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6DCB" w14:textId="15DA13BC" w:rsidR="00145091" w:rsidRPr="00246302" w:rsidRDefault="00A2730E" w:rsidP="00A2730E">
      <w:pPr>
        <w:pStyle w:val="Naslov2"/>
        <w:jc w:val="center"/>
        <w:rPr>
          <w:sz w:val="32"/>
          <w:szCs w:val="32"/>
        </w:rPr>
      </w:pPr>
      <w:r w:rsidRPr="00246302">
        <w:rPr>
          <w:sz w:val="32"/>
          <w:szCs w:val="32"/>
        </w:rPr>
        <w:t>OBRAZLOŽENJE PRORAČUNA</w:t>
      </w:r>
    </w:p>
    <w:p w14:paraId="6E84C94E" w14:textId="77777777" w:rsidR="00145091" w:rsidRPr="00246302" w:rsidRDefault="00145091" w:rsidP="00591896">
      <w:pPr>
        <w:pStyle w:val="Default"/>
        <w:rPr>
          <w:sz w:val="22"/>
          <w:szCs w:val="22"/>
        </w:rPr>
      </w:pPr>
    </w:p>
    <w:p w14:paraId="772B96E4" w14:textId="77777777" w:rsidR="00145091" w:rsidRPr="00246302" w:rsidRDefault="00145091" w:rsidP="00591896">
      <w:pPr>
        <w:pStyle w:val="Default"/>
        <w:jc w:val="center"/>
      </w:pPr>
      <w:r w:rsidRPr="00246302">
        <w:t xml:space="preserve"> </w:t>
      </w:r>
      <w:r w:rsidRPr="00246302">
        <w:rPr>
          <w:b/>
          <w:bCs/>
        </w:rPr>
        <w:t>OBRAZLOŽENJE UZ PRIJEDLOG PRORAČUNA OPĆINE LIŽNJAN - LISIGNANO</w:t>
      </w:r>
    </w:p>
    <w:p w14:paraId="5E4895D9" w14:textId="1E35E580" w:rsidR="00145091" w:rsidRPr="00246302" w:rsidRDefault="00145091" w:rsidP="00591896">
      <w:pPr>
        <w:pStyle w:val="Default"/>
        <w:jc w:val="center"/>
        <w:rPr>
          <w:b/>
          <w:bCs/>
        </w:rPr>
      </w:pPr>
      <w:r w:rsidRPr="00246302">
        <w:rPr>
          <w:b/>
          <w:bCs/>
        </w:rPr>
        <w:t>ZA 20</w:t>
      </w:r>
      <w:r w:rsidR="00176A1E" w:rsidRPr="00246302">
        <w:rPr>
          <w:b/>
          <w:bCs/>
        </w:rPr>
        <w:t>2</w:t>
      </w:r>
      <w:r w:rsidR="00595E12" w:rsidRPr="00246302">
        <w:rPr>
          <w:b/>
          <w:bCs/>
        </w:rPr>
        <w:t>3</w:t>
      </w:r>
      <w:r w:rsidRPr="00246302">
        <w:rPr>
          <w:b/>
          <w:bCs/>
        </w:rPr>
        <w:t xml:space="preserve">. GODINU </w:t>
      </w:r>
      <w:r w:rsidR="00595E12" w:rsidRPr="00246302">
        <w:rPr>
          <w:b/>
          <w:bCs/>
        </w:rPr>
        <w:t>I PROJEKCIJE ZA 2024. I 2025. GODINU</w:t>
      </w:r>
    </w:p>
    <w:p w14:paraId="21A98AC3" w14:textId="77777777" w:rsidR="00145091" w:rsidRPr="00246302" w:rsidRDefault="00145091" w:rsidP="00591896">
      <w:pPr>
        <w:pStyle w:val="Default"/>
        <w:jc w:val="center"/>
        <w:rPr>
          <w:b/>
          <w:bCs/>
        </w:rPr>
      </w:pPr>
    </w:p>
    <w:p w14:paraId="003D2805" w14:textId="77777777" w:rsidR="00145091" w:rsidRPr="00246302" w:rsidRDefault="00145091" w:rsidP="00591896">
      <w:pPr>
        <w:pStyle w:val="Default"/>
        <w:rPr>
          <w:b/>
          <w:bCs/>
        </w:rPr>
      </w:pPr>
      <w:r w:rsidRPr="00246302">
        <w:rPr>
          <w:b/>
          <w:bCs/>
        </w:rPr>
        <w:t>I opće napomene</w:t>
      </w:r>
    </w:p>
    <w:p w14:paraId="4534FEBD" w14:textId="77777777" w:rsidR="00145091" w:rsidRPr="00246302" w:rsidRDefault="00145091" w:rsidP="00591896">
      <w:pPr>
        <w:pStyle w:val="Default"/>
        <w:jc w:val="center"/>
        <w:rPr>
          <w:sz w:val="22"/>
          <w:szCs w:val="22"/>
        </w:rPr>
      </w:pPr>
    </w:p>
    <w:p w14:paraId="1D1D77F9" w14:textId="12DD77D4" w:rsidR="00145091" w:rsidRPr="00246302" w:rsidRDefault="00145091" w:rsidP="00591896">
      <w:pPr>
        <w:pStyle w:val="Default"/>
        <w:jc w:val="both"/>
        <w:rPr>
          <w:sz w:val="22"/>
          <w:szCs w:val="22"/>
        </w:rPr>
      </w:pPr>
      <w:r w:rsidRPr="00246302">
        <w:rPr>
          <w:sz w:val="22"/>
          <w:szCs w:val="22"/>
        </w:rPr>
        <w:t xml:space="preserve">U skladu s odredbama </w:t>
      </w:r>
      <w:r w:rsidR="00595E12" w:rsidRPr="00246302">
        <w:rPr>
          <w:sz w:val="22"/>
          <w:szCs w:val="22"/>
        </w:rPr>
        <w:t xml:space="preserve">novog </w:t>
      </w:r>
      <w:r w:rsidRPr="00246302">
        <w:rPr>
          <w:sz w:val="22"/>
          <w:szCs w:val="22"/>
        </w:rPr>
        <w:t xml:space="preserve">Zakona o proračunu (Narodne novine br. </w:t>
      </w:r>
      <w:r w:rsidR="00595E12" w:rsidRPr="00246302">
        <w:rPr>
          <w:sz w:val="22"/>
          <w:szCs w:val="22"/>
        </w:rPr>
        <w:t>144/21</w:t>
      </w:r>
      <w:r w:rsidRPr="00246302">
        <w:rPr>
          <w:sz w:val="22"/>
          <w:szCs w:val="22"/>
        </w:rPr>
        <w:t xml:space="preserve">) koje se odnose na </w:t>
      </w:r>
      <w:r w:rsidR="00595E12" w:rsidRPr="00246302">
        <w:rPr>
          <w:sz w:val="22"/>
          <w:szCs w:val="22"/>
        </w:rPr>
        <w:t xml:space="preserve">postupak </w:t>
      </w:r>
      <w:r w:rsidRPr="00246302">
        <w:rPr>
          <w:sz w:val="22"/>
          <w:szCs w:val="22"/>
        </w:rPr>
        <w:t>izrad</w:t>
      </w:r>
      <w:r w:rsidR="00595E12" w:rsidRPr="00246302">
        <w:rPr>
          <w:sz w:val="22"/>
          <w:szCs w:val="22"/>
        </w:rPr>
        <w:t>e</w:t>
      </w:r>
      <w:r w:rsidRPr="00246302">
        <w:rPr>
          <w:sz w:val="22"/>
          <w:szCs w:val="22"/>
        </w:rPr>
        <w:t xml:space="preserve"> proračuna, vlastitih procjena pojedinih prihoda i rashoda koje se temelje na izvršenju proračuna općine u </w:t>
      </w:r>
      <w:r w:rsidR="00D279EB" w:rsidRPr="00246302">
        <w:rPr>
          <w:sz w:val="22"/>
          <w:szCs w:val="22"/>
        </w:rPr>
        <w:t>20</w:t>
      </w:r>
      <w:r w:rsidR="001D041F" w:rsidRPr="00246302">
        <w:rPr>
          <w:sz w:val="22"/>
          <w:szCs w:val="22"/>
        </w:rPr>
        <w:t>2</w:t>
      </w:r>
      <w:r w:rsidR="00595E12" w:rsidRPr="00246302">
        <w:rPr>
          <w:sz w:val="22"/>
          <w:szCs w:val="22"/>
        </w:rPr>
        <w:t>1</w:t>
      </w:r>
      <w:r w:rsidR="00D279EB" w:rsidRPr="00246302">
        <w:rPr>
          <w:sz w:val="22"/>
          <w:szCs w:val="22"/>
        </w:rPr>
        <w:t>. i 202</w:t>
      </w:r>
      <w:r w:rsidR="00595E12" w:rsidRPr="00246302">
        <w:rPr>
          <w:sz w:val="22"/>
          <w:szCs w:val="22"/>
        </w:rPr>
        <w:t>2</w:t>
      </w:r>
      <w:r w:rsidRPr="00246302">
        <w:rPr>
          <w:sz w:val="22"/>
          <w:szCs w:val="22"/>
        </w:rPr>
        <w:t>. godini,</w:t>
      </w:r>
      <w:r w:rsidR="0082417B" w:rsidRPr="00246302">
        <w:rPr>
          <w:sz w:val="22"/>
          <w:szCs w:val="22"/>
        </w:rPr>
        <w:t xml:space="preserve"> te </w:t>
      </w:r>
      <w:r w:rsidRPr="00246302">
        <w:rPr>
          <w:sz w:val="22"/>
          <w:szCs w:val="22"/>
        </w:rPr>
        <w:t>objavljenih  Uputa  Ministarstva financija za izradu proračuna jedinica lokalne i područne (regionalne) samouprave za razdoblje od 20</w:t>
      </w:r>
      <w:r w:rsidR="00176A1E" w:rsidRPr="00246302">
        <w:rPr>
          <w:sz w:val="22"/>
          <w:szCs w:val="22"/>
        </w:rPr>
        <w:t>2</w:t>
      </w:r>
      <w:r w:rsidR="00595E12" w:rsidRPr="00246302">
        <w:rPr>
          <w:sz w:val="22"/>
          <w:szCs w:val="22"/>
        </w:rPr>
        <w:t>3</w:t>
      </w:r>
      <w:r w:rsidRPr="00246302">
        <w:rPr>
          <w:sz w:val="22"/>
          <w:szCs w:val="22"/>
        </w:rPr>
        <w:t>. do 20</w:t>
      </w:r>
      <w:r w:rsidR="00176A1E" w:rsidRPr="00246302">
        <w:rPr>
          <w:sz w:val="22"/>
          <w:szCs w:val="22"/>
        </w:rPr>
        <w:t>2</w:t>
      </w:r>
      <w:r w:rsidR="00595E12" w:rsidRPr="00246302">
        <w:rPr>
          <w:sz w:val="22"/>
          <w:szCs w:val="22"/>
        </w:rPr>
        <w:t>5</w:t>
      </w:r>
      <w:r w:rsidRPr="00246302">
        <w:rPr>
          <w:sz w:val="22"/>
          <w:szCs w:val="22"/>
        </w:rPr>
        <w:t xml:space="preserve">. </w:t>
      </w:r>
      <w:r w:rsidR="00033F1A" w:rsidRPr="00246302">
        <w:rPr>
          <w:sz w:val="22"/>
          <w:szCs w:val="22"/>
        </w:rPr>
        <w:t>godine, Općina</w:t>
      </w:r>
      <w:r w:rsidRPr="00246302">
        <w:rPr>
          <w:sz w:val="22"/>
          <w:szCs w:val="22"/>
        </w:rPr>
        <w:t xml:space="preserve"> Ližnjan – Lisignano izradila  je prijedlog Proračuna za 20</w:t>
      </w:r>
      <w:r w:rsidR="00176A1E" w:rsidRPr="00246302">
        <w:rPr>
          <w:sz w:val="22"/>
          <w:szCs w:val="22"/>
        </w:rPr>
        <w:t>2</w:t>
      </w:r>
      <w:r w:rsidR="00595E12" w:rsidRPr="00246302">
        <w:rPr>
          <w:sz w:val="22"/>
          <w:szCs w:val="22"/>
        </w:rPr>
        <w:t>3</w:t>
      </w:r>
      <w:r w:rsidRPr="00246302">
        <w:rPr>
          <w:sz w:val="22"/>
          <w:szCs w:val="22"/>
        </w:rPr>
        <w:t>. godinu i projekcije proračuna za 202</w:t>
      </w:r>
      <w:r w:rsidR="00595E12" w:rsidRPr="00246302">
        <w:rPr>
          <w:sz w:val="22"/>
          <w:szCs w:val="22"/>
        </w:rPr>
        <w:t>4</w:t>
      </w:r>
      <w:r w:rsidRPr="00246302">
        <w:rPr>
          <w:sz w:val="22"/>
          <w:szCs w:val="22"/>
        </w:rPr>
        <w:t>. i 202</w:t>
      </w:r>
      <w:r w:rsidR="00595E12" w:rsidRPr="00246302">
        <w:rPr>
          <w:sz w:val="22"/>
          <w:szCs w:val="22"/>
        </w:rPr>
        <w:t>5</w:t>
      </w:r>
      <w:r w:rsidRPr="00246302">
        <w:rPr>
          <w:sz w:val="22"/>
          <w:szCs w:val="22"/>
        </w:rPr>
        <w:t>. godinu.</w:t>
      </w:r>
    </w:p>
    <w:p w14:paraId="0E904F1F" w14:textId="7ED6C372" w:rsidR="00145091" w:rsidRPr="00246302" w:rsidRDefault="00145091" w:rsidP="00591896">
      <w:pPr>
        <w:pStyle w:val="Default"/>
        <w:jc w:val="both"/>
        <w:rPr>
          <w:sz w:val="22"/>
          <w:szCs w:val="22"/>
        </w:rPr>
      </w:pPr>
      <w:r w:rsidRPr="00246302">
        <w:rPr>
          <w:sz w:val="22"/>
          <w:szCs w:val="22"/>
        </w:rPr>
        <w:t xml:space="preserve">Prema </w:t>
      </w:r>
      <w:r w:rsidR="00033F1A" w:rsidRPr="00246302">
        <w:rPr>
          <w:sz w:val="22"/>
          <w:szCs w:val="22"/>
        </w:rPr>
        <w:t>odredbama</w:t>
      </w:r>
      <w:r w:rsidRPr="00246302">
        <w:rPr>
          <w:sz w:val="22"/>
          <w:szCs w:val="22"/>
        </w:rPr>
        <w:t xml:space="preserve"> Zakona o proračunu </w:t>
      </w:r>
      <w:r w:rsidR="00D279EB" w:rsidRPr="00246302">
        <w:rPr>
          <w:sz w:val="22"/>
          <w:szCs w:val="22"/>
        </w:rPr>
        <w:t xml:space="preserve"> </w:t>
      </w:r>
      <w:r w:rsidRPr="00246302">
        <w:rPr>
          <w:sz w:val="22"/>
          <w:szCs w:val="22"/>
        </w:rPr>
        <w:t>općinski načelnik utvrđuje prijedlog proračuna i projekcija te ih podnosi predstavničkom tijelu na donošenje</w:t>
      </w:r>
      <w:r w:rsidR="00D279EB" w:rsidRPr="00246302">
        <w:rPr>
          <w:sz w:val="22"/>
          <w:szCs w:val="22"/>
        </w:rPr>
        <w:t xml:space="preserve">. </w:t>
      </w:r>
    </w:p>
    <w:p w14:paraId="51380C90" w14:textId="4B749542" w:rsidR="00145091" w:rsidRPr="00246302" w:rsidRDefault="00145091" w:rsidP="00591896">
      <w:pPr>
        <w:pStyle w:val="Default"/>
        <w:jc w:val="both"/>
        <w:rPr>
          <w:sz w:val="22"/>
          <w:szCs w:val="22"/>
        </w:rPr>
      </w:pPr>
      <w:r w:rsidRPr="00246302">
        <w:rPr>
          <w:sz w:val="22"/>
          <w:szCs w:val="22"/>
        </w:rPr>
        <w:t xml:space="preserve">Proračunom se omogućava financiranje poslova u cilju ostvarivanja javnih potreba i prava građana koje se temeljem posebnih zakona i drugih propisa financiraju iz javnih prihoda, odnosno iz proračuna općine. </w:t>
      </w:r>
    </w:p>
    <w:p w14:paraId="6E46C1E8" w14:textId="664E62D3" w:rsidR="00145091" w:rsidRPr="00246302" w:rsidRDefault="00145091" w:rsidP="00591896">
      <w:pPr>
        <w:pStyle w:val="Default"/>
        <w:jc w:val="both"/>
        <w:rPr>
          <w:sz w:val="22"/>
          <w:szCs w:val="22"/>
        </w:rPr>
      </w:pPr>
      <w:r w:rsidRPr="00246302">
        <w:rPr>
          <w:sz w:val="22"/>
          <w:szCs w:val="22"/>
        </w:rPr>
        <w:t>Pri sastavljanu prijedloga proračuna obvezno je pridržavanje zakonom propisane metodologije koja propisuje sadržaj proračuna, programsko planiranje i proračunske klasifikacije. Zakon o proračunu propisuje trogodišnji proračunski okvir što znači da predstavničko tijelo usvaja proračun za 20</w:t>
      </w:r>
      <w:r w:rsidR="00176A1E" w:rsidRPr="00246302">
        <w:rPr>
          <w:sz w:val="22"/>
          <w:szCs w:val="22"/>
        </w:rPr>
        <w:t>2</w:t>
      </w:r>
      <w:r w:rsidR="00595E12" w:rsidRPr="00246302">
        <w:rPr>
          <w:sz w:val="22"/>
          <w:szCs w:val="22"/>
        </w:rPr>
        <w:t>3</w:t>
      </w:r>
      <w:r w:rsidRPr="00246302">
        <w:rPr>
          <w:sz w:val="22"/>
          <w:szCs w:val="22"/>
        </w:rPr>
        <w:t>. godinu i projekcije za slijedeće dvije godine – 202</w:t>
      </w:r>
      <w:r w:rsidR="00595E12" w:rsidRPr="00246302">
        <w:rPr>
          <w:sz w:val="22"/>
          <w:szCs w:val="22"/>
        </w:rPr>
        <w:t>4</w:t>
      </w:r>
      <w:r w:rsidRPr="00246302">
        <w:rPr>
          <w:sz w:val="22"/>
          <w:szCs w:val="22"/>
        </w:rPr>
        <w:t>. i 202</w:t>
      </w:r>
      <w:r w:rsidR="00595E12" w:rsidRPr="00246302">
        <w:rPr>
          <w:sz w:val="22"/>
          <w:szCs w:val="22"/>
        </w:rPr>
        <w:t>5</w:t>
      </w:r>
      <w:r w:rsidRPr="00246302">
        <w:rPr>
          <w:sz w:val="22"/>
          <w:szCs w:val="22"/>
        </w:rPr>
        <w:t xml:space="preserve">. godinu. </w:t>
      </w:r>
      <w:r w:rsidR="00595E12" w:rsidRPr="00246302">
        <w:rPr>
          <w:sz w:val="22"/>
          <w:szCs w:val="22"/>
        </w:rPr>
        <w:t xml:space="preserve">Novi  zakon o proračunu </w:t>
      </w:r>
      <w:r w:rsidRPr="00246302">
        <w:rPr>
          <w:sz w:val="22"/>
          <w:szCs w:val="22"/>
        </w:rPr>
        <w:t xml:space="preserve">također utvrđuje donošenje proračuna </w:t>
      </w:r>
      <w:r w:rsidR="00595E12" w:rsidRPr="00246302">
        <w:rPr>
          <w:sz w:val="22"/>
          <w:szCs w:val="22"/>
        </w:rPr>
        <w:t xml:space="preserve">za 2023.g.  </w:t>
      </w:r>
      <w:r w:rsidRPr="00246302">
        <w:rPr>
          <w:sz w:val="22"/>
          <w:szCs w:val="22"/>
        </w:rPr>
        <w:t>na</w:t>
      </w:r>
      <w:r w:rsidR="00595E12" w:rsidRPr="00246302">
        <w:rPr>
          <w:sz w:val="22"/>
          <w:szCs w:val="22"/>
        </w:rPr>
        <w:t xml:space="preserve"> još </w:t>
      </w:r>
      <w:r w:rsidRPr="00246302">
        <w:rPr>
          <w:sz w:val="22"/>
          <w:szCs w:val="22"/>
        </w:rPr>
        <w:t xml:space="preserve"> manje detaljnoj razini ekonomske klasifikacije, odnosno </w:t>
      </w:r>
      <w:r w:rsidR="007B4403" w:rsidRPr="00246302">
        <w:rPr>
          <w:sz w:val="22"/>
          <w:szCs w:val="22"/>
        </w:rPr>
        <w:t xml:space="preserve">na </w:t>
      </w:r>
      <w:r w:rsidRPr="00246302">
        <w:rPr>
          <w:sz w:val="22"/>
          <w:szCs w:val="22"/>
        </w:rPr>
        <w:t>razni skupine (</w:t>
      </w:r>
      <w:r w:rsidR="00595E12" w:rsidRPr="00246302">
        <w:rPr>
          <w:sz w:val="22"/>
          <w:szCs w:val="22"/>
        </w:rPr>
        <w:t xml:space="preserve">druga </w:t>
      </w:r>
      <w:r w:rsidRPr="00246302">
        <w:rPr>
          <w:sz w:val="22"/>
          <w:szCs w:val="22"/>
        </w:rPr>
        <w:t xml:space="preserve">razina kontnog plana) </w:t>
      </w:r>
      <w:r w:rsidR="00595E12" w:rsidRPr="00246302">
        <w:rPr>
          <w:sz w:val="22"/>
          <w:szCs w:val="22"/>
        </w:rPr>
        <w:t xml:space="preserve">jednako kao </w:t>
      </w:r>
      <w:r w:rsidRPr="00246302">
        <w:rPr>
          <w:sz w:val="22"/>
          <w:szCs w:val="22"/>
        </w:rPr>
        <w:t xml:space="preserve"> donošenje projekcij</w:t>
      </w:r>
      <w:r w:rsidR="00595E12" w:rsidRPr="00246302">
        <w:rPr>
          <w:sz w:val="22"/>
          <w:szCs w:val="22"/>
        </w:rPr>
        <w:t xml:space="preserve">a za 2024. i 2025.godinu. </w:t>
      </w:r>
      <w:r w:rsidRPr="00246302">
        <w:rPr>
          <w:sz w:val="22"/>
          <w:szCs w:val="22"/>
        </w:rPr>
        <w:t xml:space="preserve"> </w:t>
      </w:r>
    </w:p>
    <w:p w14:paraId="2F4715EC" w14:textId="5520C098" w:rsidR="00595E12" w:rsidRPr="00246302" w:rsidRDefault="00595E12" w:rsidP="00591896">
      <w:pPr>
        <w:pStyle w:val="Default"/>
        <w:jc w:val="both"/>
        <w:rPr>
          <w:sz w:val="22"/>
          <w:szCs w:val="22"/>
        </w:rPr>
      </w:pPr>
    </w:p>
    <w:p w14:paraId="64897A75" w14:textId="060B0552" w:rsidR="00595E12" w:rsidRPr="00246302" w:rsidRDefault="00595E12" w:rsidP="00591896">
      <w:pPr>
        <w:pStyle w:val="Default"/>
        <w:jc w:val="both"/>
        <w:rPr>
          <w:sz w:val="22"/>
          <w:szCs w:val="22"/>
        </w:rPr>
      </w:pPr>
      <w:r w:rsidRPr="00246302">
        <w:rPr>
          <w:sz w:val="22"/>
          <w:szCs w:val="22"/>
        </w:rPr>
        <w:t xml:space="preserve">Zakonom o uvođenju Eura kao službene valute u Republici Hrvatskoj (NN 57/22, 83/22) u čl. 69 propisano je da se </w:t>
      </w:r>
      <w:r w:rsidR="0053504A" w:rsidRPr="00246302">
        <w:rPr>
          <w:sz w:val="22"/>
          <w:szCs w:val="22"/>
        </w:rPr>
        <w:t>proračuni</w:t>
      </w:r>
      <w:r w:rsidRPr="00246302">
        <w:rPr>
          <w:sz w:val="22"/>
          <w:szCs w:val="22"/>
        </w:rPr>
        <w:t>, financijski planovi i drug</w:t>
      </w:r>
      <w:r w:rsidR="005613EB" w:rsidRPr="00246302">
        <w:rPr>
          <w:sz w:val="22"/>
          <w:szCs w:val="22"/>
        </w:rPr>
        <w:t>i</w:t>
      </w:r>
      <w:r w:rsidRPr="00246302">
        <w:rPr>
          <w:sz w:val="22"/>
          <w:szCs w:val="22"/>
        </w:rPr>
        <w:t xml:space="preserve"> prateći dokumenti koji se u godini koja prethodi godini uvođenja eura pripremaju za razdoblja nakon dana uvođenja eura (1.siječanj 2023.g.) sastavljaju, donose i objavljuju tako da se vrijednosti u njima iskazuju u </w:t>
      </w:r>
      <w:r w:rsidRPr="00246302">
        <w:rPr>
          <w:b/>
          <w:bCs/>
          <w:sz w:val="22"/>
          <w:szCs w:val="22"/>
        </w:rPr>
        <w:t>Euru.</w:t>
      </w:r>
      <w:r w:rsidRPr="00246302">
        <w:rPr>
          <w:sz w:val="22"/>
          <w:szCs w:val="22"/>
        </w:rPr>
        <w:t xml:space="preserve"> Radi bolje usporedivosti podataka kod izrade </w:t>
      </w:r>
      <w:r w:rsidR="0053504A" w:rsidRPr="00246302">
        <w:rPr>
          <w:sz w:val="22"/>
          <w:szCs w:val="22"/>
        </w:rPr>
        <w:t>prijedloga</w:t>
      </w:r>
      <w:r w:rsidRPr="00246302">
        <w:rPr>
          <w:sz w:val="22"/>
          <w:szCs w:val="22"/>
        </w:rPr>
        <w:t xml:space="preserve"> </w:t>
      </w:r>
      <w:r w:rsidR="0053504A" w:rsidRPr="00246302">
        <w:rPr>
          <w:sz w:val="22"/>
          <w:szCs w:val="22"/>
        </w:rPr>
        <w:t>proračuna</w:t>
      </w:r>
      <w:r w:rsidRPr="00246302">
        <w:rPr>
          <w:sz w:val="22"/>
          <w:szCs w:val="22"/>
        </w:rPr>
        <w:t xml:space="preserve"> i podaci za plan tekuće (2022.) te izvršenje prethodne (2021.) godine trebaju biti preračunani iz </w:t>
      </w:r>
      <w:r w:rsidR="00A2730E" w:rsidRPr="00246302">
        <w:rPr>
          <w:sz w:val="22"/>
          <w:szCs w:val="22"/>
        </w:rPr>
        <w:t>k</w:t>
      </w:r>
      <w:r w:rsidRPr="00246302">
        <w:rPr>
          <w:sz w:val="22"/>
          <w:szCs w:val="22"/>
        </w:rPr>
        <w:t xml:space="preserve">una u </w:t>
      </w:r>
      <w:r w:rsidR="00A2730E" w:rsidRPr="00246302">
        <w:rPr>
          <w:sz w:val="22"/>
          <w:szCs w:val="22"/>
        </w:rPr>
        <w:t>e</w:t>
      </w:r>
      <w:r w:rsidRPr="00246302">
        <w:rPr>
          <w:sz w:val="22"/>
          <w:szCs w:val="22"/>
        </w:rPr>
        <w:t xml:space="preserve">ure primjenom fiksnog </w:t>
      </w:r>
      <w:r w:rsidR="0053504A" w:rsidRPr="00246302">
        <w:rPr>
          <w:sz w:val="22"/>
          <w:szCs w:val="22"/>
        </w:rPr>
        <w:t>tečaja</w:t>
      </w:r>
      <w:r w:rsidRPr="00246302">
        <w:rPr>
          <w:sz w:val="22"/>
          <w:szCs w:val="22"/>
        </w:rPr>
        <w:t xml:space="preserve"> konverzije (7,53450 kn/</w:t>
      </w:r>
      <w:r w:rsidR="00151B75" w:rsidRPr="00246302">
        <w:rPr>
          <w:sz w:val="22"/>
          <w:szCs w:val="22"/>
        </w:rPr>
        <w:t>eura</w:t>
      </w:r>
      <w:r w:rsidRPr="00246302">
        <w:rPr>
          <w:sz w:val="22"/>
          <w:szCs w:val="22"/>
        </w:rPr>
        <w:t xml:space="preserve">). </w:t>
      </w:r>
    </w:p>
    <w:p w14:paraId="48D1ED13" w14:textId="30AA5CAA" w:rsidR="000001AC" w:rsidRPr="00246302" w:rsidRDefault="000001AC" w:rsidP="00591896">
      <w:pPr>
        <w:pStyle w:val="Default"/>
        <w:jc w:val="both"/>
        <w:rPr>
          <w:sz w:val="22"/>
          <w:szCs w:val="22"/>
        </w:rPr>
      </w:pPr>
      <w:r w:rsidRPr="00246302">
        <w:rPr>
          <w:sz w:val="22"/>
          <w:szCs w:val="22"/>
        </w:rPr>
        <w:t xml:space="preserve">Iako nije zakonska obaveza, napravili smo dodatni iskorak  te glavninu  podataka u svim proračunskim dokumentima iskazujemo u eurima i usporedno preračun u kunama. </w:t>
      </w:r>
    </w:p>
    <w:p w14:paraId="06C70D03" w14:textId="48D80E06" w:rsidR="000001AC" w:rsidRPr="00246302" w:rsidRDefault="000001AC" w:rsidP="00591896">
      <w:pPr>
        <w:pStyle w:val="Default"/>
        <w:jc w:val="both"/>
        <w:rPr>
          <w:sz w:val="22"/>
          <w:szCs w:val="22"/>
        </w:rPr>
      </w:pPr>
    </w:p>
    <w:p w14:paraId="1D0E9A01" w14:textId="5827E6E5" w:rsidR="00B50EC3" w:rsidRPr="00246302" w:rsidRDefault="00145091" w:rsidP="00591896">
      <w:pPr>
        <w:pStyle w:val="Default"/>
        <w:jc w:val="both"/>
        <w:rPr>
          <w:sz w:val="22"/>
          <w:szCs w:val="22"/>
        </w:rPr>
      </w:pPr>
      <w:r w:rsidRPr="00246302">
        <w:rPr>
          <w:sz w:val="22"/>
          <w:szCs w:val="22"/>
        </w:rPr>
        <w:t>Na osnovu Zakona o proračunu objavljen je i Pravilnik o proračunskim klasifikacijama (Narodne novine br. 26/10,120/13</w:t>
      </w:r>
      <w:r w:rsidR="00D279EB" w:rsidRPr="00246302">
        <w:rPr>
          <w:sz w:val="22"/>
          <w:szCs w:val="22"/>
        </w:rPr>
        <w:t>,1/20</w:t>
      </w:r>
      <w:r w:rsidRPr="00246302">
        <w:rPr>
          <w:sz w:val="22"/>
          <w:szCs w:val="22"/>
        </w:rPr>
        <w:t>) koji propisuje vrste, sadržaj i primjenu proračunskih klasifikacija koje su obavezne za proračun, a primjenjuje se u procesu planiranja za razdoblje 20</w:t>
      </w:r>
      <w:r w:rsidR="00660CFB" w:rsidRPr="00246302">
        <w:rPr>
          <w:sz w:val="22"/>
          <w:szCs w:val="22"/>
        </w:rPr>
        <w:t>2</w:t>
      </w:r>
      <w:r w:rsidR="00595E12" w:rsidRPr="00246302">
        <w:rPr>
          <w:sz w:val="22"/>
          <w:szCs w:val="22"/>
        </w:rPr>
        <w:t>3</w:t>
      </w:r>
      <w:r w:rsidRPr="00246302">
        <w:rPr>
          <w:sz w:val="22"/>
          <w:szCs w:val="22"/>
        </w:rPr>
        <w:t>.-202</w:t>
      </w:r>
      <w:r w:rsidR="00595E12" w:rsidRPr="00246302">
        <w:rPr>
          <w:sz w:val="22"/>
          <w:szCs w:val="22"/>
        </w:rPr>
        <w:t>5</w:t>
      </w:r>
      <w:r w:rsidRPr="00246302">
        <w:rPr>
          <w:sz w:val="22"/>
          <w:szCs w:val="22"/>
        </w:rPr>
        <w:t xml:space="preserve">. godine. Pravilnikom se definira okvir kojim se iskazuju i sustavno prate prihodi i primici, te rashodi i izdaci po nositelju, cilju, namjeni, vrsti, lokaciji i izvoru financiranja. Pravilnikom o Proračunskim klasifikacijama naglašava se uspostava organizacijske klasifikacije koja sadržava povezane i međusobno usklađene cjeline proračuna i proračunskih korisnika koje odgovarajućim materijalnim sredstvima ostvaruju postavljene ciljeve. Organizacijska klasifikacija uspostavlja se definiranjem razdjela, glava i proračunskih korisnika, dok se programska klasifikacija uspostavlja definiranjem pojedinih programa, projekata i aktivnosti kojima se ostvaruju ciljevi pojedinog programa, tako da se i u proračunu koji se donosi na </w:t>
      </w:r>
      <w:r w:rsidR="00595E12" w:rsidRPr="00246302">
        <w:rPr>
          <w:sz w:val="22"/>
          <w:szCs w:val="22"/>
        </w:rPr>
        <w:t>drugoj</w:t>
      </w:r>
      <w:r w:rsidRPr="00246302">
        <w:rPr>
          <w:sz w:val="22"/>
          <w:szCs w:val="22"/>
        </w:rPr>
        <w:t xml:space="preserve"> razini ekonomske klasifikacije omogućuje uvid u sve aktivnosti i projekte.</w:t>
      </w:r>
    </w:p>
    <w:p w14:paraId="0DD1B30A" w14:textId="40CE43ED" w:rsidR="00B50EC3" w:rsidRPr="00246302" w:rsidRDefault="00B50EC3" w:rsidP="00591896">
      <w:pPr>
        <w:pStyle w:val="Default"/>
        <w:jc w:val="both"/>
        <w:rPr>
          <w:sz w:val="22"/>
          <w:szCs w:val="22"/>
        </w:rPr>
      </w:pPr>
    </w:p>
    <w:p w14:paraId="4D930889" w14:textId="6EDE0931" w:rsidR="00B50EC3" w:rsidRPr="00246302" w:rsidRDefault="00B50EC3" w:rsidP="00591896">
      <w:pPr>
        <w:autoSpaceDE w:val="0"/>
        <w:autoSpaceDN w:val="0"/>
        <w:adjustRightInd w:val="0"/>
        <w:rPr>
          <w:sz w:val="22"/>
          <w:szCs w:val="22"/>
          <w:lang w:val="hr-HR"/>
        </w:rPr>
      </w:pPr>
      <w:r w:rsidRPr="00246302">
        <w:rPr>
          <w:sz w:val="22"/>
          <w:szCs w:val="22"/>
          <w:lang w:val="hr-HR"/>
        </w:rPr>
        <w:t>Prijedlog proračuna Općine Ližnjan – Lisignano za 202</w:t>
      </w:r>
      <w:r w:rsidR="000001AC" w:rsidRPr="00246302">
        <w:rPr>
          <w:sz w:val="22"/>
          <w:szCs w:val="22"/>
          <w:lang w:val="hr-HR"/>
        </w:rPr>
        <w:t>3</w:t>
      </w:r>
      <w:r w:rsidRPr="00246302">
        <w:rPr>
          <w:sz w:val="22"/>
          <w:szCs w:val="22"/>
          <w:lang w:val="hr-HR"/>
        </w:rPr>
        <w:t>. godinu i projekcije za 202</w:t>
      </w:r>
      <w:r w:rsidR="000001AC" w:rsidRPr="00246302">
        <w:rPr>
          <w:sz w:val="22"/>
          <w:szCs w:val="22"/>
          <w:lang w:val="hr-HR"/>
        </w:rPr>
        <w:t>4</w:t>
      </w:r>
      <w:r w:rsidRPr="00246302">
        <w:rPr>
          <w:sz w:val="22"/>
          <w:szCs w:val="22"/>
          <w:lang w:val="hr-HR"/>
        </w:rPr>
        <w:t>. i  202</w:t>
      </w:r>
      <w:r w:rsidR="000001AC" w:rsidRPr="00246302">
        <w:rPr>
          <w:sz w:val="22"/>
          <w:szCs w:val="22"/>
          <w:lang w:val="hr-HR"/>
        </w:rPr>
        <w:t>5</w:t>
      </w:r>
      <w:r w:rsidRPr="00246302">
        <w:rPr>
          <w:sz w:val="22"/>
          <w:szCs w:val="22"/>
          <w:lang w:val="hr-HR"/>
        </w:rPr>
        <w:t xml:space="preserve">. godinu sadrži slijedeće elemente: </w:t>
      </w:r>
    </w:p>
    <w:p w14:paraId="1CBB48B6" w14:textId="77777777" w:rsidR="00B50EC3" w:rsidRPr="00246302" w:rsidRDefault="00B50EC3" w:rsidP="00591896">
      <w:pPr>
        <w:pStyle w:val="Default"/>
        <w:numPr>
          <w:ilvl w:val="0"/>
          <w:numId w:val="6"/>
        </w:numPr>
        <w:jc w:val="both"/>
        <w:rPr>
          <w:sz w:val="22"/>
          <w:szCs w:val="22"/>
        </w:rPr>
      </w:pPr>
      <w:r w:rsidRPr="00246302">
        <w:rPr>
          <w:sz w:val="22"/>
          <w:szCs w:val="22"/>
        </w:rPr>
        <w:t xml:space="preserve"> </w:t>
      </w:r>
      <w:r w:rsidRPr="00246302">
        <w:rPr>
          <w:b/>
          <w:bCs/>
          <w:sz w:val="22"/>
          <w:szCs w:val="22"/>
        </w:rPr>
        <w:t>Opći dio proračuna</w:t>
      </w:r>
      <w:r w:rsidRPr="00246302">
        <w:rPr>
          <w:sz w:val="22"/>
          <w:szCs w:val="22"/>
        </w:rPr>
        <w:t xml:space="preserve"> koji sadrži : </w:t>
      </w:r>
    </w:p>
    <w:p w14:paraId="57E138E5" w14:textId="79B038B8" w:rsidR="00B50EC3" w:rsidRPr="00246302" w:rsidRDefault="00A2730E" w:rsidP="00591896">
      <w:pPr>
        <w:pStyle w:val="box469218"/>
        <w:numPr>
          <w:ilvl w:val="0"/>
          <w:numId w:val="7"/>
        </w:numPr>
        <w:shd w:val="clear" w:color="auto" w:fill="FFFFFF"/>
        <w:spacing w:before="0" w:beforeAutospacing="0" w:after="0" w:afterAutospacing="0"/>
        <w:textAlignment w:val="baseline"/>
        <w:rPr>
          <w:color w:val="231F20"/>
          <w:sz w:val="22"/>
          <w:szCs w:val="22"/>
        </w:rPr>
      </w:pPr>
      <w:r w:rsidRPr="00246302">
        <w:rPr>
          <w:color w:val="231F20"/>
          <w:sz w:val="22"/>
          <w:szCs w:val="22"/>
        </w:rPr>
        <w:t>S</w:t>
      </w:r>
      <w:r w:rsidR="00B50EC3" w:rsidRPr="00246302">
        <w:rPr>
          <w:color w:val="231F20"/>
          <w:sz w:val="22"/>
          <w:szCs w:val="22"/>
        </w:rPr>
        <w:t>ažetak Računa prihoda i rashoda i Računa financiranja</w:t>
      </w:r>
    </w:p>
    <w:p w14:paraId="76508DAB" w14:textId="77777777" w:rsidR="00B50EC3" w:rsidRPr="00246302" w:rsidRDefault="00B50EC3" w:rsidP="00591896">
      <w:pPr>
        <w:pStyle w:val="box469218"/>
        <w:numPr>
          <w:ilvl w:val="0"/>
          <w:numId w:val="7"/>
        </w:numPr>
        <w:shd w:val="clear" w:color="auto" w:fill="FFFFFF"/>
        <w:spacing w:before="0" w:beforeAutospacing="0" w:after="0" w:afterAutospacing="0"/>
        <w:textAlignment w:val="baseline"/>
        <w:rPr>
          <w:color w:val="231F20"/>
          <w:sz w:val="22"/>
          <w:szCs w:val="22"/>
        </w:rPr>
      </w:pPr>
      <w:r w:rsidRPr="00246302">
        <w:rPr>
          <w:color w:val="231F20"/>
          <w:sz w:val="22"/>
          <w:szCs w:val="22"/>
        </w:rPr>
        <w:t>Račun prihoda i rashoda i Račun financiranja</w:t>
      </w:r>
    </w:p>
    <w:p w14:paraId="6B99D9CC" w14:textId="77777777" w:rsidR="00A2730E" w:rsidRPr="00246302" w:rsidRDefault="00B50EC3" w:rsidP="005613EB">
      <w:pPr>
        <w:pStyle w:val="box469218"/>
        <w:shd w:val="clear" w:color="auto" w:fill="FFFFFF"/>
        <w:spacing w:before="0" w:beforeAutospacing="0" w:after="0" w:afterAutospacing="0"/>
        <w:ind w:left="720"/>
        <w:jc w:val="both"/>
        <w:textAlignment w:val="baseline"/>
        <w:rPr>
          <w:color w:val="231F20"/>
          <w:sz w:val="22"/>
          <w:szCs w:val="22"/>
        </w:rPr>
      </w:pPr>
      <w:r w:rsidRPr="00246302">
        <w:rPr>
          <w:color w:val="231F20"/>
          <w:sz w:val="22"/>
          <w:szCs w:val="22"/>
        </w:rPr>
        <w:lastRenderedPageBreak/>
        <w:t xml:space="preserve">Račun prihoda i rashoda proračuna sastoji se od prihoda i rashoda iskazanih prema izvorima financiranja i ekonomskoj klasifikaciji te rashoda iskazanih prema funkcijskoj klasifikaciji. </w:t>
      </w:r>
    </w:p>
    <w:p w14:paraId="0B57C938" w14:textId="787CECEB" w:rsidR="00B50EC3" w:rsidRPr="00246302" w:rsidRDefault="00B50EC3" w:rsidP="005613EB">
      <w:pPr>
        <w:pStyle w:val="box469218"/>
        <w:shd w:val="clear" w:color="auto" w:fill="FFFFFF"/>
        <w:spacing w:before="0" w:beforeAutospacing="0" w:after="0" w:afterAutospacing="0"/>
        <w:ind w:left="720"/>
        <w:jc w:val="both"/>
        <w:textAlignment w:val="baseline"/>
        <w:rPr>
          <w:color w:val="231F20"/>
          <w:sz w:val="22"/>
          <w:szCs w:val="22"/>
        </w:rPr>
      </w:pPr>
      <w:r w:rsidRPr="00246302">
        <w:rPr>
          <w:color w:val="231F20"/>
          <w:sz w:val="22"/>
          <w:szCs w:val="22"/>
        </w:rPr>
        <w:t>U Računu financiranja iskazuju se primici od financijske imovine i zaduživanja te izdaci za financijsku imovinu i otplate instrumenata zaduživanja prema izvorima financiranja i ekonomskoj klasifikaciji. Ako ukupni prihodi i primici nisu jednaki ukupnim rashodima i izdacima, opći dio proračuna jedinice lokalne i područne (regionalne) samouprave sadrži i preneseni višak ili preneseni manjak prihoda nad rashodima.</w:t>
      </w:r>
    </w:p>
    <w:p w14:paraId="41CF12A1" w14:textId="77777777" w:rsidR="00B50EC3" w:rsidRPr="00246302" w:rsidRDefault="00B50EC3" w:rsidP="00591896">
      <w:pPr>
        <w:pStyle w:val="box469218"/>
        <w:numPr>
          <w:ilvl w:val="0"/>
          <w:numId w:val="6"/>
        </w:numPr>
        <w:shd w:val="clear" w:color="auto" w:fill="FFFFFF"/>
        <w:spacing w:before="0" w:beforeAutospacing="0" w:after="0" w:afterAutospacing="0"/>
        <w:textAlignment w:val="baseline"/>
        <w:rPr>
          <w:sz w:val="22"/>
          <w:szCs w:val="22"/>
        </w:rPr>
      </w:pPr>
      <w:r w:rsidRPr="00246302">
        <w:rPr>
          <w:b/>
          <w:bCs/>
          <w:sz w:val="22"/>
          <w:szCs w:val="22"/>
        </w:rPr>
        <w:t>Posebni dio proračuna</w:t>
      </w:r>
      <w:r w:rsidRPr="00246302">
        <w:rPr>
          <w:sz w:val="22"/>
          <w:szCs w:val="22"/>
        </w:rPr>
        <w:t xml:space="preserve"> sastoji se</w:t>
      </w:r>
      <w:r w:rsidRPr="00246302">
        <w:rPr>
          <w:color w:val="231F20"/>
          <w:sz w:val="22"/>
          <w:szCs w:val="22"/>
          <w:shd w:val="clear" w:color="auto" w:fill="FFFFFF"/>
        </w:rPr>
        <w:t xml:space="preserve"> od plana rashoda i izdataka proračuna jedinice lokalne i područne (regionalne) samouprave i njihovih proračunskih korisnika iskazanih po organizacijskoj klasifikaciji, izvorima financiranja i ekonomskoj klasifikaciji, raspoređenih u programe koji se sastoje od aktivnosti i projekata</w:t>
      </w:r>
    </w:p>
    <w:p w14:paraId="400A878D" w14:textId="77777777" w:rsidR="00B50EC3" w:rsidRPr="00246302" w:rsidRDefault="00B50EC3" w:rsidP="00591896">
      <w:pPr>
        <w:pStyle w:val="box469218"/>
        <w:numPr>
          <w:ilvl w:val="0"/>
          <w:numId w:val="6"/>
        </w:numPr>
        <w:shd w:val="clear" w:color="auto" w:fill="FFFFFF"/>
        <w:spacing w:before="0" w:beforeAutospacing="0" w:after="0" w:afterAutospacing="0"/>
        <w:textAlignment w:val="baseline"/>
        <w:rPr>
          <w:b/>
          <w:bCs/>
          <w:sz w:val="22"/>
          <w:szCs w:val="22"/>
        </w:rPr>
      </w:pPr>
      <w:r w:rsidRPr="00246302">
        <w:rPr>
          <w:b/>
          <w:bCs/>
          <w:sz w:val="22"/>
          <w:szCs w:val="22"/>
        </w:rPr>
        <w:t xml:space="preserve">Obrazloženje proračuna </w:t>
      </w:r>
      <w:r w:rsidRPr="00246302">
        <w:rPr>
          <w:color w:val="231F20"/>
          <w:sz w:val="22"/>
          <w:szCs w:val="22"/>
          <w:shd w:val="clear" w:color="auto" w:fill="FFFFFF"/>
        </w:rPr>
        <w:t>sastoji se od obrazloženja općeg dijela proračuna i obrazloženja posebnog dijela proračuna.</w:t>
      </w:r>
    </w:p>
    <w:p w14:paraId="6EFEF6A0" w14:textId="77777777" w:rsidR="00B50EC3" w:rsidRPr="00246302" w:rsidRDefault="00B50EC3" w:rsidP="000001AC">
      <w:pPr>
        <w:pStyle w:val="box469218"/>
        <w:shd w:val="clear" w:color="auto" w:fill="FFFFFF"/>
        <w:spacing w:before="0" w:beforeAutospacing="0" w:after="0" w:afterAutospacing="0"/>
        <w:ind w:left="709"/>
        <w:textAlignment w:val="baseline"/>
        <w:rPr>
          <w:color w:val="231F20"/>
          <w:sz w:val="22"/>
          <w:szCs w:val="22"/>
        </w:rPr>
      </w:pPr>
      <w:r w:rsidRPr="00246302">
        <w:rPr>
          <w:color w:val="231F20"/>
          <w:sz w:val="22"/>
          <w:szCs w:val="22"/>
        </w:rPr>
        <w:t xml:space="preserve">Obrazloženje općeg dijela proračuna jedinica lokalne i područne (regionalne) samouprave sadrži obrazloženje  prihoda i rashoda, primitaka i izdataka proračuna jedinica lokalne i područne (regionalne) samouprave i prenesenog manjka odnosno viška proračuna; </w:t>
      </w:r>
    </w:p>
    <w:p w14:paraId="4410A4E7" w14:textId="46484020" w:rsidR="00B50EC3" w:rsidRPr="00246302" w:rsidRDefault="00B50EC3" w:rsidP="00591896">
      <w:pPr>
        <w:pStyle w:val="Default"/>
        <w:ind w:left="709"/>
        <w:jc w:val="both"/>
        <w:rPr>
          <w:sz w:val="22"/>
          <w:szCs w:val="22"/>
        </w:rPr>
      </w:pPr>
      <w:r w:rsidRPr="00246302">
        <w:rPr>
          <w:color w:val="231F20"/>
          <w:sz w:val="22"/>
          <w:szCs w:val="22"/>
        </w:rPr>
        <w:t>Obrazloženje posebnog dijela proračuna temelji se na obrazloženjima financijskih planova proračunskih korisnika i  sastoji se od obrazloženja programa koje se daje kroz obrazloženje aktivnosti i projekata zajedno s ciljevima i pokazateljima uspješnosti iz akata strateškog planiranja</w:t>
      </w:r>
    </w:p>
    <w:p w14:paraId="4FCB1FDE" w14:textId="77777777" w:rsidR="00D25149" w:rsidRPr="00246302" w:rsidRDefault="00D25149" w:rsidP="00591896">
      <w:pPr>
        <w:pStyle w:val="Default"/>
        <w:jc w:val="both"/>
        <w:rPr>
          <w:sz w:val="22"/>
          <w:szCs w:val="22"/>
        </w:rPr>
      </w:pPr>
    </w:p>
    <w:p w14:paraId="3C41EDEC" w14:textId="3DDAA900" w:rsidR="00C57FD9" w:rsidRPr="00246302" w:rsidRDefault="00106599" w:rsidP="00591896">
      <w:pPr>
        <w:pStyle w:val="Default"/>
        <w:jc w:val="both"/>
        <w:rPr>
          <w:sz w:val="22"/>
          <w:szCs w:val="22"/>
        </w:rPr>
      </w:pPr>
      <w:r w:rsidRPr="00246302">
        <w:rPr>
          <w:sz w:val="22"/>
          <w:szCs w:val="22"/>
        </w:rPr>
        <w:t>Strateški ciljevi Općine Ližnjan – Lisignano za razdoblje 2015</w:t>
      </w:r>
      <w:r w:rsidR="007B4403" w:rsidRPr="00246302">
        <w:rPr>
          <w:sz w:val="22"/>
          <w:szCs w:val="22"/>
        </w:rPr>
        <w:t>.</w:t>
      </w:r>
      <w:r w:rsidRPr="00246302">
        <w:rPr>
          <w:sz w:val="22"/>
          <w:szCs w:val="22"/>
        </w:rPr>
        <w:t>-2020</w:t>
      </w:r>
      <w:r w:rsidR="007B4403" w:rsidRPr="00246302">
        <w:rPr>
          <w:sz w:val="22"/>
          <w:szCs w:val="22"/>
        </w:rPr>
        <w:t>.</w:t>
      </w:r>
      <w:r w:rsidR="00D02B4C" w:rsidRPr="00246302">
        <w:rPr>
          <w:sz w:val="22"/>
          <w:szCs w:val="22"/>
        </w:rPr>
        <w:t xml:space="preserve"> g. </w:t>
      </w:r>
      <w:r w:rsidR="007B4403" w:rsidRPr="00246302">
        <w:rPr>
          <w:sz w:val="22"/>
          <w:szCs w:val="22"/>
        </w:rPr>
        <w:t xml:space="preserve"> prethodno su </w:t>
      </w:r>
      <w:r w:rsidR="001D041F" w:rsidRPr="00246302">
        <w:rPr>
          <w:sz w:val="22"/>
          <w:szCs w:val="22"/>
        </w:rPr>
        <w:t xml:space="preserve">bili </w:t>
      </w:r>
      <w:r w:rsidRPr="00246302">
        <w:rPr>
          <w:sz w:val="22"/>
          <w:szCs w:val="22"/>
        </w:rPr>
        <w:t xml:space="preserve"> definirani</w:t>
      </w:r>
      <w:r w:rsidR="007B4403" w:rsidRPr="00246302">
        <w:rPr>
          <w:sz w:val="22"/>
          <w:szCs w:val="22"/>
        </w:rPr>
        <w:t xml:space="preserve"> </w:t>
      </w:r>
      <w:r w:rsidRPr="00246302">
        <w:rPr>
          <w:sz w:val="22"/>
          <w:szCs w:val="22"/>
        </w:rPr>
        <w:t xml:space="preserve"> kroz Program ukupnog razvoja Općine Ližnjan-Lisignano (Sl. Novine 2/</w:t>
      </w:r>
      <w:r w:rsidR="005E53BD" w:rsidRPr="00246302">
        <w:rPr>
          <w:sz w:val="22"/>
          <w:szCs w:val="22"/>
        </w:rPr>
        <w:t>20</w:t>
      </w:r>
      <w:r w:rsidRPr="00246302">
        <w:rPr>
          <w:sz w:val="22"/>
          <w:szCs w:val="22"/>
        </w:rPr>
        <w:t>15).</w:t>
      </w:r>
      <w:r w:rsidR="00D02B4C" w:rsidRPr="00246302">
        <w:rPr>
          <w:sz w:val="22"/>
          <w:szCs w:val="22"/>
        </w:rPr>
        <w:t xml:space="preserve"> </w:t>
      </w:r>
      <w:r w:rsidR="00D25149" w:rsidRPr="00246302">
        <w:rPr>
          <w:sz w:val="22"/>
          <w:szCs w:val="22"/>
        </w:rPr>
        <w:t>O</w:t>
      </w:r>
      <w:r w:rsidR="001D041F" w:rsidRPr="00246302">
        <w:rPr>
          <w:sz w:val="22"/>
          <w:szCs w:val="22"/>
        </w:rPr>
        <w:t xml:space="preserve">dredbama Zakona o sustavu strateškog planiranja i upravljanja razvojem Republike Hrvatske jedinicama lokalne i područne (regionalne) samouprave propisana </w:t>
      </w:r>
      <w:r w:rsidR="00D02B4C" w:rsidRPr="00246302">
        <w:rPr>
          <w:sz w:val="22"/>
          <w:szCs w:val="22"/>
        </w:rPr>
        <w:t xml:space="preserve">je </w:t>
      </w:r>
      <w:r w:rsidR="001D041F" w:rsidRPr="00246302">
        <w:rPr>
          <w:sz w:val="22"/>
          <w:szCs w:val="22"/>
        </w:rPr>
        <w:t>obveza</w:t>
      </w:r>
      <w:r w:rsidR="004C55A0" w:rsidRPr="00246302">
        <w:rPr>
          <w:sz w:val="22"/>
          <w:szCs w:val="22"/>
        </w:rPr>
        <w:t xml:space="preserve"> </w:t>
      </w:r>
      <w:r w:rsidR="001D041F" w:rsidRPr="00246302">
        <w:rPr>
          <w:sz w:val="22"/>
          <w:szCs w:val="22"/>
        </w:rPr>
        <w:t>donošenja strateških akata, odnosno planova razvoja i provedbenih programa</w:t>
      </w:r>
      <w:r w:rsidR="00D25149" w:rsidRPr="00246302">
        <w:rPr>
          <w:sz w:val="22"/>
          <w:szCs w:val="22"/>
        </w:rPr>
        <w:t>.</w:t>
      </w:r>
      <w:r w:rsidR="001D041F" w:rsidRPr="00246302">
        <w:rPr>
          <w:sz w:val="22"/>
          <w:szCs w:val="22"/>
        </w:rPr>
        <w:t xml:space="preserve"> </w:t>
      </w:r>
    </w:p>
    <w:p w14:paraId="1A38B21E" w14:textId="0137765A" w:rsidR="00C57FD9" w:rsidRPr="00246302" w:rsidRDefault="00D25149" w:rsidP="00591896">
      <w:pPr>
        <w:autoSpaceDE w:val="0"/>
        <w:autoSpaceDN w:val="0"/>
        <w:adjustRightInd w:val="0"/>
        <w:jc w:val="both"/>
        <w:rPr>
          <w:sz w:val="22"/>
          <w:szCs w:val="22"/>
          <w:lang w:val="hr-HR"/>
        </w:rPr>
      </w:pPr>
      <w:r w:rsidRPr="00246302">
        <w:rPr>
          <w:sz w:val="22"/>
          <w:szCs w:val="22"/>
          <w:lang w:val="hr-HR"/>
        </w:rPr>
        <w:t>P</w:t>
      </w:r>
      <w:r w:rsidR="001D041F" w:rsidRPr="00246302">
        <w:rPr>
          <w:sz w:val="22"/>
          <w:szCs w:val="22"/>
          <w:lang w:val="hr-HR"/>
        </w:rPr>
        <w:t>rovedbeni program jedince lokalne i područne (regionalne) samouprave vezan je</w:t>
      </w:r>
      <w:r w:rsidR="004C55A0" w:rsidRPr="00246302">
        <w:rPr>
          <w:sz w:val="22"/>
          <w:szCs w:val="22"/>
          <w:lang w:val="hr-HR"/>
        </w:rPr>
        <w:t xml:space="preserve"> </w:t>
      </w:r>
      <w:r w:rsidR="001D041F" w:rsidRPr="00246302">
        <w:rPr>
          <w:sz w:val="22"/>
          <w:szCs w:val="22"/>
          <w:lang w:val="hr-HR"/>
        </w:rPr>
        <w:t>za mandat</w:t>
      </w:r>
      <w:r w:rsidRPr="00246302">
        <w:rPr>
          <w:sz w:val="22"/>
          <w:szCs w:val="22"/>
          <w:lang w:val="hr-HR"/>
        </w:rPr>
        <w:t>e</w:t>
      </w:r>
      <w:r w:rsidR="001D041F" w:rsidRPr="00246302">
        <w:rPr>
          <w:sz w:val="22"/>
          <w:szCs w:val="22"/>
          <w:lang w:val="hr-HR"/>
        </w:rPr>
        <w:t xml:space="preserve"> čelnika jedinic</w:t>
      </w:r>
      <w:r w:rsidRPr="00246302">
        <w:rPr>
          <w:sz w:val="22"/>
          <w:szCs w:val="22"/>
          <w:lang w:val="hr-HR"/>
        </w:rPr>
        <w:t>a</w:t>
      </w:r>
      <w:r w:rsidR="001D041F" w:rsidRPr="00246302">
        <w:rPr>
          <w:sz w:val="22"/>
          <w:szCs w:val="22"/>
          <w:lang w:val="hr-HR"/>
        </w:rPr>
        <w:t xml:space="preserve"> i izrađuje se jednom za cijelo mandatno razdoblje, a s obzirom da</w:t>
      </w:r>
      <w:r w:rsidR="004C55A0" w:rsidRPr="00246302">
        <w:rPr>
          <w:sz w:val="22"/>
          <w:szCs w:val="22"/>
          <w:lang w:val="hr-HR"/>
        </w:rPr>
        <w:t xml:space="preserve"> </w:t>
      </w:r>
      <w:r w:rsidR="001D041F" w:rsidRPr="00246302">
        <w:rPr>
          <w:sz w:val="22"/>
          <w:szCs w:val="22"/>
          <w:lang w:val="hr-HR"/>
        </w:rPr>
        <w:t xml:space="preserve">su lokalni izbori provedeni u svibnju </w:t>
      </w:r>
      <w:r w:rsidR="000001AC" w:rsidRPr="00246302">
        <w:rPr>
          <w:sz w:val="22"/>
          <w:szCs w:val="22"/>
          <w:lang w:val="hr-HR"/>
        </w:rPr>
        <w:t>2021.</w:t>
      </w:r>
      <w:r w:rsidR="001D041F" w:rsidRPr="00246302">
        <w:rPr>
          <w:sz w:val="22"/>
          <w:szCs w:val="22"/>
          <w:lang w:val="hr-HR"/>
        </w:rPr>
        <w:t xml:space="preserve"> godine,</w:t>
      </w:r>
      <w:r w:rsidR="004C55A0" w:rsidRPr="00246302">
        <w:rPr>
          <w:sz w:val="22"/>
          <w:szCs w:val="22"/>
          <w:lang w:val="hr-HR"/>
        </w:rPr>
        <w:t xml:space="preserve"> čelnici </w:t>
      </w:r>
      <w:r w:rsidR="001D041F" w:rsidRPr="00246302">
        <w:rPr>
          <w:sz w:val="22"/>
          <w:szCs w:val="22"/>
          <w:lang w:val="hr-HR"/>
        </w:rPr>
        <w:t xml:space="preserve"> jedinice lokalne i područne (regionalne)</w:t>
      </w:r>
      <w:r w:rsidR="004C55A0" w:rsidRPr="00246302">
        <w:rPr>
          <w:sz w:val="22"/>
          <w:szCs w:val="22"/>
          <w:lang w:val="hr-HR"/>
        </w:rPr>
        <w:t xml:space="preserve"> </w:t>
      </w:r>
      <w:r w:rsidR="001D041F" w:rsidRPr="00246302">
        <w:rPr>
          <w:sz w:val="22"/>
          <w:szCs w:val="22"/>
          <w:lang w:val="hr-HR"/>
        </w:rPr>
        <w:t xml:space="preserve">samouprave </w:t>
      </w:r>
      <w:r w:rsidR="000001AC" w:rsidRPr="00246302">
        <w:rPr>
          <w:sz w:val="22"/>
          <w:szCs w:val="22"/>
          <w:lang w:val="hr-HR"/>
        </w:rPr>
        <w:t>bili su</w:t>
      </w:r>
      <w:r w:rsidR="001D041F" w:rsidRPr="00246302">
        <w:rPr>
          <w:sz w:val="22"/>
          <w:szCs w:val="22"/>
          <w:lang w:val="hr-HR"/>
        </w:rPr>
        <w:t xml:space="preserve"> dužn</w:t>
      </w:r>
      <w:r w:rsidR="004C55A0" w:rsidRPr="00246302">
        <w:rPr>
          <w:sz w:val="22"/>
          <w:szCs w:val="22"/>
          <w:lang w:val="hr-HR"/>
        </w:rPr>
        <w:t xml:space="preserve">i </w:t>
      </w:r>
      <w:r w:rsidR="001D041F" w:rsidRPr="00246302">
        <w:rPr>
          <w:sz w:val="22"/>
          <w:szCs w:val="22"/>
          <w:lang w:val="hr-HR"/>
        </w:rPr>
        <w:t xml:space="preserve"> donijeti provedbeni program</w:t>
      </w:r>
      <w:r w:rsidR="00005BBA" w:rsidRPr="00246302">
        <w:rPr>
          <w:sz w:val="22"/>
          <w:szCs w:val="22"/>
          <w:lang w:val="hr-HR"/>
        </w:rPr>
        <w:t xml:space="preserve">. </w:t>
      </w:r>
      <w:r w:rsidR="002D757B" w:rsidRPr="00246302">
        <w:rPr>
          <w:sz w:val="22"/>
          <w:szCs w:val="22"/>
          <w:lang w:val="hr-HR"/>
        </w:rPr>
        <w:t>Prema uputama Ministarstva regionalnog razvoja i fondova Europske unije iznimno se u ovom ciklusu strateškog planiranja p</w:t>
      </w:r>
      <w:r w:rsidR="00D44D15" w:rsidRPr="00246302">
        <w:rPr>
          <w:sz w:val="22"/>
          <w:szCs w:val="22"/>
          <w:lang w:val="hr-HR"/>
        </w:rPr>
        <w:t>r</w:t>
      </w:r>
      <w:r w:rsidR="002D757B" w:rsidRPr="00246302">
        <w:rPr>
          <w:sz w:val="22"/>
          <w:szCs w:val="22"/>
          <w:lang w:val="hr-HR"/>
        </w:rPr>
        <w:t xml:space="preserve">ovedbeni plan kao nadređeni akt strateškog planiranja uzima </w:t>
      </w:r>
      <w:r w:rsidR="002D757B" w:rsidRPr="00246302">
        <w:rPr>
          <w:b/>
          <w:bCs/>
          <w:sz w:val="22"/>
          <w:szCs w:val="22"/>
          <w:lang w:val="hr-HR"/>
        </w:rPr>
        <w:t>Nacionalna strategija Republike Hrvatske do 2030. godine</w:t>
      </w:r>
      <w:r w:rsidR="002D757B" w:rsidRPr="00246302">
        <w:rPr>
          <w:sz w:val="22"/>
          <w:szCs w:val="22"/>
          <w:lang w:val="hr-HR"/>
        </w:rPr>
        <w:t xml:space="preserve">. </w:t>
      </w:r>
    </w:p>
    <w:p w14:paraId="13C3BDC0" w14:textId="77777777" w:rsidR="00A2730E" w:rsidRPr="00246302" w:rsidRDefault="004C55A0" w:rsidP="00591896">
      <w:pPr>
        <w:autoSpaceDE w:val="0"/>
        <w:autoSpaceDN w:val="0"/>
        <w:adjustRightInd w:val="0"/>
        <w:ind w:firstLine="567"/>
        <w:jc w:val="both"/>
        <w:rPr>
          <w:sz w:val="22"/>
          <w:szCs w:val="22"/>
          <w:lang w:val="hr-HR"/>
        </w:rPr>
      </w:pPr>
      <w:r w:rsidRPr="00246302">
        <w:rPr>
          <w:sz w:val="22"/>
          <w:szCs w:val="22"/>
          <w:lang w:val="hr-HR"/>
        </w:rPr>
        <w:t>Provedbenim programom jedinice lokalne samouprave opisuje se i osigurava provedba posebnih ciljeva utvrđenih u planu razvoja jedinice</w:t>
      </w:r>
      <w:r w:rsidR="00C57FD9" w:rsidRPr="00246302">
        <w:rPr>
          <w:sz w:val="22"/>
          <w:szCs w:val="22"/>
          <w:lang w:val="hr-HR"/>
        </w:rPr>
        <w:t xml:space="preserve"> područne (regionalne)  </w:t>
      </w:r>
      <w:r w:rsidRPr="00246302">
        <w:rPr>
          <w:sz w:val="22"/>
          <w:szCs w:val="22"/>
          <w:lang w:val="hr-HR"/>
        </w:rPr>
        <w:t>samouprave</w:t>
      </w:r>
      <w:r w:rsidR="00C57FD9" w:rsidRPr="00246302">
        <w:rPr>
          <w:sz w:val="22"/>
          <w:szCs w:val="22"/>
          <w:lang w:val="hr-HR"/>
        </w:rPr>
        <w:t xml:space="preserve">, </w:t>
      </w:r>
      <w:r w:rsidRPr="00246302">
        <w:rPr>
          <w:sz w:val="22"/>
          <w:szCs w:val="22"/>
          <w:lang w:val="hr-HR"/>
        </w:rPr>
        <w:t>odnosno provedba posebnih ciljeva utvrđenih u planu razvoja jedinice lokalne samouprave</w:t>
      </w:r>
      <w:r w:rsidR="00C57FD9" w:rsidRPr="00246302">
        <w:rPr>
          <w:sz w:val="22"/>
          <w:szCs w:val="22"/>
          <w:lang w:val="hr-HR"/>
        </w:rPr>
        <w:t xml:space="preserve"> (ako je izrađen) </w:t>
      </w:r>
      <w:r w:rsidRPr="00246302">
        <w:rPr>
          <w:sz w:val="22"/>
          <w:szCs w:val="22"/>
          <w:lang w:val="hr-HR"/>
        </w:rPr>
        <w:t xml:space="preserve"> kao i poveznica mjera s odgovarajućim stavkama u proračunu jedinice lokalne samouprave (aktivnostima i projektima) na kojima je potrebno planirati sredstva za provedbu.</w:t>
      </w:r>
      <w:r w:rsidR="00D02B4C" w:rsidRPr="00246302">
        <w:rPr>
          <w:sz w:val="22"/>
          <w:szCs w:val="22"/>
          <w:lang w:val="hr-HR"/>
        </w:rPr>
        <w:t xml:space="preserve"> </w:t>
      </w:r>
    </w:p>
    <w:p w14:paraId="45CD6C7E" w14:textId="1AA05403" w:rsidR="00B50EC3" w:rsidRPr="00246302" w:rsidRDefault="004C55A0" w:rsidP="00591896">
      <w:pPr>
        <w:autoSpaceDE w:val="0"/>
        <w:autoSpaceDN w:val="0"/>
        <w:adjustRightInd w:val="0"/>
        <w:ind w:firstLine="567"/>
        <w:jc w:val="both"/>
        <w:rPr>
          <w:i/>
          <w:iCs/>
          <w:sz w:val="22"/>
          <w:szCs w:val="22"/>
          <w:lang w:val="hr-HR"/>
        </w:rPr>
      </w:pPr>
      <w:r w:rsidRPr="00246302">
        <w:rPr>
          <w:sz w:val="22"/>
          <w:szCs w:val="22"/>
          <w:lang w:val="hr-HR"/>
        </w:rPr>
        <w:t xml:space="preserve">Izrada Provedbenog programa Općine Ližnjan-Lisignano za razdoblje od 2021. do 2025. </w:t>
      </w:r>
      <w:r w:rsidR="00743507" w:rsidRPr="00246302">
        <w:rPr>
          <w:sz w:val="22"/>
          <w:szCs w:val="22"/>
          <w:lang w:val="hr-HR"/>
        </w:rPr>
        <w:t>godine je u tijeku,</w:t>
      </w:r>
      <w:r w:rsidR="002D757B" w:rsidRPr="00246302">
        <w:rPr>
          <w:sz w:val="22"/>
          <w:szCs w:val="22"/>
          <w:lang w:val="hr-HR"/>
        </w:rPr>
        <w:t xml:space="preserve"> </w:t>
      </w:r>
      <w:r w:rsidR="00743507" w:rsidRPr="00246302">
        <w:rPr>
          <w:sz w:val="22"/>
          <w:szCs w:val="22"/>
          <w:lang w:val="hr-HR"/>
        </w:rPr>
        <w:t xml:space="preserve"> te se očekuje njegovo donošenje</w:t>
      </w:r>
      <w:r w:rsidR="00905CF2" w:rsidRPr="00246302">
        <w:rPr>
          <w:sz w:val="22"/>
          <w:szCs w:val="22"/>
          <w:lang w:val="hr-HR"/>
        </w:rPr>
        <w:t xml:space="preserve"> od strane čelnika. </w:t>
      </w:r>
      <w:r w:rsidRPr="00246302">
        <w:rPr>
          <w:i/>
          <w:iCs/>
          <w:sz w:val="22"/>
          <w:szCs w:val="22"/>
          <w:lang w:val="hr-HR"/>
        </w:rPr>
        <w:t xml:space="preserve"> </w:t>
      </w:r>
      <w:r w:rsidR="00D279EB" w:rsidRPr="00246302">
        <w:rPr>
          <w:i/>
          <w:iCs/>
          <w:sz w:val="22"/>
          <w:szCs w:val="22"/>
          <w:lang w:val="hr-HR"/>
        </w:rPr>
        <w:t xml:space="preserve"> </w:t>
      </w:r>
    </w:p>
    <w:p w14:paraId="50CC94F2" w14:textId="1B62CB27" w:rsidR="00D25149" w:rsidRPr="00246302" w:rsidRDefault="00145091" w:rsidP="00591896">
      <w:pPr>
        <w:pStyle w:val="Default"/>
        <w:jc w:val="both"/>
        <w:rPr>
          <w:sz w:val="22"/>
          <w:szCs w:val="22"/>
        </w:rPr>
      </w:pPr>
      <w:r w:rsidRPr="00246302">
        <w:rPr>
          <w:sz w:val="22"/>
          <w:szCs w:val="22"/>
        </w:rPr>
        <w:t>Kod izrade prijedloga proračuna za 20</w:t>
      </w:r>
      <w:r w:rsidR="00EF479F" w:rsidRPr="00246302">
        <w:rPr>
          <w:sz w:val="22"/>
          <w:szCs w:val="22"/>
        </w:rPr>
        <w:t>2</w:t>
      </w:r>
      <w:r w:rsidR="00B50EC3" w:rsidRPr="00246302">
        <w:rPr>
          <w:sz w:val="22"/>
          <w:szCs w:val="22"/>
        </w:rPr>
        <w:t>3</w:t>
      </w:r>
      <w:r w:rsidRPr="00246302">
        <w:rPr>
          <w:sz w:val="22"/>
          <w:szCs w:val="22"/>
        </w:rPr>
        <w:t xml:space="preserve">. godinu procijenjeni  su svi potencijalni prihodi koje Općina Ližnjan može ostvariti u tijeku godine temeljem zakonskih propisa i vlastitih akata, te raspolaganjem svojom imovinom. </w:t>
      </w:r>
      <w:r w:rsidR="00D25149" w:rsidRPr="00246302">
        <w:rPr>
          <w:sz w:val="22"/>
          <w:szCs w:val="22"/>
        </w:rPr>
        <w:t xml:space="preserve"> </w:t>
      </w:r>
    </w:p>
    <w:p w14:paraId="44E42377" w14:textId="457215E7" w:rsidR="00145091" w:rsidRPr="00246302" w:rsidRDefault="006A4DC5" w:rsidP="00591896">
      <w:pPr>
        <w:pStyle w:val="Default"/>
        <w:jc w:val="both"/>
        <w:rPr>
          <w:sz w:val="22"/>
          <w:szCs w:val="22"/>
        </w:rPr>
      </w:pPr>
      <w:r w:rsidRPr="00246302">
        <w:rPr>
          <w:sz w:val="22"/>
          <w:szCs w:val="22"/>
        </w:rPr>
        <w:t xml:space="preserve">U </w:t>
      </w:r>
      <w:r w:rsidR="00145091" w:rsidRPr="00246302">
        <w:rPr>
          <w:sz w:val="22"/>
          <w:szCs w:val="22"/>
        </w:rPr>
        <w:t>proračunu za 20</w:t>
      </w:r>
      <w:r w:rsidR="00D13F2E" w:rsidRPr="00246302">
        <w:rPr>
          <w:sz w:val="22"/>
          <w:szCs w:val="22"/>
        </w:rPr>
        <w:t>2</w:t>
      </w:r>
      <w:r w:rsidR="00B50EC3" w:rsidRPr="00246302">
        <w:rPr>
          <w:sz w:val="22"/>
          <w:szCs w:val="22"/>
        </w:rPr>
        <w:t>3</w:t>
      </w:r>
      <w:r w:rsidR="00145091" w:rsidRPr="00246302">
        <w:rPr>
          <w:sz w:val="22"/>
          <w:szCs w:val="22"/>
        </w:rPr>
        <w:t>. g.  je uzet  u obzir i preneseni višak prihoda nad rashodima iz prethodnih godina</w:t>
      </w:r>
      <w:r w:rsidR="00D20A7B" w:rsidRPr="00246302">
        <w:rPr>
          <w:sz w:val="22"/>
          <w:szCs w:val="22"/>
        </w:rPr>
        <w:t xml:space="preserve"> </w:t>
      </w:r>
      <w:r w:rsidRPr="00246302">
        <w:rPr>
          <w:sz w:val="22"/>
          <w:szCs w:val="22"/>
        </w:rPr>
        <w:t>te je</w:t>
      </w:r>
      <w:r w:rsidR="00750A8C" w:rsidRPr="00246302">
        <w:rPr>
          <w:sz w:val="22"/>
          <w:szCs w:val="22"/>
        </w:rPr>
        <w:t xml:space="preserve"> </w:t>
      </w:r>
      <w:r w:rsidRPr="00246302">
        <w:rPr>
          <w:sz w:val="22"/>
          <w:szCs w:val="22"/>
        </w:rPr>
        <w:t>obzirom na  značajnij</w:t>
      </w:r>
      <w:r w:rsidR="001D21C8" w:rsidRPr="00246302">
        <w:rPr>
          <w:sz w:val="22"/>
          <w:szCs w:val="22"/>
        </w:rPr>
        <w:t xml:space="preserve">a </w:t>
      </w:r>
      <w:r w:rsidRPr="00246302">
        <w:rPr>
          <w:sz w:val="22"/>
          <w:szCs w:val="22"/>
        </w:rPr>
        <w:t xml:space="preserve"> trenutn</w:t>
      </w:r>
      <w:r w:rsidR="001D21C8" w:rsidRPr="00246302">
        <w:rPr>
          <w:sz w:val="22"/>
          <w:szCs w:val="22"/>
        </w:rPr>
        <w:t xml:space="preserve">a raspoloživa sredstva </w:t>
      </w:r>
      <w:r w:rsidR="006D7069" w:rsidRPr="00246302">
        <w:rPr>
          <w:sz w:val="22"/>
          <w:szCs w:val="22"/>
        </w:rPr>
        <w:t xml:space="preserve">koja su </w:t>
      </w:r>
      <w:r w:rsidR="001D21C8" w:rsidRPr="00246302">
        <w:rPr>
          <w:sz w:val="22"/>
          <w:szCs w:val="22"/>
        </w:rPr>
        <w:t>ostvarena od</w:t>
      </w:r>
      <w:r w:rsidR="006D7069" w:rsidRPr="00246302">
        <w:rPr>
          <w:sz w:val="22"/>
          <w:szCs w:val="22"/>
        </w:rPr>
        <w:t xml:space="preserve"> </w:t>
      </w:r>
      <w:r w:rsidRPr="00246302">
        <w:rPr>
          <w:sz w:val="22"/>
          <w:szCs w:val="22"/>
        </w:rPr>
        <w:t xml:space="preserve"> prihoda od komunalnog dop</w:t>
      </w:r>
      <w:r w:rsidR="00DE52E1" w:rsidRPr="00246302">
        <w:rPr>
          <w:sz w:val="22"/>
          <w:szCs w:val="22"/>
        </w:rPr>
        <w:t>rinosa</w:t>
      </w:r>
      <w:r w:rsidR="006D7069" w:rsidRPr="00246302">
        <w:rPr>
          <w:sz w:val="22"/>
          <w:szCs w:val="22"/>
        </w:rPr>
        <w:t xml:space="preserve"> i drugih prihoda </w:t>
      </w:r>
      <w:r w:rsidRPr="00246302">
        <w:rPr>
          <w:sz w:val="22"/>
          <w:szCs w:val="22"/>
        </w:rPr>
        <w:t xml:space="preserve"> </w:t>
      </w:r>
      <w:r w:rsidR="007B4403" w:rsidRPr="00246302">
        <w:rPr>
          <w:sz w:val="22"/>
          <w:szCs w:val="22"/>
        </w:rPr>
        <w:t>u odnosu na nj</w:t>
      </w:r>
      <w:r w:rsidR="001D21C8" w:rsidRPr="00246302">
        <w:rPr>
          <w:sz w:val="22"/>
          <w:szCs w:val="22"/>
        </w:rPr>
        <w:t>ih</w:t>
      </w:r>
      <w:r w:rsidR="007B4403" w:rsidRPr="00246302">
        <w:rPr>
          <w:sz w:val="22"/>
          <w:szCs w:val="22"/>
        </w:rPr>
        <w:t xml:space="preserve">ov trenutni utrošak, </w:t>
      </w:r>
      <w:r w:rsidR="00033F1A" w:rsidRPr="00246302">
        <w:rPr>
          <w:sz w:val="22"/>
          <w:szCs w:val="22"/>
        </w:rPr>
        <w:t>izvršena</w:t>
      </w:r>
      <w:r w:rsidR="007B4403" w:rsidRPr="00246302">
        <w:rPr>
          <w:sz w:val="22"/>
          <w:szCs w:val="22"/>
        </w:rPr>
        <w:t xml:space="preserve"> </w:t>
      </w:r>
      <w:r w:rsidR="00DE52E1" w:rsidRPr="00246302">
        <w:rPr>
          <w:sz w:val="22"/>
          <w:szCs w:val="22"/>
        </w:rPr>
        <w:t xml:space="preserve">dodatna </w:t>
      </w:r>
      <w:r w:rsidR="00033F1A" w:rsidRPr="00246302">
        <w:rPr>
          <w:sz w:val="22"/>
          <w:szCs w:val="22"/>
        </w:rPr>
        <w:t xml:space="preserve"> </w:t>
      </w:r>
      <w:r w:rsidR="00145091" w:rsidRPr="00246302">
        <w:rPr>
          <w:sz w:val="22"/>
          <w:szCs w:val="22"/>
        </w:rPr>
        <w:t xml:space="preserve">procjena  namjenskog </w:t>
      </w:r>
      <w:r w:rsidR="00D13F2E" w:rsidRPr="00246302">
        <w:rPr>
          <w:sz w:val="22"/>
          <w:szCs w:val="22"/>
        </w:rPr>
        <w:t xml:space="preserve"> </w:t>
      </w:r>
      <w:r w:rsidR="00145091" w:rsidRPr="00246302">
        <w:rPr>
          <w:sz w:val="22"/>
          <w:szCs w:val="22"/>
        </w:rPr>
        <w:t>viška  prihoda nad rashodima koji bi trebao preostati na 31.12.20</w:t>
      </w:r>
      <w:r w:rsidR="00DE52E1" w:rsidRPr="00246302">
        <w:rPr>
          <w:sz w:val="22"/>
          <w:szCs w:val="22"/>
        </w:rPr>
        <w:t>2</w:t>
      </w:r>
      <w:r w:rsidR="00B50EC3" w:rsidRPr="00246302">
        <w:rPr>
          <w:sz w:val="22"/>
          <w:szCs w:val="22"/>
        </w:rPr>
        <w:t>2</w:t>
      </w:r>
      <w:r w:rsidR="00145091" w:rsidRPr="00246302">
        <w:rPr>
          <w:sz w:val="22"/>
          <w:szCs w:val="22"/>
        </w:rPr>
        <w:t>.</w:t>
      </w:r>
      <w:r w:rsidR="007B4403" w:rsidRPr="00246302">
        <w:rPr>
          <w:sz w:val="22"/>
          <w:szCs w:val="22"/>
        </w:rPr>
        <w:t xml:space="preserve"> godine.  </w:t>
      </w:r>
      <w:r w:rsidR="00DE52E1" w:rsidRPr="00246302">
        <w:rPr>
          <w:sz w:val="22"/>
          <w:szCs w:val="22"/>
        </w:rPr>
        <w:t xml:space="preserve">Navedeni  višak  se procjenjuje u </w:t>
      </w:r>
      <w:r w:rsidR="00750A8C" w:rsidRPr="00246302">
        <w:rPr>
          <w:sz w:val="22"/>
          <w:szCs w:val="22"/>
        </w:rPr>
        <w:t>značajnijem</w:t>
      </w:r>
      <w:r w:rsidR="00DE52E1" w:rsidRPr="00246302">
        <w:rPr>
          <w:sz w:val="22"/>
          <w:szCs w:val="22"/>
        </w:rPr>
        <w:t xml:space="preserve"> iznosu zbog</w:t>
      </w:r>
      <w:r w:rsidR="007B4403" w:rsidRPr="00246302">
        <w:rPr>
          <w:sz w:val="22"/>
          <w:szCs w:val="22"/>
        </w:rPr>
        <w:t xml:space="preserve"> dulje</w:t>
      </w:r>
      <w:r w:rsidR="00DE52E1" w:rsidRPr="00246302">
        <w:rPr>
          <w:sz w:val="22"/>
          <w:szCs w:val="22"/>
        </w:rPr>
        <w:t xml:space="preserve"> </w:t>
      </w:r>
      <w:r w:rsidR="00D26895" w:rsidRPr="00246302">
        <w:rPr>
          <w:sz w:val="22"/>
          <w:szCs w:val="22"/>
        </w:rPr>
        <w:t>dinamike</w:t>
      </w:r>
      <w:r w:rsidR="00DE52E1" w:rsidRPr="00246302">
        <w:rPr>
          <w:sz w:val="22"/>
          <w:szCs w:val="22"/>
        </w:rPr>
        <w:t xml:space="preserve"> ostvarenja zacrtanih građevinskih projekata</w:t>
      </w:r>
      <w:r w:rsidR="00D26895" w:rsidRPr="00246302">
        <w:rPr>
          <w:sz w:val="22"/>
          <w:szCs w:val="22"/>
        </w:rPr>
        <w:t xml:space="preserve"> iz programa izgradnje komunalne infrastrukture, </w:t>
      </w:r>
      <w:r w:rsidR="00DE52E1" w:rsidRPr="00246302">
        <w:rPr>
          <w:sz w:val="22"/>
          <w:szCs w:val="22"/>
        </w:rPr>
        <w:t xml:space="preserve"> počevši od rješavanja imovinsko-pravnih odnosa, </w:t>
      </w:r>
      <w:r w:rsidR="00D26895" w:rsidRPr="00246302">
        <w:rPr>
          <w:sz w:val="22"/>
          <w:szCs w:val="22"/>
        </w:rPr>
        <w:t xml:space="preserve">ishodovanja </w:t>
      </w:r>
      <w:r w:rsidR="00DE52E1" w:rsidRPr="00246302">
        <w:rPr>
          <w:sz w:val="22"/>
          <w:szCs w:val="22"/>
        </w:rPr>
        <w:t>građevinskih dozvola, gradnje, te dobivanja uporabne dozvole</w:t>
      </w:r>
      <w:r w:rsidR="00D26895" w:rsidRPr="00246302">
        <w:rPr>
          <w:sz w:val="22"/>
          <w:szCs w:val="22"/>
        </w:rPr>
        <w:t xml:space="preserve">. </w:t>
      </w:r>
      <w:r w:rsidR="001D21C8" w:rsidRPr="00246302">
        <w:rPr>
          <w:sz w:val="22"/>
          <w:szCs w:val="22"/>
        </w:rPr>
        <w:t xml:space="preserve"> Također</w:t>
      </w:r>
      <w:r w:rsidR="00792846" w:rsidRPr="00246302">
        <w:rPr>
          <w:sz w:val="22"/>
          <w:szCs w:val="22"/>
        </w:rPr>
        <w:t xml:space="preserve"> će na koncu</w:t>
      </w:r>
      <w:r w:rsidR="006D7069" w:rsidRPr="00246302">
        <w:rPr>
          <w:sz w:val="22"/>
          <w:szCs w:val="22"/>
        </w:rPr>
        <w:t xml:space="preserve"> 202</w:t>
      </w:r>
      <w:r w:rsidR="000001AC" w:rsidRPr="00246302">
        <w:rPr>
          <w:sz w:val="22"/>
          <w:szCs w:val="22"/>
        </w:rPr>
        <w:t>2</w:t>
      </w:r>
      <w:r w:rsidR="006D7069" w:rsidRPr="00246302">
        <w:rPr>
          <w:sz w:val="22"/>
          <w:szCs w:val="22"/>
        </w:rPr>
        <w:t xml:space="preserve">. </w:t>
      </w:r>
      <w:r w:rsidR="00792846" w:rsidRPr="00246302">
        <w:rPr>
          <w:sz w:val="22"/>
          <w:szCs w:val="22"/>
        </w:rPr>
        <w:t xml:space="preserve">godine </w:t>
      </w:r>
      <w:r w:rsidR="00A47E41" w:rsidRPr="00246302">
        <w:rPr>
          <w:sz w:val="22"/>
          <w:szCs w:val="22"/>
        </w:rPr>
        <w:t>pre</w:t>
      </w:r>
      <w:r w:rsidR="00792846" w:rsidRPr="00246302">
        <w:rPr>
          <w:sz w:val="22"/>
          <w:szCs w:val="22"/>
        </w:rPr>
        <w:t xml:space="preserve">ostati značajnija namjenska sredstva od </w:t>
      </w:r>
      <w:r w:rsidR="00750A8C" w:rsidRPr="00246302">
        <w:rPr>
          <w:sz w:val="22"/>
          <w:szCs w:val="22"/>
        </w:rPr>
        <w:t xml:space="preserve"> pomoći, odnosno </w:t>
      </w:r>
      <w:r w:rsidR="00792846" w:rsidRPr="00246302">
        <w:rPr>
          <w:sz w:val="22"/>
          <w:szCs w:val="22"/>
        </w:rPr>
        <w:t>predujmova za europske projekte</w:t>
      </w:r>
      <w:r w:rsidR="00750A8C" w:rsidRPr="00246302">
        <w:rPr>
          <w:sz w:val="22"/>
          <w:szCs w:val="22"/>
        </w:rPr>
        <w:t>. N</w:t>
      </w:r>
      <w:r w:rsidR="00792846" w:rsidRPr="00246302">
        <w:rPr>
          <w:sz w:val="22"/>
          <w:szCs w:val="22"/>
        </w:rPr>
        <w:t xml:space="preserve">akon što </w:t>
      </w:r>
      <w:r w:rsidR="00750A8C" w:rsidRPr="00246302">
        <w:rPr>
          <w:sz w:val="22"/>
          <w:szCs w:val="22"/>
        </w:rPr>
        <w:t xml:space="preserve">nadležna agencija </w:t>
      </w:r>
      <w:r w:rsidR="00792846" w:rsidRPr="00246302">
        <w:rPr>
          <w:sz w:val="22"/>
          <w:szCs w:val="22"/>
        </w:rPr>
        <w:t>izvrš</w:t>
      </w:r>
      <w:r w:rsidR="00750A8C" w:rsidRPr="00246302">
        <w:rPr>
          <w:sz w:val="22"/>
          <w:szCs w:val="22"/>
        </w:rPr>
        <w:t>i</w:t>
      </w:r>
      <w:r w:rsidR="00792846" w:rsidRPr="00246302">
        <w:rPr>
          <w:sz w:val="22"/>
          <w:szCs w:val="22"/>
        </w:rPr>
        <w:t xml:space="preserve"> kontrole </w:t>
      </w:r>
      <w:r w:rsidR="00750A8C" w:rsidRPr="00246302">
        <w:rPr>
          <w:sz w:val="22"/>
          <w:szCs w:val="22"/>
        </w:rPr>
        <w:t xml:space="preserve">namjenskog utroška europskih sredstava </w:t>
      </w:r>
      <w:r w:rsidR="00792846" w:rsidRPr="00246302">
        <w:rPr>
          <w:sz w:val="22"/>
          <w:szCs w:val="22"/>
        </w:rPr>
        <w:t xml:space="preserve">i </w:t>
      </w:r>
      <w:r w:rsidR="00750A8C" w:rsidRPr="00246302">
        <w:rPr>
          <w:sz w:val="22"/>
          <w:szCs w:val="22"/>
        </w:rPr>
        <w:t xml:space="preserve">općina </w:t>
      </w:r>
      <w:r w:rsidR="00792846" w:rsidRPr="00246302">
        <w:rPr>
          <w:sz w:val="22"/>
          <w:szCs w:val="22"/>
        </w:rPr>
        <w:t xml:space="preserve">dobije konačni obračun  odobrenih sredstava  za izgradnju dječjeg vrtića, prema pravilima HBOR-a biti će moguće </w:t>
      </w:r>
      <w:r w:rsidR="006C6A69" w:rsidRPr="00246302">
        <w:rPr>
          <w:sz w:val="22"/>
          <w:szCs w:val="22"/>
        </w:rPr>
        <w:t>izvršiti</w:t>
      </w:r>
      <w:r w:rsidR="00792846" w:rsidRPr="00246302">
        <w:rPr>
          <w:sz w:val="22"/>
          <w:szCs w:val="22"/>
        </w:rPr>
        <w:t xml:space="preserve"> djelomičnu otplatu glavnice kredita kojim se predfinancirala njegova izgradnja. </w:t>
      </w:r>
    </w:p>
    <w:p w14:paraId="24175E5F" w14:textId="28A032E3" w:rsidR="00145091" w:rsidRPr="00246302" w:rsidRDefault="00145091" w:rsidP="00591896">
      <w:pPr>
        <w:pStyle w:val="Default"/>
        <w:jc w:val="both"/>
        <w:rPr>
          <w:sz w:val="22"/>
          <w:szCs w:val="22"/>
        </w:rPr>
      </w:pPr>
      <w:r w:rsidRPr="00246302">
        <w:rPr>
          <w:sz w:val="22"/>
          <w:szCs w:val="22"/>
        </w:rPr>
        <w:t>Procjenjuje</w:t>
      </w:r>
      <w:r w:rsidR="007B4403" w:rsidRPr="00246302">
        <w:rPr>
          <w:sz w:val="22"/>
          <w:szCs w:val="22"/>
        </w:rPr>
        <w:t xml:space="preserve"> se </w:t>
      </w:r>
      <w:r w:rsidRPr="00246302">
        <w:rPr>
          <w:sz w:val="22"/>
          <w:szCs w:val="22"/>
        </w:rPr>
        <w:t>da će</w:t>
      </w:r>
      <w:r w:rsidR="005E53BD" w:rsidRPr="00246302">
        <w:rPr>
          <w:sz w:val="22"/>
          <w:szCs w:val="22"/>
        </w:rPr>
        <w:t xml:space="preserve"> na koncu 20</w:t>
      </w:r>
      <w:r w:rsidR="007B4403" w:rsidRPr="00246302">
        <w:rPr>
          <w:sz w:val="22"/>
          <w:szCs w:val="22"/>
        </w:rPr>
        <w:t>2</w:t>
      </w:r>
      <w:r w:rsidR="008735FA" w:rsidRPr="00246302">
        <w:rPr>
          <w:sz w:val="22"/>
          <w:szCs w:val="22"/>
        </w:rPr>
        <w:t>2</w:t>
      </w:r>
      <w:r w:rsidR="005E53BD" w:rsidRPr="00246302">
        <w:rPr>
          <w:sz w:val="22"/>
          <w:szCs w:val="22"/>
        </w:rPr>
        <w:t>.</w:t>
      </w:r>
      <w:r w:rsidR="007B4403" w:rsidRPr="00246302">
        <w:rPr>
          <w:sz w:val="22"/>
          <w:szCs w:val="22"/>
        </w:rPr>
        <w:t xml:space="preserve"> </w:t>
      </w:r>
      <w:r w:rsidR="005E53BD" w:rsidRPr="00246302">
        <w:rPr>
          <w:sz w:val="22"/>
          <w:szCs w:val="22"/>
        </w:rPr>
        <w:t>godine biti ostvaren</w:t>
      </w:r>
      <w:r w:rsidRPr="00246302">
        <w:rPr>
          <w:sz w:val="22"/>
          <w:szCs w:val="22"/>
        </w:rPr>
        <w:t xml:space="preserve"> namjenski višak prihoda </w:t>
      </w:r>
      <w:r w:rsidR="00792846" w:rsidRPr="00246302">
        <w:rPr>
          <w:sz w:val="22"/>
          <w:szCs w:val="22"/>
        </w:rPr>
        <w:t xml:space="preserve">(komunalni doprinosi i srodni prihodi) </w:t>
      </w:r>
      <w:r w:rsidRPr="00246302">
        <w:rPr>
          <w:sz w:val="22"/>
          <w:szCs w:val="22"/>
        </w:rPr>
        <w:t xml:space="preserve"> </w:t>
      </w:r>
      <w:r w:rsidR="005E53BD" w:rsidRPr="00246302">
        <w:rPr>
          <w:sz w:val="22"/>
          <w:szCs w:val="22"/>
        </w:rPr>
        <w:t xml:space="preserve">u </w:t>
      </w:r>
      <w:r w:rsidRPr="00246302">
        <w:rPr>
          <w:sz w:val="22"/>
          <w:szCs w:val="22"/>
        </w:rPr>
        <w:t>iznos</w:t>
      </w:r>
      <w:r w:rsidR="005E53BD" w:rsidRPr="00246302">
        <w:rPr>
          <w:sz w:val="22"/>
          <w:szCs w:val="22"/>
        </w:rPr>
        <w:t xml:space="preserve">u od </w:t>
      </w:r>
      <w:r w:rsidRPr="00246302">
        <w:rPr>
          <w:sz w:val="22"/>
          <w:szCs w:val="22"/>
        </w:rPr>
        <w:t xml:space="preserve"> </w:t>
      </w:r>
      <w:r w:rsidR="00A2730E" w:rsidRPr="00246302">
        <w:rPr>
          <w:sz w:val="22"/>
          <w:szCs w:val="22"/>
        </w:rPr>
        <w:t>1.061.782,46 eura (</w:t>
      </w:r>
      <w:r w:rsidR="00D26895" w:rsidRPr="00246302">
        <w:rPr>
          <w:sz w:val="22"/>
          <w:szCs w:val="22"/>
        </w:rPr>
        <w:t>8</w:t>
      </w:r>
      <w:r w:rsidRPr="00246302">
        <w:rPr>
          <w:sz w:val="22"/>
          <w:szCs w:val="22"/>
        </w:rPr>
        <w:t xml:space="preserve">  mi</w:t>
      </w:r>
      <w:r w:rsidR="005E53BD" w:rsidRPr="00246302">
        <w:rPr>
          <w:sz w:val="22"/>
          <w:szCs w:val="22"/>
        </w:rPr>
        <w:t xml:space="preserve">lijuna </w:t>
      </w:r>
      <w:r w:rsidR="00422E75" w:rsidRPr="00246302">
        <w:rPr>
          <w:sz w:val="22"/>
          <w:szCs w:val="22"/>
        </w:rPr>
        <w:t xml:space="preserve"> </w:t>
      </w:r>
      <w:r w:rsidRPr="00246302">
        <w:rPr>
          <w:sz w:val="22"/>
          <w:szCs w:val="22"/>
        </w:rPr>
        <w:t>kuna</w:t>
      </w:r>
      <w:r w:rsidR="00A2730E" w:rsidRPr="00246302">
        <w:rPr>
          <w:sz w:val="22"/>
          <w:szCs w:val="22"/>
        </w:rPr>
        <w:t>*)</w:t>
      </w:r>
      <w:r w:rsidR="00792846" w:rsidRPr="00246302">
        <w:rPr>
          <w:sz w:val="22"/>
          <w:szCs w:val="22"/>
        </w:rPr>
        <w:t xml:space="preserve">, </w:t>
      </w:r>
      <w:r w:rsidR="00A2730E" w:rsidRPr="00246302">
        <w:rPr>
          <w:sz w:val="22"/>
          <w:szCs w:val="22"/>
        </w:rPr>
        <w:t>466.316,65 eura (3.513.463 kuna*)</w:t>
      </w:r>
      <w:r w:rsidR="00750A8C" w:rsidRPr="00246302">
        <w:rPr>
          <w:sz w:val="22"/>
          <w:szCs w:val="22"/>
        </w:rPr>
        <w:t xml:space="preserve"> </w:t>
      </w:r>
      <w:r w:rsidR="00792846" w:rsidRPr="00246302">
        <w:rPr>
          <w:sz w:val="22"/>
          <w:szCs w:val="22"/>
        </w:rPr>
        <w:t xml:space="preserve"> predujmova po osnovi pomoći europskih fondova,</w:t>
      </w:r>
      <w:r w:rsidR="00A2730E" w:rsidRPr="00246302">
        <w:rPr>
          <w:sz w:val="22"/>
          <w:szCs w:val="22"/>
        </w:rPr>
        <w:t xml:space="preserve"> te 123.432,21 euro (930.000 kuna*) nenamjenskog viška prihoda nad rashodima.  </w:t>
      </w:r>
      <w:r w:rsidR="00792846" w:rsidRPr="00246302">
        <w:rPr>
          <w:sz w:val="22"/>
          <w:szCs w:val="22"/>
        </w:rPr>
        <w:t>Budući se prijedlog proračuna izrađuje tijekom mjeseca listopad</w:t>
      </w:r>
      <w:r w:rsidR="00534A23" w:rsidRPr="00246302">
        <w:rPr>
          <w:sz w:val="22"/>
          <w:szCs w:val="22"/>
        </w:rPr>
        <w:t xml:space="preserve">a i </w:t>
      </w:r>
      <w:r w:rsidR="00E53459" w:rsidRPr="00246302">
        <w:rPr>
          <w:sz w:val="22"/>
          <w:szCs w:val="22"/>
        </w:rPr>
        <w:t xml:space="preserve">studenog </w:t>
      </w:r>
      <w:r w:rsidR="00792846" w:rsidRPr="00246302">
        <w:rPr>
          <w:sz w:val="22"/>
          <w:szCs w:val="22"/>
        </w:rPr>
        <w:t>202</w:t>
      </w:r>
      <w:r w:rsidR="008735FA" w:rsidRPr="00246302">
        <w:rPr>
          <w:sz w:val="22"/>
          <w:szCs w:val="22"/>
        </w:rPr>
        <w:t>2</w:t>
      </w:r>
      <w:r w:rsidR="00792846" w:rsidRPr="00246302">
        <w:rPr>
          <w:sz w:val="22"/>
          <w:szCs w:val="22"/>
        </w:rPr>
        <w:t>.</w:t>
      </w:r>
      <w:r w:rsidR="00A47E41" w:rsidRPr="00246302">
        <w:rPr>
          <w:sz w:val="22"/>
          <w:szCs w:val="22"/>
        </w:rPr>
        <w:t xml:space="preserve"> </w:t>
      </w:r>
      <w:r w:rsidR="00792846" w:rsidRPr="00246302">
        <w:rPr>
          <w:sz w:val="22"/>
          <w:szCs w:val="22"/>
        </w:rPr>
        <w:t>godine</w:t>
      </w:r>
      <w:r w:rsidR="00534A23" w:rsidRPr="00246302">
        <w:rPr>
          <w:sz w:val="22"/>
          <w:szCs w:val="22"/>
        </w:rPr>
        <w:t>,</w:t>
      </w:r>
      <w:r w:rsidR="00A47E41" w:rsidRPr="00246302">
        <w:rPr>
          <w:sz w:val="22"/>
          <w:szCs w:val="22"/>
        </w:rPr>
        <w:t xml:space="preserve"> </w:t>
      </w:r>
      <w:r w:rsidR="00792846" w:rsidRPr="00246302">
        <w:rPr>
          <w:sz w:val="22"/>
          <w:szCs w:val="22"/>
        </w:rPr>
        <w:t xml:space="preserve">konačni iznos prenesenih viškova biti će poznat </w:t>
      </w:r>
      <w:r w:rsidR="00E53459" w:rsidRPr="00246302">
        <w:rPr>
          <w:sz w:val="22"/>
          <w:szCs w:val="22"/>
        </w:rPr>
        <w:t xml:space="preserve"> nakon izrade godišnjih financijskih izviješća </w:t>
      </w:r>
      <w:r w:rsidR="00792846" w:rsidRPr="00246302">
        <w:rPr>
          <w:sz w:val="22"/>
          <w:szCs w:val="22"/>
        </w:rPr>
        <w:t>koncem veljače 202</w:t>
      </w:r>
      <w:r w:rsidR="008735FA" w:rsidRPr="00246302">
        <w:rPr>
          <w:sz w:val="22"/>
          <w:szCs w:val="22"/>
        </w:rPr>
        <w:t>3</w:t>
      </w:r>
      <w:r w:rsidR="00792846" w:rsidRPr="00246302">
        <w:rPr>
          <w:sz w:val="22"/>
          <w:szCs w:val="22"/>
        </w:rPr>
        <w:t>.godine, te</w:t>
      </w:r>
      <w:r w:rsidR="00534A23" w:rsidRPr="00246302">
        <w:rPr>
          <w:sz w:val="22"/>
          <w:szCs w:val="22"/>
        </w:rPr>
        <w:t xml:space="preserve"> će se</w:t>
      </w:r>
      <w:r w:rsidR="00792846" w:rsidRPr="00246302">
        <w:rPr>
          <w:sz w:val="22"/>
          <w:szCs w:val="22"/>
        </w:rPr>
        <w:t xml:space="preserve"> u skladu sa time pristupiti eventualnoj izradi izmjena i dopuna proračuna. </w:t>
      </w:r>
    </w:p>
    <w:p w14:paraId="2F8C1949" w14:textId="6FD7C8F1" w:rsidR="00422E75" w:rsidRPr="00246302" w:rsidRDefault="00792846" w:rsidP="00591896">
      <w:pPr>
        <w:ind w:firstLine="284"/>
        <w:jc w:val="both"/>
        <w:rPr>
          <w:sz w:val="22"/>
          <w:szCs w:val="22"/>
          <w:lang w:val="hr-HR"/>
        </w:rPr>
      </w:pPr>
      <w:r w:rsidRPr="00246302">
        <w:rPr>
          <w:sz w:val="22"/>
          <w:szCs w:val="22"/>
          <w:lang w:val="hr-HR"/>
        </w:rPr>
        <w:lastRenderedPageBreak/>
        <w:t>U 202</w:t>
      </w:r>
      <w:r w:rsidR="00B50EC3" w:rsidRPr="00246302">
        <w:rPr>
          <w:sz w:val="22"/>
          <w:szCs w:val="22"/>
          <w:lang w:val="hr-HR"/>
        </w:rPr>
        <w:t>3</w:t>
      </w:r>
      <w:r w:rsidRPr="00246302">
        <w:rPr>
          <w:sz w:val="22"/>
          <w:szCs w:val="22"/>
          <w:lang w:val="hr-HR"/>
        </w:rPr>
        <w:t>.</w:t>
      </w:r>
      <w:r w:rsidR="00534A23" w:rsidRPr="00246302">
        <w:rPr>
          <w:sz w:val="22"/>
          <w:szCs w:val="22"/>
          <w:lang w:val="hr-HR"/>
        </w:rPr>
        <w:t xml:space="preserve"> </w:t>
      </w:r>
      <w:r w:rsidRPr="00246302">
        <w:rPr>
          <w:sz w:val="22"/>
          <w:szCs w:val="22"/>
          <w:lang w:val="hr-HR"/>
        </w:rPr>
        <w:t xml:space="preserve">godini nije planirano novo  </w:t>
      </w:r>
      <w:r w:rsidR="00145091" w:rsidRPr="00246302">
        <w:rPr>
          <w:sz w:val="22"/>
          <w:szCs w:val="22"/>
          <w:lang w:val="hr-HR"/>
        </w:rPr>
        <w:t xml:space="preserve">zaduživanje Općine Ližnjan-Lisignano </w:t>
      </w:r>
      <w:r w:rsidRPr="00246302">
        <w:rPr>
          <w:sz w:val="22"/>
          <w:szCs w:val="22"/>
          <w:lang w:val="hr-HR"/>
        </w:rPr>
        <w:t>budući s</w:t>
      </w:r>
      <w:r w:rsidR="00B50EC3" w:rsidRPr="00246302">
        <w:rPr>
          <w:sz w:val="22"/>
          <w:szCs w:val="22"/>
          <w:lang w:val="hr-HR"/>
        </w:rPr>
        <w:t>u</w:t>
      </w:r>
      <w:r w:rsidRPr="00246302">
        <w:rPr>
          <w:sz w:val="22"/>
          <w:szCs w:val="22"/>
          <w:lang w:val="hr-HR"/>
        </w:rPr>
        <w:t xml:space="preserve"> ugovorena kreditna sredstva</w:t>
      </w:r>
      <w:r w:rsidR="00534A23" w:rsidRPr="00246302">
        <w:rPr>
          <w:sz w:val="22"/>
          <w:szCs w:val="22"/>
          <w:lang w:val="hr-HR"/>
        </w:rPr>
        <w:t xml:space="preserve"> sa HPB bankom d.d. </w:t>
      </w:r>
      <w:r w:rsidRPr="00246302">
        <w:rPr>
          <w:sz w:val="22"/>
          <w:szCs w:val="22"/>
          <w:lang w:val="hr-HR"/>
        </w:rPr>
        <w:t>utroš</w:t>
      </w:r>
      <w:r w:rsidR="00B50EC3" w:rsidRPr="00246302">
        <w:rPr>
          <w:sz w:val="22"/>
          <w:szCs w:val="22"/>
          <w:lang w:val="hr-HR"/>
        </w:rPr>
        <w:t xml:space="preserve">ena </w:t>
      </w:r>
      <w:r w:rsidRPr="00246302">
        <w:rPr>
          <w:sz w:val="22"/>
          <w:szCs w:val="22"/>
          <w:lang w:val="hr-HR"/>
        </w:rPr>
        <w:t xml:space="preserve"> do konca 2021.godine. </w:t>
      </w:r>
    </w:p>
    <w:p w14:paraId="6CED5E1D" w14:textId="4444C18F" w:rsidR="00D26895" w:rsidRPr="00246302" w:rsidRDefault="00D26895" w:rsidP="00591896">
      <w:pPr>
        <w:autoSpaceDE w:val="0"/>
        <w:autoSpaceDN w:val="0"/>
        <w:adjustRightInd w:val="0"/>
        <w:jc w:val="both"/>
        <w:rPr>
          <w:sz w:val="22"/>
          <w:szCs w:val="22"/>
          <w:lang w:val="hr-HR"/>
        </w:rPr>
      </w:pPr>
      <w:r w:rsidRPr="00246302">
        <w:rPr>
          <w:sz w:val="22"/>
          <w:szCs w:val="22"/>
          <w:lang w:val="hr-HR"/>
        </w:rPr>
        <w:t xml:space="preserve">   </w:t>
      </w:r>
      <w:r w:rsidR="00123BB0" w:rsidRPr="00246302">
        <w:rPr>
          <w:sz w:val="22"/>
          <w:szCs w:val="22"/>
          <w:lang w:val="hr-HR"/>
        </w:rPr>
        <w:t>Kreditnim i vlasti</w:t>
      </w:r>
      <w:r w:rsidR="00534A23" w:rsidRPr="00246302">
        <w:rPr>
          <w:sz w:val="22"/>
          <w:szCs w:val="22"/>
          <w:lang w:val="hr-HR"/>
        </w:rPr>
        <w:t>ti</w:t>
      </w:r>
      <w:r w:rsidR="00123BB0" w:rsidRPr="00246302">
        <w:rPr>
          <w:sz w:val="22"/>
          <w:szCs w:val="22"/>
          <w:lang w:val="hr-HR"/>
        </w:rPr>
        <w:t xml:space="preserve">m sredstvima u 2021.g. je dovršena realizacija </w:t>
      </w:r>
      <w:r w:rsidR="00422E75" w:rsidRPr="00246302">
        <w:rPr>
          <w:sz w:val="22"/>
          <w:szCs w:val="22"/>
          <w:lang w:val="hr-HR"/>
        </w:rPr>
        <w:t xml:space="preserve"> kapitalnih projekata </w:t>
      </w:r>
      <w:r w:rsidR="00422E75" w:rsidRPr="00246302">
        <w:rPr>
          <w:color w:val="000000"/>
          <w:sz w:val="22"/>
          <w:szCs w:val="22"/>
          <w:lang w:val="hr-HR"/>
        </w:rPr>
        <w:t xml:space="preserve">za financiranje investicije </w:t>
      </w:r>
      <w:r w:rsidR="00422E75" w:rsidRPr="00246302">
        <w:rPr>
          <w:sz w:val="22"/>
          <w:szCs w:val="22"/>
          <w:lang w:val="hr-HR"/>
        </w:rPr>
        <w:t>Izgradnja i opremanje dječjeg vrtića u naselju Ližnjan</w:t>
      </w:r>
      <w:r w:rsidR="00D37E5C" w:rsidRPr="00246302">
        <w:rPr>
          <w:sz w:val="22"/>
          <w:szCs w:val="22"/>
          <w:lang w:val="hr-HR"/>
        </w:rPr>
        <w:t xml:space="preserve">, </w:t>
      </w:r>
      <w:r w:rsidR="00123BB0" w:rsidRPr="00246302">
        <w:rPr>
          <w:sz w:val="22"/>
          <w:szCs w:val="22"/>
          <w:lang w:val="hr-HR"/>
        </w:rPr>
        <w:t>preostao je manji dio realizacije za projektne</w:t>
      </w:r>
      <w:r w:rsidR="00422E75" w:rsidRPr="00246302">
        <w:rPr>
          <w:sz w:val="22"/>
          <w:szCs w:val="22"/>
          <w:lang w:val="hr-HR"/>
        </w:rPr>
        <w:t xml:space="preserve"> </w:t>
      </w:r>
      <w:r w:rsidR="00123BB0" w:rsidRPr="00246302">
        <w:rPr>
          <w:sz w:val="22"/>
          <w:szCs w:val="22"/>
          <w:lang w:val="hr-HR"/>
        </w:rPr>
        <w:t>u</w:t>
      </w:r>
      <w:r w:rsidR="00422E75" w:rsidRPr="00246302">
        <w:rPr>
          <w:sz w:val="22"/>
          <w:szCs w:val="22"/>
          <w:lang w:val="hr-HR"/>
        </w:rPr>
        <w:t>sluge pripreme dokumentacije mjer</w:t>
      </w:r>
      <w:r w:rsidR="00123BB0" w:rsidRPr="00246302">
        <w:rPr>
          <w:sz w:val="22"/>
          <w:szCs w:val="22"/>
          <w:lang w:val="hr-HR"/>
        </w:rPr>
        <w:t xml:space="preserve">e 7, promidžbu, drugu </w:t>
      </w:r>
      <w:r w:rsidR="00D37E5C" w:rsidRPr="00246302">
        <w:rPr>
          <w:sz w:val="22"/>
          <w:szCs w:val="22"/>
          <w:lang w:val="hr-HR"/>
        </w:rPr>
        <w:t xml:space="preserve">naknadnu </w:t>
      </w:r>
      <w:r w:rsidR="00123BB0" w:rsidRPr="00246302">
        <w:rPr>
          <w:sz w:val="22"/>
          <w:szCs w:val="22"/>
          <w:lang w:val="hr-HR"/>
        </w:rPr>
        <w:t xml:space="preserve">dokumentaciju. Za </w:t>
      </w:r>
      <w:r w:rsidR="00422E75" w:rsidRPr="00246302">
        <w:rPr>
          <w:sz w:val="22"/>
          <w:szCs w:val="22"/>
          <w:lang w:val="hr-HR"/>
        </w:rPr>
        <w:t xml:space="preserve">navedeni projekt </w:t>
      </w:r>
      <w:r w:rsidR="00123BB0" w:rsidRPr="00246302">
        <w:rPr>
          <w:sz w:val="22"/>
          <w:szCs w:val="22"/>
          <w:lang w:val="hr-HR"/>
        </w:rPr>
        <w:t xml:space="preserve">a </w:t>
      </w:r>
      <w:r w:rsidR="00D37E5C" w:rsidRPr="00246302">
        <w:rPr>
          <w:sz w:val="22"/>
          <w:szCs w:val="22"/>
          <w:lang w:val="hr-HR"/>
        </w:rPr>
        <w:t>p</w:t>
      </w:r>
      <w:r w:rsidR="00422E75" w:rsidRPr="00246302">
        <w:rPr>
          <w:sz w:val="22"/>
          <w:szCs w:val="22"/>
          <w:lang w:val="hr-HR"/>
        </w:rPr>
        <w:t xml:space="preserve">o provedenom natječaju, Općina Ližnjan je sklopila s APPRRR-om Ugovor o financiranju za najviši intenzitet potpore u iznosu od  </w:t>
      </w:r>
      <w:r w:rsidR="00A2730E" w:rsidRPr="00246302">
        <w:rPr>
          <w:sz w:val="22"/>
          <w:szCs w:val="22"/>
          <w:lang w:val="hr-HR"/>
        </w:rPr>
        <w:t>879.949,32 eura (</w:t>
      </w:r>
      <w:r w:rsidR="00422E75" w:rsidRPr="00246302">
        <w:rPr>
          <w:sz w:val="22"/>
          <w:szCs w:val="22"/>
          <w:lang w:val="hr-HR"/>
        </w:rPr>
        <w:t>6.629.978,18</w:t>
      </w:r>
      <w:r w:rsidR="00E4665F" w:rsidRPr="00246302">
        <w:rPr>
          <w:sz w:val="22"/>
          <w:szCs w:val="22"/>
          <w:lang w:val="hr-HR"/>
        </w:rPr>
        <w:t xml:space="preserve"> kuna</w:t>
      </w:r>
      <w:r w:rsidR="00A2730E" w:rsidRPr="00246302">
        <w:rPr>
          <w:sz w:val="22"/>
          <w:szCs w:val="22"/>
          <w:lang w:val="hr-HR"/>
        </w:rPr>
        <w:t>*).</w:t>
      </w:r>
    </w:p>
    <w:p w14:paraId="63EACCB5" w14:textId="11E3510B" w:rsidR="00422E75" w:rsidRPr="00246302" w:rsidRDefault="00D37E5C" w:rsidP="00591896">
      <w:pPr>
        <w:ind w:firstLine="284"/>
        <w:jc w:val="both"/>
        <w:rPr>
          <w:sz w:val="22"/>
          <w:szCs w:val="22"/>
          <w:lang w:val="hr-HR"/>
        </w:rPr>
      </w:pPr>
      <w:r w:rsidRPr="00246302">
        <w:rPr>
          <w:sz w:val="22"/>
          <w:szCs w:val="22"/>
          <w:lang w:val="hr-HR"/>
        </w:rPr>
        <w:t>Tijekom 2021.g. primljena su sredstva predujma u iznosu od 3,314 mi</w:t>
      </w:r>
      <w:r w:rsidR="00231390" w:rsidRPr="00246302">
        <w:rPr>
          <w:sz w:val="22"/>
          <w:szCs w:val="22"/>
          <w:lang w:val="hr-HR"/>
        </w:rPr>
        <w:t xml:space="preserve">l. </w:t>
      </w:r>
      <w:r w:rsidRPr="00246302">
        <w:rPr>
          <w:sz w:val="22"/>
          <w:szCs w:val="22"/>
          <w:lang w:val="hr-HR"/>
        </w:rPr>
        <w:t>kn,</w:t>
      </w:r>
      <w:r w:rsidR="00A2730E" w:rsidRPr="00246302">
        <w:rPr>
          <w:sz w:val="22"/>
          <w:szCs w:val="22"/>
          <w:lang w:val="hr-HR"/>
        </w:rPr>
        <w:t xml:space="preserve"> (439 tis.</w:t>
      </w:r>
      <w:r w:rsidR="00231390" w:rsidRPr="00246302">
        <w:rPr>
          <w:sz w:val="22"/>
          <w:szCs w:val="22"/>
          <w:lang w:val="hr-HR"/>
        </w:rPr>
        <w:t xml:space="preserve"> </w:t>
      </w:r>
      <w:r w:rsidR="00A2730E" w:rsidRPr="00246302">
        <w:rPr>
          <w:sz w:val="22"/>
          <w:szCs w:val="22"/>
          <w:lang w:val="hr-HR"/>
        </w:rPr>
        <w:t xml:space="preserve">eura) </w:t>
      </w:r>
      <w:r w:rsidR="008735FA" w:rsidRPr="00246302">
        <w:rPr>
          <w:sz w:val="22"/>
          <w:szCs w:val="22"/>
          <w:lang w:val="hr-HR"/>
        </w:rPr>
        <w:t xml:space="preserve"> </w:t>
      </w:r>
      <w:r w:rsidRPr="00246302">
        <w:rPr>
          <w:sz w:val="22"/>
          <w:szCs w:val="22"/>
          <w:lang w:val="hr-HR"/>
        </w:rPr>
        <w:t>te se</w:t>
      </w:r>
      <w:r w:rsidR="008735FA" w:rsidRPr="00246302">
        <w:rPr>
          <w:sz w:val="22"/>
          <w:szCs w:val="22"/>
          <w:lang w:val="hr-HR"/>
        </w:rPr>
        <w:t xml:space="preserve"> početkom</w:t>
      </w:r>
      <w:r w:rsidR="00D26895" w:rsidRPr="00246302">
        <w:rPr>
          <w:sz w:val="22"/>
          <w:szCs w:val="22"/>
          <w:lang w:val="hr-HR"/>
        </w:rPr>
        <w:t xml:space="preserve"> </w:t>
      </w:r>
      <w:r w:rsidR="00E54E31" w:rsidRPr="00246302">
        <w:rPr>
          <w:sz w:val="22"/>
          <w:szCs w:val="22"/>
          <w:lang w:val="hr-HR"/>
        </w:rPr>
        <w:t>202</w:t>
      </w:r>
      <w:r w:rsidR="008735FA" w:rsidRPr="00246302">
        <w:rPr>
          <w:sz w:val="22"/>
          <w:szCs w:val="22"/>
          <w:lang w:val="hr-HR"/>
        </w:rPr>
        <w:t>3</w:t>
      </w:r>
      <w:r w:rsidR="00E54E31" w:rsidRPr="00246302">
        <w:rPr>
          <w:sz w:val="22"/>
          <w:szCs w:val="22"/>
          <w:lang w:val="hr-HR"/>
        </w:rPr>
        <w:t xml:space="preserve">.g. </w:t>
      </w:r>
      <w:r w:rsidR="00D26895" w:rsidRPr="00246302">
        <w:rPr>
          <w:sz w:val="22"/>
          <w:szCs w:val="22"/>
          <w:lang w:val="hr-HR"/>
        </w:rPr>
        <w:t>očekuj</w:t>
      </w:r>
      <w:r w:rsidR="00123BB0" w:rsidRPr="00246302">
        <w:rPr>
          <w:sz w:val="22"/>
          <w:szCs w:val="22"/>
          <w:lang w:val="hr-HR"/>
        </w:rPr>
        <w:t xml:space="preserve">e preostalih </w:t>
      </w:r>
      <w:r w:rsidR="00D26895" w:rsidRPr="00246302">
        <w:rPr>
          <w:sz w:val="22"/>
          <w:szCs w:val="22"/>
          <w:lang w:val="hr-HR"/>
        </w:rPr>
        <w:t xml:space="preserve"> </w:t>
      </w:r>
      <w:r w:rsidR="00231390" w:rsidRPr="00246302">
        <w:rPr>
          <w:sz w:val="22"/>
          <w:szCs w:val="22"/>
          <w:lang w:val="hr-HR"/>
        </w:rPr>
        <w:t>438 tis. eura (</w:t>
      </w:r>
      <w:r w:rsidR="007B4403" w:rsidRPr="00246302">
        <w:rPr>
          <w:sz w:val="22"/>
          <w:szCs w:val="22"/>
          <w:lang w:val="hr-HR"/>
        </w:rPr>
        <w:t>3</w:t>
      </w:r>
      <w:r w:rsidRPr="00246302">
        <w:rPr>
          <w:sz w:val="22"/>
          <w:szCs w:val="22"/>
          <w:lang w:val="hr-HR"/>
        </w:rPr>
        <w:t xml:space="preserve">,3 mil </w:t>
      </w:r>
      <w:r w:rsidR="007B4403" w:rsidRPr="00246302">
        <w:rPr>
          <w:sz w:val="22"/>
          <w:szCs w:val="22"/>
          <w:lang w:val="hr-HR"/>
        </w:rPr>
        <w:t xml:space="preserve"> kuna</w:t>
      </w:r>
      <w:r w:rsidR="00231390" w:rsidRPr="00246302">
        <w:rPr>
          <w:sz w:val="22"/>
          <w:szCs w:val="22"/>
          <w:lang w:val="hr-HR"/>
        </w:rPr>
        <w:t xml:space="preserve">*) </w:t>
      </w:r>
      <w:r w:rsidR="007B4403" w:rsidRPr="00246302">
        <w:rPr>
          <w:sz w:val="22"/>
          <w:szCs w:val="22"/>
          <w:lang w:val="hr-HR"/>
        </w:rPr>
        <w:t xml:space="preserve">bespovratne potpore </w:t>
      </w:r>
      <w:r w:rsidR="00A47E41" w:rsidRPr="00246302">
        <w:rPr>
          <w:sz w:val="22"/>
          <w:szCs w:val="22"/>
          <w:lang w:val="hr-HR"/>
        </w:rPr>
        <w:t xml:space="preserve">kao i </w:t>
      </w:r>
      <w:r w:rsidR="00534A23" w:rsidRPr="00246302">
        <w:rPr>
          <w:sz w:val="22"/>
          <w:szCs w:val="22"/>
          <w:lang w:val="hr-HR"/>
        </w:rPr>
        <w:t xml:space="preserve">izrada </w:t>
      </w:r>
      <w:r w:rsidR="00123BB0" w:rsidRPr="00246302">
        <w:rPr>
          <w:sz w:val="22"/>
          <w:szCs w:val="22"/>
          <w:lang w:val="hr-HR"/>
        </w:rPr>
        <w:t>okončan</w:t>
      </w:r>
      <w:r w:rsidR="00534A23" w:rsidRPr="00246302">
        <w:rPr>
          <w:sz w:val="22"/>
          <w:szCs w:val="22"/>
          <w:lang w:val="hr-HR"/>
        </w:rPr>
        <w:t>og</w:t>
      </w:r>
      <w:r w:rsidR="00123BB0" w:rsidRPr="00246302">
        <w:rPr>
          <w:sz w:val="22"/>
          <w:szCs w:val="22"/>
          <w:lang w:val="hr-HR"/>
        </w:rPr>
        <w:t xml:space="preserve"> obračun</w:t>
      </w:r>
      <w:r w:rsidR="00534A23" w:rsidRPr="00246302">
        <w:rPr>
          <w:sz w:val="22"/>
          <w:szCs w:val="22"/>
          <w:lang w:val="hr-HR"/>
        </w:rPr>
        <w:t>a od strane agencije</w:t>
      </w:r>
      <w:r w:rsidR="00A47E41" w:rsidRPr="00246302">
        <w:rPr>
          <w:sz w:val="22"/>
          <w:szCs w:val="22"/>
          <w:lang w:val="hr-HR"/>
        </w:rPr>
        <w:t xml:space="preserve"> za plaćanja.</w:t>
      </w:r>
      <w:r w:rsidR="00534A23" w:rsidRPr="00246302">
        <w:rPr>
          <w:sz w:val="22"/>
          <w:szCs w:val="22"/>
          <w:lang w:val="hr-HR"/>
        </w:rPr>
        <w:t xml:space="preserve">  </w:t>
      </w:r>
      <w:r w:rsidR="00123BB0" w:rsidRPr="00246302">
        <w:rPr>
          <w:sz w:val="22"/>
          <w:szCs w:val="22"/>
          <w:lang w:val="hr-HR"/>
        </w:rPr>
        <w:t xml:space="preserve">Osim Europskih sredstava Općina Ližnjan je konkurirala </w:t>
      </w:r>
      <w:r w:rsidRPr="00246302">
        <w:rPr>
          <w:sz w:val="22"/>
          <w:szCs w:val="22"/>
          <w:lang w:val="hr-HR"/>
        </w:rPr>
        <w:t xml:space="preserve">te su joj </w:t>
      </w:r>
      <w:r w:rsidR="00A47E41" w:rsidRPr="00246302">
        <w:rPr>
          <w:sz w:val="22"/>
          <w:szCs w:val="22"/>
          <w:lang w:val="hr-HR"/>
        </w:rPr>
        <w:t>pred</w:t>
      </w:r>
      <w:r w:rsidRPr="00246302">
        <w:rPr>
          <w:sz w:val="22"/>
          <w:szCs w:val="22"/>
          <w:lang w:val="hr-HR"/>
        </w:rPr>
        <w:t>odobrena</w:t>
      </w:r>
      <w:r w:rsidR="00E54E31" w:rsidRPr="00246302">
        <w:rPr>
          <w:sz w:val="22"/>
          <w:szCs w:val="22"/>
          <w:lang w:val="hr-HR"/>
        </w:rPr>
        <w:t xml:space="preserve"> moguća</w:t>
      </w:r>
      <w:r w:rsidRPr="00246302">
        <w:rPr>
          <w:sz w:val="22"/>
          <w:szCs w:val="22"/>
          <w:lang w:val="hr-HR"/>
        </w:rPr>
        <w:t xml:space="preserve"> sredstva iz programa sufinanciranja provedbe EU projekata na lokalnoj i regionalnoj razini koja se dodjeljuju iz državnog proračuna  u iznosu od </w:t>
      </w:r>
      <w:r w:rsidR="00231390" w:rsidRPr="00246302">
        <w:rPr>
          <w:sz w:val="22"/>
          <w:szCs w:val="22"/>
          <w:lang w:val="hr-HR"/>
        </w:rPr>
        <w:t xml:space="preserve"> 263 </w:t>
      </w:r>
      <w:r w:rsidR="00151B75" w:rsidRPr="00246302">
        <w:rPr>
          <w:sz w:val="22"/>
          <w:szCs w:val="22"/>
          <w:lang w:val="hr-HR"/>
        </w:rPr>
        <w:t>tis. eura</w:t>
      </w:r>
      <w:r w:rsidR="00231390" w:rsidRPr="00246302">
        <w:rPr>
          <w:sz w:val="22"/>
          <w:szCs w:val="22"/>
          <w:lang w:val="hr-HR"/>
        </w:rPr>
        <w:t xml:space="preserve"> (</w:t>
      </w:r>
      <w:r w:rsidRPr="00246302">
        <w:rPr>
          <w:sz w:val="22"/>
          <w:szCs w:val="22"/>
          <w:lang w:val="hr-HR"/>
        </w:rPr>
        <w:t>1,98 mil.</w:t>
      </w:r>
      <w:r w:rsidR="00A47E41" w:rsidRPr="00246302">
        <w:rPr>
          <w:sz w:val="22"/>
          <w:szCs w:val="22"/>
          <w:lang w:val="hr-HR"/>
        </w:rPr>
        <w:t xml:space="preserve"> </w:t>
      </w:r>
      <w:r w:rsidRPr="00246302">
        <w:rPr>
          <w:sz w:val="22"/>
          <w:szCs w:val="22"/>
          <w:lang w:val="hr-HR"/>
        </w:rPr>
        <w:t>kuna</w:t>
      </w:r>
      <w:r w:rsidR="00231390" w:rsidRPr="00246302">
        <w:rPr>
          <w:sz w:val="22"/>
          <w:szCs w:val="22"/>
          <w:lang w:val="hr-HR"/>
        </w:rPr>
        <w:t>*)</w:t>
      </w:r>
      <w:r w:rsidR="00A47E41" w:rsidRPr="00246302">
        <w:rPr>
          <w:sz w:val="22"/>
          <w:szCs w:val="22"/>
          <w:lang w:val="hr-HR"/>
        </w:rPr>
        <w:t xml:space="preserve"> </w:t>
      </w:r>
      <w:r w:rsidRPr="00246302">
        <w:rPr>
          <w:sz w:val="22"/>
          <w:szCs w:val="22"/>
          <w:lang w:val="hr-HR"/>
        </w:rPr>
        <w:t xml:space="preserve"> </w:t>
      </w:r>
      <w:r w:rsidR="00A47E41" w:rsidRPr="00246302">
        <w:rPr>
          <w:sz w:val="22"/>
          <w:szCs w:val="22"/>
          <w:lang w:val="hr-HR"/>
        </w:rPr>
        <w:t>Stoga</w:t>
      </w:r>
      <w:r w:rsidRPr="00246302">
        <w:rPr>
          <w:sz w:val="22"/>
          <w:szCs w:val="22"/>
          <w:lang w:val="hr-HR"/>
        </w:rPr>
        <w:t xml:space="preserve"> se u 202</w:t>
      </w:r>
      <w:r w:rsidR="008735FA" w:rsidRPr="00246302">
        <w:rPr>
          <w:sz w:val="22"/>
          <w:szCs w:val="22"/>
          <w:lang w:val="hr-HR"/>
        </w:rPr>
        <w:t>3</w:t>
      </w:r>
      <w:r w:rsidRPr="00246302">
        <w:rPr>
          <w:sz w:val="22"/>
          <w:szCs w:val="22"/>
          <w:lang w:val="hr-HR"/>
        </w:rPr>
        <w:t>.</w:t>
      </w:r>
      <w:r w:rsidR="00A47E41" w:rsidRPr="00246302">
        <w:rPr>
          <w:sz w:val="22"/>
          <w:szCs w:val="22"/>
          <w:lang w:val="hr-HR"/>
        </w:rPr>
        <w:t xml:space="preserve"> g. </w:t>
      </w:r>
      <w:r w:rsidRPr="00246302">
        <w:rPr>
          <w:sz w:val="22"/>
          <w:szCs w:val="22"/>
          <w:lang w:val="hr-HR"/>
        </w:rPr>
        <w:t xml:space="preserve">planira </w:t>
      </w:r>
      <w:r w:rsidR="00E54E31" w:rsidRPr="00246302">
        <w:rPr>
          <w:sz w:val="22"/>
          <w:szCs w:val="22"/>
          <w:lang w:val="hr-HR"/>
        </w:rPr>
        <w:t xml:space="preserve"> prijevremena otplata glavnice kredita sklopljenog s HPB d.d. iz kreditne linije HBOR-a EIB-a</w:t>
      </w:r>
      <w:r w:rsidR="00A47E41" w:rsidRPr="00246302">
        <w:rPr>
          <w:sz w:val="22"/>
          <w:szCs w:val="22"/>
          <w:lang w:val="hr-HR"/>
        </w:rPr>
        <w:t xml:space="preserve"> </w:t>
      </w:r>
      <w:r w:rsidR="00E54E31" w:rsidRPr="00246302">
        <w:rPr>
          <w:sz w:val="22"/>
          <w:szCs w:val="22"/>
          <w:lang w:val="hr-HR"/>
        </w:rPr>
        <w:t>za sufinanciranje javnog sektora i europskih projekata</w:t>
      </w:r>
      <w:r w:rsidRPr="00246302">
        <w:rPr>
          <w:sz w:val="22"/>
          <w:szCs w:val="22"/>
          <w:lang w:val="hr-HR"/>
        </w:rPr>
        <w:t xml:space="preserve"> u </w:t>
      </w:r>
      <w:r w:rsidR="00A47E41" w:rsidRPr="00246302">
        <w:rPr>
          <w:sz w:val="22"/>
          <w:szCs w:val="22"/>
          <w:lang w:val="hr-HR"/>
        </w:rPr>
        <w:t xml:space="preserve">sveukupnom </w:t>
      </w:r>
      <w:r w:rsidRPr="00246302">
        <w:rPr>
          <w:sz w:val="22"/>
          <w:szCs w:val="22"/>
          <w:lang w:val="hr-HR"/>
        </w:rPr>
        <w:t xml:space="preserve">iznosu od </w:t>
      </w:r>
      <w:r w:rsidR="00231390" w:rsidRPr="00246302">
        <w:rPr>
          <w:sz w:val="22"/>
          <w:szCs w:val="22"/>
          <w:lang w:val="hr-HR"/>
        </w:rPr>
        <w:t>1.141.380 eura (</w:t>
      </w:r>
      <w:r w:rsidRPr="00246302">
        <w:rPr>
          <w:sz w:val="22"/>
          <w:szCs w:val="22"/>
          <w:lang w:val="hr-HR"/>
        </w:rPr>
        <w:t>8</w:t>
      </w:r>
      <w:r w:rsidR="00534A23" w:rsidRPr="00246302">
        <w:rPr>
          <w:sz w:val="22"/>
          <w:szCs w:val="22"/>
          <w:lang w:val="hr-HR"/>
        </w:rPr>
        <w:t>,</w:t>
      </w:r>
      <w:r w:rsidRPr="00246302">
        <w:rPr>
          <w:sz w:val="22"/>
          <w:szCs w:val="22"/>
          <w:lang w:val="hr-HR"/>
        </w:rPr>
        <w:t>6 mil</w:t>
      </w:r>
      <w:r w:rsidR="008B2E82" w:rsidRPr="00246302">
        <w:rPr>
          <w:sz w:val="22"/>
          <w:szCs w:val="22"/>
          <w:lang w:val="hr-HR"/>
        </w:rPr>
        <w:t>.</w:t>
      </w:r>
      <w:r w:rsidRPr="00246302">
        <w:rPr>
          <w:sz w:val="22"/>
          <w:szCs w:val="22"/>
          <w:lang w:val="hr-HR"/>
        </w:rPr>
        <w:t xml:space="preserve"> kuna</w:t>
      </w:r>
      <w:r w:rsidR="00231390" w:rsidRPr="00246302">
        <w:rPr>
          <w:sz w:val="22"/>
          <w:szCs w:val="22"/>
          <w:lang w:val="hr-HR"/>
        </w:rPr>
        <w:t>*)</w:t>
      </w:r>
    </w:p>
    <w:p w14:paraId="6850117B" w14:textId="51123528" w:rsidR="00145091" w:rsidRPr="00246302" w:rsidRDefault="00422E75" w:rsidP="00591896">
      <w:pPr>
        <w:ind w:firstLine="284"/>
        <w:jc w:val="both"/>
        <w:rPr>
          <w:sz w:val="22"/>
          <w:szCs w:val="22"/>
          <w:lang w:val="hr-HR"/>
        </w:rPr>
      </w:pPr>
      <w:r w:rsidRPr="00246302">
        <w:rPr>
          <w:sz w:val="22"/>
          <w:szCs w:val="22"/>
          <w:lang w:val="hr-HR"/>
        </w:rPr>
        <w:t xml:space="preserve"> </w:t>
      </w:r>
      <w:r w:rsidR="00145091" w:rsidRPr="00246302">
        <w:rPr>
          <w:sz w:val="22"/>
          <w:szCs w:val="22"/>
          <w:lang w:val="hr-HR"/>
        </w:rPr>
        <w:t>U sklopu proračuna provodi se zakonska obveza uključivanja vlastitih i namjenskih prihoda kao i primitaka (zaduživanje) svih proračunskih korisnika u proračun jedinice lokalne samouprave, tako da se nekadašnji vlastiti i namjenski prihodi, te  svi rashodi Dječjeg vrtića Bubamara Ližnjan  - Scuole dell´infanzia Coccinella Lisignano iskazuju u Proračunu Općine Ližnjan – Lisignano</w:t>
      </w:r>
      <w:r w:rsidR="00E54E31" w:rsidRPr="00246302">
        <w:rPr>
          <w:sz w:val="22"/>
          <w:szCs w:val="22"/>
          <w:lang w:val="hr-HR"/>
        </w:rPr>
        <w:t>.</w:t>
      </w:r>
    </w:p>
    <w:p w14:paraId="31C71A1C" w14:textId="3E416FDA" w:rsidR="00B50EC3" w:rsidRPr="00246302" w:rsidRDefault="00B50EC3" w:rsidP="00591896">
      <w:pPr>
        <w:jc w:val="both"/>
        <w:rPr>
          <w:sz w:val="22"/>
          <w:szCs w:val="22"/>
          <w:lang w:val="hr-HR"/>
        </w:rPr>
      </w:pPr>
    </w:p>
    <w:p w14:paraId="6F6CC334" w14:textId="59585D34" w:rsidR="00B50EC3" w:rsidRPr="00246302" w:rsidRDefault="00B50EC3" w:rsidP="00591896">
      <w:pPr>
        <w:ind w:firstLine="284"/>
        <w:jc w:val="both"/>
        <w:rPr>
          <w:sz w:val="22"/>
          <w:szCs w:val="22"/>
          <w:lang w:val="hr-HR"/>
        </w:rPr>
      </w:pPr>
    </w:p>
    <w:p w14:paraId="2DFC7872" w14:textId="49A57E1D" w:rsidR="00151B75" w:rsidRPr="00246302" w:rsidRDefault="00151B75" w:rsidP="00591896">
      <w:pPr>
        <w:ind w:firstLine="284"/>
        <w:jc w:val="both"/>
        <w:rPr>
          <w:sz w:val="22"/>
          <w:szCs w:val="22"/>
          <w:lang w:val="hr-HR"/>
        </w:rPr>
      </w:pPr>
    </w:p>
    <w:p w14:paraId="6CE3EA0F" w14:textId="7E97453F" w:rsidR="00151B75" w:rsidRPr="00246302" w:rsidRDefault="00151B75" w:rsidP="00591896">
      <w:pPr>
        <w:ind w:firstLine="284"/>
        <w:jc w:val="both"/>
        <w:rPr>
          <w:sz w:val="22"/>
          <w:szCs w:val="22"/>
          <w:lang w:val="hr-HR"/>
        </w:rPr>
      </w:pPr>
    </w:p>
    <w:p w14:paraId="0C486F36" w14:textId="51DF1EB1" w:rsidR="00151B75" w:rsidRPr="00246302" w:rsidRDefault="00151B75" w:rsidP="00591896">
      <w:pPr>
        <w:ind w:firstLine="284"/>
        <w:jc w:val="both"/>
        <w:rPr>
          <w:sz w:val="22"/>
          <w:szCs w:val="22"/>
          <w:lang w:val="hr-HR"/>
        </w:rPr>
      </w:pPr>
    </w:p>
    <w:p w14:paraId="77A94F5A" w14:textId="355634D8" w:rsidR="00151B75" w:rsidRPr="00246302" w:rsidRDefault="00151B75" w:rsidP="00591896">
      <w:pPr>
        <w:ind w:firstLine="284"/>
        <w:jc w:val="both"/>
        <w:rPr>
          <w:sz w:val="22"/>
          <w:szCs w:val="22"/>
          <w:lang w:val="hr-HR"/>
        </w:rPr>
      </w:pPr>
    </w:p>
    <w:p w14:paraId="473613C4" w14:textId="00A1231E" w:rsidR="00151B75" w:rsidRPr="00246302" w:rsidRDefault="00151B75" w:rsidP="00591896">
      <w:pPr>
        <w:ind w:firstLine="284"/>
        <w:jc w:val="both"/>
        <w:rPr>
          <w:sz w:val="22"/>
          <w:szCs w:val="22"/>
          <w:lang w:val="hr-HR"/>
        </w:rPr>
      </w:pPr>
    </w:p>
    <w:p w14:paraId="40CCF25E" w14:textId="1CC2561B" w:rsidR="00151B75" w:rsidRPr="00246302" w:rsidRDefault="00151B75" w:rsidP="00591896">
      <w:pPr>
        <w:ind w:firstLine="284"/>
        <w:jc w:val="both"/>
        <w:rPr>
          <w:sz w:val="22"/>
          <w:szCs w:val="22"/>
          <w:lang w:val="hr-HR"/>
        </w:rPr>
      </w:pPr>
    </w:p>
    <w:p w14:paraId="666E0467" w14:textId="25ABBEE8" w:rsidR="005613EB" w:rsidRPr="00246302" w:rsidRDefault="005613EB" w:rsidP="00591896">
      <w:pPr>
        <w:ind w:firstLine="284"/>
        <w:jc w:val="both"/>
        <w:rPr>
          <w:sz w:val="22"/>
          <w:szCs w:val="22"/>
          <w:lang w:val="hr-HR"/>
        </w:rPr>
      </w:pPr>
    </w:p>
    <w:p w14:paraId="48C79BCE" w14:textId="510C6E88" w:rsidR="005613EB" w:rsidRDefault="005613EB" w:rsidP="00591896">
      <w:pPr>
        <w:ind w:firstLine="284"/>
        <w:jc w:val="both"/>
        <w:rPr>
          <w:sz w:val="22"/>
          <w:szCs w:val="22"/>
          <w:lang w:val="hr-HR"/>
        </w:rPr>
      </w:pPr>
    </w:p>
    <w:p w14:paraId="64F93B95" w14:textId="486FBDB6" w:rsidR="00246302" w:rsidRDefault="00246302" w:rsidP="00591896">
      <w:pPr>
        <w:ind w:firstLine="284"/>
        <w:jc w:val="both"/>
        <w:rPr>
          <w:sz w:val="22"/>
          <w:szCs w:val="22"/>
          <w:lang w:val="hr-HR"/>
        </w:rPr>
      </w:pPr>
    </w:p>
    <w:p w14:paraId="01CDCF41" w14:textId="4F94A5D0" w:rsidR="00246302" w:rsidRDefault="00246302" w:rsidP="00591896">
      <w:pPr>
        <w:ind w:firstLine="284"/>
        <w:jc w:val="both"/>
        <w:rPr>
          <w:sz w:val="22"/>
          <w:szCs w:val="22"/>
          <w:lang w:val="hr-HR"/>
        </w:rPr>
      </w:pPr>
    </w:p>
    <w:p w14:paraId="14A9F50F" w14:textId="572AF86B" w:rsidR="00246302" w:rsidRDefault="00246302" w:rsidP="00591896">
      <w:pPr>
        <w:ind w:firstLine="284"/>
        <w:jc w:val="both"/>
        <w:rPr>
          <w:sz w:val="22"/>
          <w:szCs w:val="22"/>
          <w:lang w:val="hr-HR"/>
        </w:rPr>
      </w:pPr>
    </w:p>
    <w:p w14:paraId="26891503" w14:textId="73F7DC65" w:rsidR="00246302" w:rsidRDefault="00246302" w:rsidP="00591896">
      <w:pPr>
        <w:ind w:firstLine="284"/>
        <w:jc w:val="both"/>
        <w:rPr>
          <w:sz w:val="22"/>
          <w:szCs w:val="22"/>
          <w:lang w:val="hr-HR"/>
        </w:rPr>
      </w:pPr>
    </w:p>
    <w:p w14:paraId="06CEF366" w14:textId="4C5C4853" w:rsidR="00246302" w:rsidRDefault="00246302" w:rsidP="00591896">
      <w:pPr>
        <w:ind w:firstLine="284"/>
        <w:jc w:val="both"/>
        <w:rPr>
          <w:sz w:val="22"/>
          <w:szCs w:val="22"/>
          <w:lang w:val="hr-HR"/>
        </w:rPr>
      </w:pPr>
    </w:p>
    <w:p w14:paraId="0B4F81CE" w14:textId="043373A9" w:rsidR="00246302" w:rsidRDefault="00246302" w:rsidP="00591896">
      <w:pPr>
        <w:ind w:firstLine="284"/>
        <w:jc w:val="both"/>
        <w:rPr>
          <w:sz w:val="22"/>
          <w:szCs w:val="22"/>
          <w:lang w:val="hr-HR"/>
        </w:rPr>
      </w:pPr>
    </w:p>
    <w:p w14:paraId="44E8DA3C" w14:textId="34090059" w:rsidR="00246302" w:rsidRDefault="00246302" w:rsidP="00591896">
      <w:pPr>
        <w:ind w:firstLine="284"/>
        <w:jc w:val="both"/>
        <w:rPr>
          <w:sz w:val="22"/>
          <w:szCs w:val="22"/>
          <w:lang w:val="hr-HR"/>
        </w:rPr>
      </w:pPr>
    </w:p>
    <w:p w14:paraId="585F13EC" w14:textId="528C2A69" w:rsidR="00246302" w:rsidRDefault="00246302" w:rsidP="00591896">
      <w:pPr>
        <w:ind w:firstLine="284"/>
        <w:jc w:val="both"/>
        <w:rPr>
          <w:sz w:val="22"/>
          <w:szCs w:val="22"/>
          <w:lang w:val="hr-HR"/>
        </w:rPr>
      </w:pPr>
    </w:p>
    <w:p w14:paraId="6643EAA4" w14:textId="568D7004" w:rsidR="00246302" w:rsidRDefault="00246302" w:rsidP="00591896">
      <w:pPr>
        <w:ind w:firstLine="284"/>
        <w:jc w:val="both"/>
        <w:rPr>
          <w:sz w:val="22"/>
          <w:szCs w:val="22"/>
          <w:lang w:val="hr-HR"/>
        </w:rPr>
      </w:pPr>
    </w:p>
    <w:p w14:paraId="0B0F2C83" w14:textId="602B5602" w:rsidR="00246302" w:rsidRDefault="00246302" w:rsidP="00591896">
      <w:pPr>
        <w:ind w:firstLine="284"/>
        <w:jc w:val="both"/>
        <w:rPr>
          <w:sz w:val="22"/>
          <w:szCs w:val="22"/>
          <w:lang w:val="hr-HR"/>
        </w:rPr>
      </w:pPr>
    </w:p>
    <w:p w14:paraId="798F824F" w14:textId="11870D02" w:rsidR="00246302" w:rsidRDefault="00246302" w:rsidP="00591896">
      <w:pPr>
        <w:ind w:firstLine="284"/>
        <w:jc w:val="both"/>
        <w:rPr>
          <w:sz w:val="22"/>
          <w:szCs w:val="22"/>
          <w:lang w:val="hr-HR"/>
        </w:rPr>
      </w:pPr>
    </w:p>
    <w:p w14:paraId="050AC665" w14:textId="0969BACE" w:rsidR="00246302" w:rsidRDefault="00246302" w:rsidP="00591896">
      <w:pPr>
        <w:ind w:firstLine="284"/>
        <w:jc w:val="both"/>
        <w:rPr>
          <w:sz w:val="22"/>
          <w:szCs w:val="22"/>
          <w:lang w:val="hr-HR"/>
        </w:rPr>
      </w:pPr>
    </w:p>
    <w:p w14:paraId="38302776" w14:textId="2A669D4E" w:rsidR="00246302" w:rsidRDefault="00246302" w:rsidP="00591896">
      <w:pPr>
        <w:ind w:firstLine="284"/>
        <w:jc w:val="both"/>
        <w:rPr>
          <w:sz w:val="22"/>
          <w:szCs w:val="22"/>
          <w:lang w:val="hr-HR"/>
        </w:rPr>
      </w:pPr>
    </w:p>
    <w:p w14:paraId="3DAD7F18" w14:textId="43F199AE" w:rsidR="00246302" w:rsidRDefault="00246302" w:rsidP="00591896">
      <w:pPr>
        <w:ind w:firstLine="284"/>
        <w:jc w:val="both"/>
        <w:rPr>
          <w:sz w:val="22"/>
          <w:szCs w:val="22"/>
          <w:lang w:val="hr-HR"/>
        </w:rPr>
      </w:pPr>
    </w:p>
    <w:p w14:paraId="26A17983" w14:textId="77777777" w:rsidR="00246302" w:rsidRPr="00246302" w:rsidRDefault="00246302" w:rsidP="00591896">
      <w:pPr>
        <w:ind w:firstLine="284"/>
        <w:jc w:val="both"/>
        <w:rPr>
          <w:sz w:val="22"/>
          <w:szCs w:val="22"/>
          <w:lang w:val="hr-HR"/>
        </w:rPr>
      </w:pPr>
    </w:p>
    <w:p w14:paraId="574DBFE4" w14:textId="4816A395" w:rsidR="00B50EC3" w:rsidRPr="00246302" w:rsidRDefault="00231390" w:rsidP="00591896">
      <w:pPr>
        <w:ind w:firstLine="284"/>
        <w:jc w:val="center"/>
        <w:rPr>
          <w:b/>
          <w:bCs/>
          <w:sz w:val="32"/>
          <w:szCs w:val="32"/>
          <w:lang w:val="hr-HR"/>
        </w:rPr>
      </w:pPr>
      <w:r w:rsidRPr="00246302">
        <w:rPr>
          <w:b/>
          <w:bCs/>
          <w:sz w:val="32"/>
          <w:szCs w:val="32"/>
          <w:lang w:val="hr-HR"/>
        </w:rPr>
        <w:lastRenderedPageBreak/>
        <w:t>OBRAZLOŽENJE OPĆEG DIJELA PRORAČUNA</w:t>
      </w:r>
    </w:p>
    <w:p w14:paraId="56C5C73F" w14:textId="77777777" w:rsidR="00422E75" w:rsidRPr="00246302" w:rsidRDefault="00422E75" w:rsidP="00591896">
      <w:pPr>
        <w:pStyle w:val="Default"/>
        <w:jc w:val="both"/>
        <w:rPr>
          <w:b/>
          <w:sz w:val="22"/>
          <w:szCs w:val="22"/>
        </w:rPr>
      </w:pPr>
    </w:p>
    <w:p w14:paraId="7C798E28" w14:textId="563C4425" w:rsidR="00145091" w:rsidRPr="00246302" w:rsidRDefault="00145091" w:rsidP="00591896">
      <w:pPr>
        <w:pStyle w:val="Default"/>
        <w:jc w:val="both"/>
      </w:pPr>
      <w:r w:rsidRPr="00246302">
        <w:rPr>
          <w:b/>
        </w:rPr>
        <w:t>II Prihodi</w:t>
      </w:r>
      <w:r w:rsidR="00E4665F" w:rsidRPr="00246302">
        <w:rPr>
          <w:b/>
        </w:rPr>
        <w:t xml:space="preserve">, </w:t>
      </w:r>
      <w:r w:rsidRPr="00246302">
        <w:rPr>
          <w:b/>
        </w:rPr>
        <w:t>primici</w:t>
      </w:r>
      <w:r w:rsidR="00765ABC" w:rsidRPr="00246302">
        <w:rPr>
          <w:b/>
        </w:rPr>
        <w:t xml:space="preserve"> </w:t>
      </w:r>
      <w:r w:rsidR="00C24015" w:rsidRPr="00246302">
        <w:rPr>
          <w:b/>
        </w:rPr>
        <w:t>i raspoloživa sredstva</w:t>
      </w:r>
      <w:r w:rsidR="000128DE" w:rsidRPr="00246302">
        <w:rPr>
          <w:b/>
        </w:rPr>
        <w:t xml:space="preserve"> (manjak/višak</w:t>
      </w:r>
      <w:r w:rsidR="009318BE" w:rsidRPr="00246302">
        <w:rPr>
          <w:b/>
        </w:rPr>
        <w:t>)</w:t>
      </w:r>
      <w:r w:rsidR="000128DE" w:rsidRPr="00246302">
        <w:rPr>
          <w:b/>
        </w:rPr>
        <w:t xml:space="preserve"> proračuna</w:t>
      </w:r>
    </w:p>
    <w:p w14:paraId="5E4F7F4D" w14:textId="16E5F230" w:rsidR="00C24015" w:rsidRPr="00246302" w:rsidRDefault="00C24015" w:rsidP="00591896">
      <w:pPr>
        <w:pStyle w:val="Default"/>
        <w:jc w:val="both"/>
        <w:rPr>
          <w:i/>
          <w:iCs/>
          <w:sz w:val="22"/>
          <w:szCs w:val="22"/>
        </w:rPr>
      </w:pPr>
    </w:p>
    <w:p w14:paraId="14BBB3A1" w14:textId="575A6FE4" w:rsidR="00145091" w:rsidRPr="00246302" w:rsidRDefault="007B4403" w:rsidP="00591896">
      <w:pPr>
        <w:pStyle w:val="Default"/>
        <w:jc w:val="both"/>
        <w:rPr>
          <w:sz w:val="22"/>
          <w:szCs w:val="22"/>
        </w:rPr>
      </w:pPr>
      <w:r w:rsidRPr="00246302">
        <w:rPr>
          <w:b/>
          <w:bCs/>
          <w:sz w:val="22"/>
          <w:szCs w:val="22"/>
        </w:rPr>
        <w:t>Prihodi i primici</w:t>
      </w:r>
      <w:r w:rsidRPr="00246302">
        <w:rPr>
          <w:sz w:val="22"/>
          <w:szCs w:val="22"/>
        </w:rPr>
        <w:t xml:space="preserve"> </w:t>
      </w:r>
      <w:r w:rsidR="00812E3A" w:rsidRPr="00246302">
        <w:rPr>
          <w:sz w:val="22"/>
          <w:szCs w:val="22"/>
        </w:rPr>
        <w:t xml:space="preserve"> </w:t>
      </w:r>
      <w:r w:rsidR="00145091" w:rsidRPr="00246302">
        <w:rPr>
          <w:sz w:val="22"/>
          <w:szCs w:val="22"/>
        </w:rPr>
        <w:t>planiraju se u Proračunu</w:t>
      </w:r>
      <w:r w:rsidRPr="00246302">
        <w:rPr>
          <w:sz w:val="22"/>
          <w:szCs w:val="22"/>
        </w:rPr>
        <w:t xml:space="preserve"> </w:t>
      </w:r>
      <w:r w:rsidR="00145091" w:rsidRPr="00246302">
        <w:rPr>
          <w:sz w:val="22"/>
          <w:szCs w:val="22"/>
        </w:rPr>
        <w:t>za 20</w:t>
      </w:r>
      <w:r w:rsidR="009713E9" w:rsidRPr="00246302">
        <w:rPr>
          <w:sz w:val="22"/>
          <w:szCs w:val="22"/>
        </w:rPr>
        <w:t>2</w:t>
      </w:r>
      <w:r w:rsidR="00231390" w:rsidRPr="00246302">
        <w:rPr>
          <w:sz w:val="22"/>
          <w:szCs w:val="22"/>
        </w:rPr>
        <w:t>3</w:t>
      </w:r>
      <w:r w:rsidR="00145091" w:rsidRPr="00246302">
        <w:rPr>
          <w:sz w:val="22"/>
          <w:szCs w:val="22"/>
        </w:rPr>
        <w:t xml:space="preserve">. godinu u ukupnom iznosu od </w:t>
      </w:r>
      <w:r w:rsidR="00231390" w:rsidRPr="00246302">
        <w:rPr>
          <w:sz w:val="22"/>
          <w:szCs w:val="22"/>
        </w:rPr>
        <w:t xml:space="preserve"> 6.203.3</w:t>
      </w:r>
      <w:r w:rsidR="0089395C" w:rsidRPr="00246302">
        <w:rPr>
          <w:sz w:val="22"/>
          <w:szCs w:val="22"/>
        </w:rPr>
        <w:t>3</w:t>
      </w:r>
      <w:r w:rsidR="00231390" w:rsidRPr="00246302">
        <w:rPr>
          <w:sz w:val="22"/>
          <w:szCs w:val="22"/>
        </w:rPr>
        <w:t>8,96 eura ( 46.739.057</w:t>
      </w:r>
      <w:r w:rsidR="0089395C" w:rsidRPr="00246302">
        <w:rPr>
          <w:sz w:val="22"/>
          <w:szCs w:val="22"/>
        </w:rPr>
        <w:t xml:space="preserve"> </w:t>
      </w:r>
      <w:r w:rsidR="00231390" w:rsidRPr="00246302">
        <w:rPr>
          <w:sz w:val="22"/>
          <w:szCs w:val="22"/>
        </w:rPr>
        <w:t>kuna*)</w:t>
      </w:r>
      <w:r w:rsidR="0015350B" w:rsidRPr="00246302">
        <w:rPr>
          <w:sz w:val="22"/>
          <w:szCs w:val="22"/>
        </w:rPr>
        <w:t>.</w:t>
      </w:r>
      <w:r w:rsidR="008B2E82" w:rsidRPr="00246302">
        <w:rPr>
          <w:sz w:val="22"/>
          <w:szCs w:val="22"/>
        </w:rPr>
        <w:t xml:space="preserve"> </w:t>
      </w:r>
      <w:r w:rsidR="00231390" w:rsidRPr="00246302">
        <w:rPr>
          <w:sz w:val="22"/>
          <w:szCs w:val="22"/>
        </w:rPr>
        <w:t xml:space="preserve"> </w:t>
      </w:r>
      <w:r w:rsidR="0015350B" w:rsidRPr="00246302">
        <w:rPr>
          <w:sz w:val="22"/>
          <w:szCs w:val="22"/>
        </w:rPr>
        <w:t xml:space="preserve">Prihodi </w:t>
      </w:r>
      <w:r w:rsidR="00297769" w:rsidRPr="00246302">
        <w:rPr>
          <w:sz w:val="22"/>
          <w:szCs w:val="22"/>
        </w:rPr>
        <w:t xml:space="preserve">i primici </w:t>
      </w:r>
      <w:r w:rsidR="0015350B" w:rsidRPr="00246302">
        <w:rPr>
          <w:sz w:val="22"/>
          <w:szCs w:val="22"/>
        </w:rPr>
        <w:t>u</w:t>
      </w:r>
      <w:r w:rsidR="00145091" w:rsidRPr="00246302">
        <w:rPr>
          <w:sz w:val="22"/>
          <w:szCs w:val="22"/>
        </w:rPr>
        <w:t xml:space="preserve">većani za </w:t>
      </w:r>
      <w:r w:rsidR="00033F1A" w:rsidRPr="00246302">
        <w:rPr>
          <w:sz w:val="22"/>
          <w:szCs w:val="22"/>
        </w:rPr>
        <w:t>procijenjeni</w:t>
      </w:r>
      <w:r w:rsidR="00145091" w:rsidRPr="00246302">
        <w:rPr>
          <w:sz w:val="22"/>
          <w:szCs w:val="22"/>
        </w:rPr>
        <w:t xml:space="preserve"> </w:t>
      </w:r>
      <w:r w:rsidR="00145091" w:rsidRPr="00246302">
        <w:rPr>
          <w:b/>
          <w:bCs/>
          <w:sz w:val="22"/>
          <w:szCs w:val="22"/>
        </w:rPr>
        <w:t>preneseni višak</w:t>
      </w:r>
      <w:r w:rsidR="00145091" w:rsidRPr="00246302">
        <w:rPr>
          <w:sz w:val="22"/>
          <w:szCs w:val="22"/>
        </w:rPr>
        <w:t xml:space="preserve"> </w:t>
      </w:r>
      <w:r w:rsidR="00145091" w:rsidRPr="00246302">
        <w:rPr>
          <w:b/>
          <w:bCs/>
          <w:sz w:val="22"/>
          <w:szCs w:val="22"/>
        </w:rPr>
        <w:t>prihoda</w:t>
      </w:r>
      <w:r w:rsidR="00812E3A" w:rsidRPr="00246302">
        <w:rPr>
          <w:sz w:val="22"/>
          <w:szCs w:val="22"/>
        </w:rPr>
        <w:t xml:space="preserve"> proračuna </w:t>
      </w:r>
      <w:r w:rsidR="00C24015" w:rsidRPr="00246302">
        <w:rPr>
          <w:sz w:val="22"/>
          <w:szCs w:val="22"/>
        </w:rPr>
        <w:t xml:space="preserve">koji će preostati </w:t>
      </w:r>
      <w:r w:rsidR="00145091" w:rsidRPr="00246302">
        <w:rPr>
          <w:sz w:val="22"/>
          <w:szCs w:val="22"/>
        </w:rPr>
        <w:t>na dan 31.12.20</w:t>
      </w:r>
      <w:r w:rsidR="00231390" w:rsidRPr="00246302">
        <w:rPr>
          <w:sz w:val="22"/>
          <w:szCs w:val="22"/>
        </w:rPr>
        <w:t>22</w:t>
      </w:r>
      <w:r w:rsidR="00145091" w:rsidRPr="00246302">
        <w:rPr>
          <w:sz w:val="22"/>
          <w:szCs w:val="22"/>
        </w:rPr>
        <w:t xml:space="preserve">. u </w:t>
      </w:r>
      <w:r w:rsidR="008B2E82" w:rsidRPr="00246302">
        <w:rPr>
          <w:sz w:val="22"/>
          <w:szCs w:val="22"/>
        </w:rPr>
        <w:t xml:space="preserve">ukupnom procijenjenom </w:t>
      </w:r>
      <w:r w:rsidR="00145091" w:rsidRPr="00246302">
        <w:rPr>
          <w:sz w:val="22"/>
          <w:szCs w:val="22"/>
        </w:rPr>
        <w:t xml:space="preserve">iznosu </w:t>
      </w:r>
      <w:r w:rsidR="00231390" w:rsidRPr="00246302">
        <w:rPr>
          <w:sz w:val="22"/>
          <w:szCs w:val="22"/>
        </w:rPr>
        <w:t>od  1.651.531,</w:t>
      </w:r>
      <w:r w:rsidR="0089395C" w:rsidRPr="00246302">
        <w:rPr>
          <w:sz w:val="22"/>
          <w:szCs w:val="22"/>
        </w:rPr>
        <w:t>32</w:t>
      </w:r>
      <w:r w:rsidR="00231390" w:rsidRPr="00246302">
        <w:rPr>
          <w:sz w:val="22"/>
          <w:szCs w:val="22"/>
        </w:rPr>
        <w:t xml:space="preserve"> eura (12.443.463 kuna*).</w:t>
      </w:r>
      <w:r w:rsidR="00145091" w:rsidRPr="00246302">
        <w:rPr>
          <w:sz w:val="22"/>
          <w:szCs w:val="22"/>
        </w:rPr>
        <w:t xml:space="preserve">, daju </w:t>
      </w:r>
      <w:r w:rsidR="009C06A7" w:rsidRPr="00246302">
        <w:rPr>
          <w:sz w:val="22"/>
          <w:szCs w:val="22"/>
        </w:rPr>
        <w:t xml:space="preserve">ukupna </w:t>
      </w:r>
      <w:r w:rsidR="0015350B" w:rsidRPr="00246302">
        <w:rPr>
          <w:sz w:val="22"/>
          <w:szCs w:val="22"/>
        </w:rPr>
        <w:t xml:space="preserve"> </w:t>
      </w:r>
      <w:r w:rsidR="00145091" w:rsidRPr="00246302">
        <w:rPr>
          <w:b/>
          <w:bCs/>
          <w:sz w:val="22"/>
          <w:szCs w:val="22"/>
        </w:rPr>
        <w:t>raspoloživa  sredstva</w:t>
      </w:r>
      <w:r w:rsidR="00145091" w:rsidRPr="00246302">
        <w:rPr>
          <w:sz w:val="22"/>
          <w:szCs w:val="22"/>
        </w:rPr>
        <w:t xml:space="preserve"> od </w:t>
      </w:r>
      <w:r w:rsidR="0089395C" w:rsidRPr="00246302">
        <w:rPr>
          <w:sz w:val="22"/>
          <w:szCs w:val="22"/>
        </w:rPr>
        <w:t>7.854.870,28</w:t>
      </w:r>
      <w:r w:rsidR="009C06A7" w:rsidRPr="00246302">
        <w:rPr>
          <w:sz w:val="22"/>
          <w:szCs w:val="22"/>
        </w:rPr>
        <w:t xml:space="preserve"> </w:t>
      </w:r>
      <w:r w:rsidR="0089395C" w:rsidRPr="00246302">
        <w:rPr>
          <w:sz w:val="22"/>
          <w:szCs w:val="22"/>
        </w:rPr>
        <w:t>eura (59.182.520 kuna*)</w:t>
      </w:r>
      <w:r w:rsidR="00145091" w:rsidRPr="00246302">
        <w:rPr>
          <w:sz w:val="22"/>
          <w:szCs w:val="22"/>
        </w:rPr>
        <w:t xml:space="preserve">. </w:t>
      </w:r>
    </w:p>
    <w:p w14:paraId="554014DA" w14:textId="1B43EFD6" w:rsidR="00145091" w:rsidRPr="00246302" w:rsidRDefault="00145091" w:rsidP="00591896">
      <w:pPr>
        <w:pStyle w:val="Default"/>
        <w:jc w:val="both"/>
        <w:rPr>
          <w:b/>
          <w:bCs/>
          <w:sz w:val="22"/>
          <w:szCs w:val="22"/>
        </w:rPr>
      </w:pPr>
      <w:r w:rsidRPr="00246302">
        <w:rPr>
          <w:b/>
          <w:bCs/>
          <w:sz w:val="22"/>
          <w:szCs w:val="22"/>
        </w:rPr>
        <w:t xml:space="preserve">Prihodi </w:t>
      </w:r>
      <w:r w:rsidR="00283737" w:rsidRPr="00246302">
        <w:rPr>
          <w:b/>
          <w:bCs/>
          <w:sz w:val="22"/>
          <w:szCs w:val="22"/>
        </w:rPr>
        <w:t xml:space="preserve">se </w:t>
      </w:r>
      <w:r w:rsidRPr="00246302">
        <w:rPr>
          <w:b/>
          <w:bCs/>
          <w:sz w:val="22"/>
          <w:szCs w:val="22"/>
        </w:rPr>
        <w:t>sastoje se od:</w:t>
      </w:r>
    </w:p>
    <w:tbl>
      <w:tblPr>
        <w:tblW w:w="14648" w:type="dxa"/>
        <w:tblInd w:w="-147" w:type="dxa"/>
        <w:tblLook w:val="04A0" w:firstRow="1" w:lastRow="0" w:firstColumn="1" w:lastColumn="0" w:noHBand="0" w:noVBand="1"/>
      </w:tblPr>
      <w:tblGrid>
        <w:gridCol w:w="1051"/>
        <w:gridCol w:w="2867"/>
        <w:gridCol w:w="1505"/>
        <w:gridCol w:w="1475"/>
        <w:gridCol w:w="1505"/>
        <w:gridCol w:w="1393"/>
        <w:gridCol w:w="1226"/>
        <w:gridCol w:w="1393"/>
        <w:gridCol w:w="1077"/>
        <w:gridCol w:w="1156"/>
      </w:tblGrid>
      <w:tr w:rsidR="00784930" w:rsidRPr="00246302" w14:paraId="7A116277" w14:textId="77777777" w:rsidTr="00784930">
        <w:trPr>
          <w:trHeight w:val="231"/>
        </w:trPr>
        <w:tc>
          <w:tcPr>
            <w:tcW w:w="1051"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148A106" w14:textId="77777777" w:rsidR="000128DE" w:rsidRPr="00246302" w:rsidRDefault="000128DE" w:rsidP="000128DE">
            <w:pPr>
              <w:jc w:val="center"/>
              <w:rPr>
                <w:b/>
                <w:bCs/>
                <w:sz w:val="22"/>
                <w:szCs w:val="22"/>
                <w:lang w:val="hr-HR"/>
              </w:rPr>
            </w:pPr>
            <w:r w:rsidRPr="00246302">
              <w:rPr>
                <w:b/>
                <w:bCs/>
                <w:sz w:val="22"/>
                <w:szCs w:val="22"/>
                <w:lang w:val="hr-HR"/>
              </w:rPr>
              <w:t xml:space="preserve">KONTO </w:t>
            </w:r>
          </w:p>
        </w:tc>
        <w:tc>
          <w:tcPr>
            <w:tcW w:w="2867"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A5618AD" w14:textId="77777777" w:rsidR="000128DE" w:rsidRPr="00246302" w:rsidRDefault="000128DE" w:rsidP="000128DE">
            <w:pPr>
              <w:jc w:val="center"/>
              <w:rPr>
                <w:b/>
                <w:bCs/>
                <w:sz w:val="22"/>
                <w:szCs w:val="22"/>
                <w:lang w:val="hr-HR"/>
              </w:rPr>
            </w:pPr>
            <w:r w:rsidRPr="00246302">
              <w:rPr>
                <w:b/>
                <w:bCs/>
                <w:sz w:val="22"/>
                <w:szCs w:val="22"/>
                <w:lang w:val="hr-HR"/>
              </w:rPr>
              <w:t xml:space="preserve">VRSTA PRIHODA </w:t>
            </w:r>
          </w:p>
        </w:tc>
        <w:tc>
          <w:tcPr>
            <w:tcW w:w="1505" w:type="dxa"/>
            <w:tcBorders>
              <w:top w:val="single" w:sz="4" w:space="0" w:color="auto"/>
              <w:left w:val="nil"/>
              <w:bottom w:val="nil"/>
              <w:right w:val="single" w:sz="4" w:space="0" w:color="auto"/>
            </w:tcBorders>
            <w:shd w:val="clear" w:color="auto" w:fill="auto"/>
            <w:noWrap/>
            <w:vAlign w:val="bottom"/>
            <w:hideMark/>
          </w:tcPr>
          <w:p w14:paraId="53FD9936" w14:textId="77777777" w:rsidR="000128DE" w:rsidRPr="00246302" w:rsidRDefault="000128DE" w:rsidP="000128DE">
            <w:pPr>
              <w:jc w:val="center"/>
              <w:rPr>
                <w:b/>
                <w:bCs/>
                <w:sz w:val="22"/>
                <w:szCs w:val="22"/>
                <w:lang w:val="hr-HR"/>
              </w:rPr>
            </w:pPr>
            <w:r w:rsidRPr="00246302">
              <w:rPr>
                <w:b/>
                <w:bCs/>
                <w:sz w:val="22"/>
                <w:szCs w:val="22"/>
                <w:lang w:val="hr-HR"/>
              </w:rPr>
              <w:t>IZVRŠENJE</w:t>
            </w:r>
          </w:p>
        </w:tc>
        <w:tc>
          <w:tcPr>
            <w:tcW w:w="1475" w:type="dxa"/>
            <w:tcBorders>
              <w:top w:val="single" w:sz="4" w:space="0" w:color="auto"/>
              <w:left w:val="nil"/>
              <w:bottom w:val="nil"/>
              <w:right w:val="single" w:sz="4" w:space="0" w:color="auto"/>
            </w:tcBorders>
            <w:shd w:val="clear" w:color="auto" w:fill="auto"/>
            <w:noWrap/>
            <w:vAlign w:val="bottom"/>
            <w:hideMark/>
          </w:tcPr>
          <w:p w14:paraId="42EB89E7" w14:textId="77777777" w:rsidR="000128DE" w:rsidRPr="00246302" w:rsidRDefault="000128DE" w:rsidP="000128DE">
            <w:pPr>
              <w:jc w:val="center"/>
              <w:rPr>
                <w:b/>
                <w:bCs/>
                <w:sz w:val="22"/>
                <w:szCs w:val="22"/>
                <w:lang w:val="hr-HR"/>
              </w:rPr>
            </w:pPr>
            <w:r w:rsidRPr="00246302">
              <w:rPr>
                <w:b/>
                <w:bCs/>
                <w:sz w:val="22"/>
                <w:szCs w:val="22"/>
                <w:lang w:val="hr-HR"/>
              </w:rPr>
              <w:t>IZVRŠENJE</w:t>
            </w:r>
          </w:p>
        </w:tc>
        <w:tc>
          <w:tcPr>
            <w:tcW w:w="1505" w:type="dxa"/>
            <w:tcBorders>
              <w:top w:val="single" w:sz="4" w:space="0" w:color="auto"/>
              <w:left w:val="single" w:sz="4" w:space="0" w:color="auto"/>
              <w:bottom w:val="nil"/>
              <w:right w:val="single" w:sz="4" w:space="0" w:color="auto"/>
            </w:tcBorders>
            <w:shd w:val="clear" w:color="auto" w:fill="auto"/>
            <w:noWrap/>
            <w:vAlign w:val="bottom"/>
            <w:hideMark/>
          </w:tcPr>
          <w:p w14:paraId="6116423A" w14:textId="77777777" w:rsidR="000128DE" w:rsidRPr="00246302" w:rsidRDefault="000128DE" w:rsidP="000128DE">
            <w:pPr>
              <w:jc w:val="center"/>
              <w:rPr>
                <w:b/>
                <w:bCs/>
                <w:sz w:val="22"/>
                <w:szCs w:val="22"/>
                <w:lang w:val="hr-HR"/>
              </w:rPr>
            </w:pPr>
            <w:r w:rsidRPr="00246302">
              <w:rPr>
                <w:b/>
                <w:bCs/>
                <w:sz w:val="22"/>
                <w:szCs w:val="22"/>
                <w:lang w:val="hr-HR"/>
              </w:rPr>
              <w:t>PLAN</w:t>
            </w:r>
          </w:p>
        </w:tc>
        <w:tc>
          <w:tcPr>
            <w:tcW w:w="1393" w:type="dxa"/>
            <w:tcBorders>
              <w:top w:val="single" w:sz="4" w:space="0" w:color="auto"/>
              <w:left w:val="single" w:sz="4" w:space="0" w:color="auto"/>
              <w:bottom w:val="nil"/>
              <w:right w:val="nil"/>
            </w:tcBorders>
            <w:shd w:val="clear" w:color="auto" w:fill="auto"/>
            <w:noWrap/>
            <w:vAlign w:val="bottom"/>
            <w:hideMark/>
          </w:tcPr>
          <w:p w14:paraId="2DF786B6" w14:textId="77777777" w:rsidR="000128DE" w:rsidRPr="00246302" w:rsidRDefault="000128DE" w:rsidP="000128DE">
            <w:pPr>
              <w:jc w:val="center"/>
              <w:rPr>
                <w:b/>
                <w:bCs/>
                <w:sz w:val="22"/>
                <w:szCs w:val="22"/>
                <w:lang w:val="hr-HR"/>
              </w:rPr>
            </w:pPr>
            <w:r w:rsidRPr="00246302">
              <w:rPr>
                <w:b/>
                <w:bCs/>
                <w:sz w:val="22"/>
                <w:szCs w:val="22"/>
                <w:lang w:val="hr-HR"/>
              </w:rPr>
              <w:t>PLAN</w:t>
            </w:r>
          </w:p>
        </w:tc>
        <w:tc>
          <w:tcPr>
            <w:tcW w:w="1226" w:type="dxa"/>
            <w:tcBorders>
              <w:top w:val="single" w:sz="4" w:space="0" w:color="auto"/>
              <w:left w:val="single" w:sz="4" w:space="0" w:color="auto"/>
              <w:bottom w:val="nil"/>
              <w:right w:val="single" w:sz="4" w:space="0" w:color="auto"/>
            </w:tcBorders>
            <w:shd w:val="clear" w:color="auto" w:fill="auto"/>
            <w:noWrap/>
            <w:vAlign w:val="bottom"/>
            <w:hideMark/>
          </w:tcPr>
          <w:p w14:paraId="0BF7AD37" w14:textId="77777777" w:rsidR="000128DE" w:rsidRPr="00246302" w:rsidRDefault="000128DE" w:rsidP="000128DE">
            <w:pPr>
              <w:jc w:val="center"/>
              <w:rPr>
                <w:b/>
                <w:bCs/>
                <w:sz w:val="22"/>
                <w:szCs w:val="22"/>
                <w:lang w:val="hr-HR"/>
              </w:rPr>
            </w:pPr>
            <w:r w:rsidRPr="00246302">
              <w:rPr>
                <w:b/>
                <w:bCs/>
                <w:sz w:val="22"/>
                <w:szCs w:val="22"/>
                <w:lang w:val="hr-HR"/>
              </w:rPr>
              <w:t>PLAN</w:t>
            </w:r>
          </w:p>
        </w:tc>
        <w:tc>
          <w:tcPr>
            <w:tcW w:w="1393" w:type="dxa"/>
            <w:tcBorders>
              <w:top w:val="single" w:sz="4" w:space="0" w:color="auto"/>
              <w:left w:val="nil"/>
              <w:bottom w:val="nil"/>
              <w:right w:val="nil"/>
            </w:tcBorders>
            <w:shd w:val="clear" w:color="auto" w:fill="auto"/>
            <w:noWrap/>
            <w:vAlign w:val="bottom"/>
            <w:hideMark/>
          </w:tcPr>
          <w:p w14:paraId="37BCDA31" w14:textId="77777777" w:rsidR="000128DE" w:rsidRPr="00246302" w:rsidRDefault="000128DE" w:rsidP="000128DE">
            <w:pPr>
              <w:jc w:val="center"/>
              <w:rPr>
                <w:b/>
                <w:bCs/>
                <w:sz w:val="22"/>
                <w:szCs w:val="22"/>
                <w:lang w:val="hr-HR"/>
              </w:rPr>
            </w:pPr>
            <w:r w:rsidRPr="00246302">
              <w:rPr>
                <w:b/>
                <w:bCs/>
                <w:sz w:val="22"/>
                <w:szCs w:val="22"/>
                <w:lang w:val="hr-HR"/>
              </w:rPr>
              <w:t>PLAN</w:t>
            </w:r>
          </w:p>
        </w:tc>
        <w:tc>
          <w:tcPr>
            <w:tcW w:w="1077" w:type="dxa"/>
            <w:tcBorders>
              <w:top w:val="single" w:sz="4" w:space="0" w:color="auto"/>
              <w:left w:val="single" w:sz="4" w:space="0" w:color="auto"/>
              <w:bottom w:val="nil"/>
              <w:right w:val="single" w:sz="4" w:space="0" w:color="auto"/>
            </w:tcBorders>
            <w:shd w:val="clear" w:color="auto" w:fill="auto"/>
            <w:noWrap/>
            <w:vAlign w:val="bottom"/>
            <w:hideMark/>
          </w:tcPr>
          <w:p w14:paraId="630B6104" w14:textId="77777777" w:rsidR="000128DE" w:rsidRPr="00246302" w:rsidRDefault="000128DE" w:rsidP="000128DE">
            <w:pPr>
              <w:jc w:val="center"/>
              <w:rPr>
                <w:b/>
                <w:bCs/>
                <w:sz w:val="22"/>
                <w:szCs w:val="22"/>
                <w:lang w:val="hr-HR"/>
              </w:rPr>
            </w:pPr>
            <w:r w:rsidRPr="00246302">
              <w:rPr>
                <w:b/>
                <w:bCs/>
                <w:sz w:val="22"/>
                <w:szCs w:val="22"/>
                <w:lang w:val="hr-HR"/>
              </w:rPr>
              <w:t>INDEKS</w:t>
            </w:r>
          </w:p>
        </w:tc>
        <w:tc>
          <w:tcPr>
            <w:tcW w:w="1156" w:type="dxa"/>
            <w:tcBorders>
              <w:top w:val="single" w:sz="4" w:space="0" w:color="auto"/>
              <w:left w:val="nil"/>
              <w:bottom w:val="nil"/>
              <w:right w:val="single" w:sz="4" w:space="0" w:color="auto"/>
            </w:tcBorders>
            <w:shd w:val="clear" w:color="auto" w:fill="auto"/>
            <w:noWrap/>
            <w:vAlign w:val="bottom"/>
            <w:hideMark/>
          </w:tcPr>
          <w:p w14:paraId="4695C0C7" w14:textId="77777777" w:rsidR="000128DE" w:rsidRPr="00246302" w:rsidRDefault="000128DE" w:rsidP="000128DE">
            <w:pPr>
              <w:jc w:val="center"/>
              <w:rPr>
                <w:b/>
                <w:bCs/>
                <w:sz w:val="22"/>
                <w:szCs w:val="22"/>
                <w:lang w:val="hr-HR"/>
              </w:rPr>
            </w:pPr>
            <w:r w:rsidRPr="00246302">
              <w:rPr>
                <w:b/>
                <w:bCs/>
                <w:sz w:val="22"/>
                <w:szCs w:val="22"/>
                <w:lang w:val="hr-HR"/>
              </w:rPr>
              <w:t>INDEKS</w:t>
            </w:r>
          </w:p>
        </w:tc>
      </w:tr>
      <w:tr w:rsidR="00784930" w:rsidRPr="00246302" w14:paraId="6C1D6CCF" w14:textId="77777777" w:rsidTr="00784930">
        <w:trPr>
          <w:trHeight w:val="231"/>
        </w:trPr>
        <w:tc>
          <w:tcPr>
            <w:tcW w:w="1051" w:type="dxa"/>
            <w:vMerge/>
            <w:tcBorders>
              <w:top w:val="single" w:sz="4" w:space="0" w:color="auto"/>
              <w:left w:val="single" w:sz="4" w:space="0" w:color="auto"/>
              <w:bottom w:val="single" w:sz="4" w:space="0" w:color="000000"/>
              <w:right w:val="single" w:sz="4" w:space="0" w:color="auto"/>
            </w:tcBorders>
            <w:vAlign w:val="center"/>
            <w:hideMark/>
          </w:tcPr>
          <w:p w14:paraId="07FB56B6" w14:textId="77777777" w:rsidR="000128DE" w:rsidRPr="00246302" w:rsidRDefault="000128DE" w:rsidP="000128DE">
            <w:pPr>
              <w:rPr>
                <w:b/>
                <w:bCs/>
                <w:sz w:val="22"/>
                <w:szCs w:val="22"/>
                <w:lang w:val="hr-HR"/>
              </w:rPr>
            </w:pPr>
          </w:p>
        </w:tc>
        <w:tc>
          <w:tcPr>
            <w:tcW w:w="2867" w:type="dxa"/>
            <w:vMerge/>
            <w:tcBorders>
              <w:top w:val="single" w:sz="4" w:space="0" w:color="auto"/>
              <w:left w:val="single" w:sz="4" w:space="0" w:color="auto"/>
              <w:bottom w:val="single" w:sz="4" w:space="0" w:color="000000"/>
              <w:right w:val="single" w:sz="4" w:space="0" w:color="auto"/>
            </w:tcBorders>
            <w:vAlign w:val="center"/>
            <w:hideMark/>
          </w:tcPr>
          <w:p w14:paraId="503A31BF" w14:textId="77777777" w:rsidR="000128DE" w:rsidRPr="00246302" w:rsidRDefault="000128DE" w:rsidP="000128DE">
            <w:pPr>
              <w:rPr>
                <w:b/>
                <w:bCs/>
                <w:sz w:val="22"/>
                <w:szCs w:val="22"/>
                <w:lang w:val="hr-HR"/>
              </w:rPr>
            </w:pPr>
          </w:p>
        </w:tc>
        <w:tc>
          <w:tcPr>
            <w:tcW w:w="1505" w:type="dxa"/>
            <w:tcBorders>
              <w:top w:val="nil"/>
              <w:left w:val="nil"/>
              <w:bottom w:val="nil"/>
              <w:right w:val="single" w:sz="4" w:space="0" w:color="auto"/>
            </w:tcBorders>
            <w:shd w:val="clear" w:color="auto" w:fill="auto"/>
            <w:noWrap/>
            <w:vAlign w:val="bottom"/>
            <w:hideMark/>
          </w:tcPr>
          <w:p w14:paraId="63935DFA" w14:textId="77777777" w:rsidR="000128DE" w:rsidRPr="00246302" w:rsidRDefault="000128DE" w:rsidP="000128DE">
            <w:pPr>
              <w:jc w:val="center"/>
              <w:rPr>
                <w:b/>
                <w:bCs/>
                <w:sz w:val="22"/>
                <w:szCs w:val="22"/>
                <w:lang w:val="hr-HR"/>
              </w:rPr>
            </w:pPr>
            <w:r w:rsidRPr="00246302">
              <w:rPr>
                <w:b/>
                <w:bCs/>
                <w:sz w:val="22"/>
                <w:szCs w:val="22"/>
                <w:lang w:val="hr-HR"/>
              </w:rPr>
              <w:t>1(kn*)</w:t>
            </w:r>
          </w:p>
        </w:tc>
        <w:tc>
          <w:tcPr>
            <w:tcW w:w="1475" w:type="dxa"/>
            <w:tcBorders>
              <w:top w:val="nil"/>
              <w:left w:val="nil"/>
              <w:bottom w:val="nil"/>
              <w:right w:val="single" w:sz="4" w:space="0" w:color="auto"/>
            </w:tcBorders>
            <w:shd w:val="clear" w:color="auto" w:fill="auto"/>
            <w:noWrap/>
            <w:vAlign w:val="bottom"/>
            <w:hideMark/>
          </w:tcPr>
          <w:p w14:paraId="278927BF" w14:textId="77777777" w:rsidR="000128DE" w:rsidRPr="00246302" w:rsidRDefault="000128DE" w:rsidP="000128DE">
            <w:pPr>
              <w:jc w:val="center"/>
              <w:rPr>
                <w:b/>
                <w:bCs/>
                <w:sz w:val="22"/>
                <w:szCs w:val="22"/>
                <w:lang w:val="hr-HR"/>
              </w:rPr>
            </w:pPr>
            <w:r w:rsidRPr="00246302">
              <w:rPr>
                <w:b/>
                <w:bCs/>
                <w:sz w:val="22"/>
                <w:szCs w:val="22"/>
                <w:lang w:val="hr-HR"/>
              </w:rPr>
              <w:t>1 (€)</w:t>
            </w:r>
          </w:p>
        </w:tc>
        <w:tc>
          <w:tcPr>
            <w:tcW w:w="1505" w:type="dxa"/>
            <w:tcBorders>
              <w:top w:val="nil"/>
              <w:left w:val="single" w:sz="4" w:space="0" w:color="auto"/>
              <w:bottom w:val="nil"/>
              <w:right w:val="single" w:sz="4" w:space="0" w:color="auto"/>
            </w:tcBorders>
            <w:shd w:val="clear" w:color="auto" w:fill="auto"/>
            <w:noWrap/>
            <w:vAlign w:val="bottom"/>
            <w:hideMark/>
          </w:tcPr>
          <w:p w14:paraId="53C6A1C1" w14:textId="77777777" w:rsidR="000128DE" w:rsidRPr="00246302" w:rsidRDefault="000128DE" w:rsidP="000128DE">
            <w:pPr>
              <w:jc w:val="center"/>
              <w:rPr>
                <w:b/>
                <w:bCs/>
                <w:sz w:val="22"/>
                <w:szCs w:val="22"/>
                <w:lang w:val="hr-HR"/>
              </w:rPr>
            </w:pPr>
            <w:r w:rsidRPr="00246302">
              <w:rPr>
                <w:b/>
                <w:bCs/>
                <w:sz w:val="22"/>
                <w:szCs w:val="22"/>
                <w:lang w:val="hr-HR"/>
              </w:rPr>
              <w:t>2(kn*)</w:t>
            </w:r>
          </w:p>
        </w:tc>
        <w:tc>
          <w:tcPr>
            <w:tcW w:w="1393" w:type="dxa"/>
            <w:tcBorders>
              <w:top w:val="nil"/>
              <w:left w:val="single" w:sz="4" w:space="0" w:color="auto"/>
              <w:bottom w:val="nil"/>
              <w:right w:val="nil"/>
            </w:tcBorders>
            <w:shd w:val="clear" w:color="auto" w:fill="auto"/>
            <w:noWrap/>
            <w:vAlign w:val="bottom"/>
            <w:hideMark/>
          </w:tcPr>
          <w:p w14:paraId="06383B04" w14:textId="77777777" w:rsidR="000128DE" w:rsidRPr="00246302" w:rsidRDefault="000128DE" w:rsidP="000128DE">
            <w:pPr>
              <w:jc w:val="center"/>
              <w:rPr>
                <w:b/>
                <w:bCs/>
                <w:sz w:val="22"/>
                <w:szCs w:val="22"/>
                <w:lang w:val="hr-HR"/>
              </w:rPr>
            </w:pPr>
            <w:r w:rsidRPr="00246302">
              <w:rPr>
                <w:b/>
                <w:bCs/>
                <w:sz w:val="22"/>
                <w:szCs w:val="22"/>
                <w:lang w:val="hr-HR"/>
              </w:rPr>
              <w:t>2 (€)</w:t>
            </w:r>
          </w:p>
        </w:tc>
        <w:tc>
          <w:tcPr>
            <w:tcW w:w="1226" w:type="dxa"/>
            <w:tcBorders>
              <w:top w:val="nil"/>
              <w:left w:val="single" w:sz="4" w:space="0" w:color="auto"/>
              <w:bottom w:val="nil"/>
              <w:right w:val="single" w:sz="4" w:space="0" w:color="auto"/>
            </w:tcBorders>
            <w:shd w:val="clear" w:color="auto" w:fill="auto"/>
            <w:noWrap/>
            <w:vAlign w:val="bottom"/>
            <w:hideMark/>
          </w:tcPr>
          <w:p w14:paraId="363CAA06" w14:textId="77777777" w:rsidR="000128DE" w:rsidRPr="00246302" w:rsidRDefault="000128DE" w:rsidP="000128DE">
            <w:pPr>
              <w:jc w:val="center"/>
              <w:rPr>
                <w:b/>
                <w:bCs/>
                <w:sz w:val="22"/>
                <w:szCs w:val="22"/>
                <w:lang w:val="hr-HR"/>
              </w:rPr>
            </w:pPr>
            <w:r w:rsidRPr="00246302">
              <w:rPr>
                <w:b/>
                <w:bCs/>
                <w:sz w:val="22"/>
                <w:szCs w:val="22"/>
                <w:lang w:val="hr-HR"/>
              </w:rPr>
              <w:t>3(kn*)</w:t>
            </w:r>
          </w:p>
        </w:tc>
        <w:tc>
          <w:tcPr>
            <w:tcW w:w="1393" w:type="dxa"/>
            <w:tcBorders>
              <w:top w:val="nil"/>
              <w:left w:val="nil"/>
              <w:bottom w:val="nil"/>
              <w:right w:val="nil"/>
            </w:tcBorders>
            <w:shd w:val="clear" w:color="auto" w:fill="auto"/>
            <w:noWrap/>
            <w:vAlign w:val="bottom"/>
            <w:hideMark/>
          </w:tcPr>
          <w:p w14:paraId="50536A0A" w14:textId="77777777" w:rsidR="000128DE" w:rsidRPr="00246302" w:rsidRDefault="000128DE" w:rsidP="000128DE">
            <w:pPr>
              <w:jc w:val="center"/>
              <w:rPr>
                <w:b/>
                <w:bCs/>
                <w:sz w:val="22"/>
                <w:szCs w:val="22"/>
                <w:lang w:val="hr-HR"/>
              </w:rPr>
            </w:pPr>
            <w:r w:rsidRPr="00246302">
              <w:rPr>
                <w:b/>
                <w:bCs/>
                <w:sz w:val="22"/>
                <w:szCs w:val="22"/>
                <w:lang w:val="hr-HR"/>
              </w:rPr>
              <w:t>3 (€)</w:t>
            </w:r>
          </w:p>
        </w:tc>
        <w:tc>
          <w:tcPr>
            <w:tcW w:w="1077" w:type="dxa"/>
            <w:tcBorders>
              <w:top w:val="nil"/>
              <w:left w:val="single" w:sz="4" w:space="0" w:color="auto"/>
              <w:bottom w:val="nil"/>
              <w:right w:val="single" w:sz="4" w:space="0" w:color="auto"/>
            </w:tcBorders>
            <w:shd w:val="clear" w:color="auto" w:fill="auto"/>
            <w:noWrap/>
            <w:vAlign w:val="bottom"/>
            <w:hideMark/>
          </w:tcPr>
          <w:p w14:paraId="2B17F4E0" w14:textId="77777777" w:rsidR="000128DE" w:rsidRPr="00246302" w:rsidRDefault="000128DE" w:rsidP="000128DE">
            <w:pPr>
              <w:jc w:val="center"/>
              <w:rPr>
                <w:b/>
                <w:bCs/>
                <w:sz w:val="22"/>
                <w:szCs w:val="22"/>
                <w:lang w:val="hr-HR"/>
              </w:rPr>
            </w:pPr>
            <w:r w:rsidRPr="00246302">
              <w:rPr>
                <w:b/>
                <w:bCs/>
                <w:sz w:val="22"/>
                <w:szCs w:val="22"/>
                <w:lang w:val="hr-HR"/>
              </w:rPr>
              <w:t> </w:t>
            </w:r>
          </w:p>
        </w:tc>
        <w:tc>
          <w:tcPr>
            <w:tcW w:w="1156" w:type="dxa"/>
            <w:tcBorders>
              <w:top w:val="nil"/>
              <w:left w:val="nil"/>
              <w:bottom w:val="nil"/>
              <w:right w:val="single" w:sz="4" w:space="0" w:color="auto"/>
            </w:tcBorders>
            <w:shd w:val="clear" w:color="auto" w:fill="auto"/>
            <w:noWrap/>
            <w:vAlign w:val="bottom"/>
            <w:hideMark/>
          </w:tcPr>
          <w:p w14:paraId="5119F6C9" w14:textId="77777777" w:rsidR="000128DE" w:rsidRPr="00246302" w:rsidRDefault="000128DE" w:rsidP="000128DE">
            <w:pPr>
              <w:jc w:val="center"/>
              <w:rPr>
                <w:b/>
                <w:bCs/>
                <w:sz w:val="22"/>
                <w:szCs w:val="22"/>
                <w:lang w:val="hr-HR"/>
              </w:rPr>
            </w:pPr>
          </w:p>
        </w:tc>
      </w:tr>
      <w:tr w:rsidR="00784930" w:rsidRPr="00246302" w14:paraId="72281394" w14:textId="77777777" w:rsidTr="00784930">
        <w:trPr>
          <w:trHeight w:val="231"/>
        </w:trPr>
        <w:tc>
          <w:tcPr>
            <w:tcW w:w="1051" w:type="dxa"/>
            <w:vMerge/>
            <w:tcBorders>
              <w:top w:val="single" w:sz="4" w:space="0" w:color="auto"/>
              <w:left w:val="single" w:sz="4" w:space="0" w:color="auto"/>
              <w:bottom w:val="single" w:sz="4" w:space="0" w:color="auto"/>
              <w:right w:val="single" w:sz="4" w:space="0" w:color="auto"/>
            </w:tcBorders>
            <w:vAlign w:val="center"/>
            <w:hideMark/>
          </w:tcPr>
          <w:p w14:paraId="3FE441B4" w14:textId="77777777" w:rsidR="000128DE" w:rsidRPr="00246302" w:rsidRDefault="000128DE" w:rsidP="000128DE">
            <w:pPr>
              <w:rPr>
                <w:b/>
                <w:bCs/>
                <w:sz w:val="22"/>
                <w:szCs w:val="22"/>
                <w:lang w:val="hr-HR"/>
              </w:rPr>
            </w:pPr>
          </w:p>
        </w:tc>
        <w:tc>
          <w:tcPr>
            <w:tcW w:w="2867" w:type="dxa"/>
            <w:vMerge/>
            <w:tcBorders>
              <w:top w:val="single" w:sz="4" w:space="0" w:color="auto"/>
              <w:left w:val="single" w:sz="4" w:space="0" w:color="auto"/>
              <w:bottom w:val="single" w:sz="4" w:space="0" w:color="auto"/>
              <w:right w:val="single" w:sz="4" w:space="0" w:color="auto"/>
            </w:tcBorders>
            <w:vAlign w:val="center"/>
            <w:hideMark/>
          </w:tcPr>
          <w:p w14:paraId="32B95DA6" w14:textId="77777777" w:rsidR="000128DE" w:rsidRPr="00246302" w:rsidRDefault="000128DE" w:rsidP="000128DE">
            <w:pPr>
              <w:rPr>
                <w:b/>
                <w:bCs/>
                <w:sz w:val="22"/>
                <w:szCs w:val="22"/>
                <w:lang w:val="hr-HR"/>
              </w:rPr>
            </w:pPr>
          </w:p>
        </w:tc>
        <w:tc>
          <w:tcPr>
            <w:tcW w:w="1505" w:type="dxa"/>
            <w:tcBorders>
              <w:top w:val="nil"/>
              <w:left w:val="nil"/>
              <w:bottom w:val="single" w:sz="4" w:space="0" w:color="auto"/>
              <w:right w:val="single" w:sz="4" w:space="0" w:color="auto"/>
            </w:tcBorders>
            <w:shd w:val="clear" w:color="auto" w:fill="auto"/>
            <w:vAlign w:val="bottom"/>
            <w:hideMark/>
          </w:tcPr>
          <w:p w14:paraId="0C4A792F" w14:textId="05877FDC" w:rsidR="000128DE" w:rsidRPr="00246302" w:rsidRDefault="00784930" w:rsidP="00784930">
            <w:pPr>
              <w:jc w:val="center"/>
              <w:rPr>
                <w:b/>
                <w:bCs/>
                <w:sz w:val="22"/>
                <w:szCs w:val="22"/>
                <w:lang w:val="hr-HR"/>
              </w:rPr>
            </w:pPr>
            <w:r w:rsidRPr="00246302">
              <w:rPr>
                <w:b/>
                <w:bCs/>
                <w:sz w:val="22"/>
                <w:szCs w:val="22"/>
                <w:lang w:val="hr-HR"/>
              </w:rPr>
              <w:t>2021</w:t>
            </w:r>
          </w:p>
        </w:tc>
        <w:tc>
          <w:tcPr>
            <w:tcW w:w="1475" w:type="dxa"/>
            <w:tcBorders>
              <w:top w:val="nil"/>
              <w:left w:val="nil"/>
              <w:bottom w:val="single" w:sz="4" w:space="0" w:color="auto"/>
              <w:right w:val="single" w:sz="4" w:space="0" w:color="auto"/>
            </w:tcBorders>
            <w:shd w:val="clear" w:color="auto" w:fill="auto"/>
            <w:vAlign w:val="bottom"/>
            <w:hideMark/>
          </w:tcPr>
          <w:p w14:paraId="2017A551" w14:textId="3AB8C707" w:rsidR="00784930" w:rsidRPr="00246302" w:rsidRDefault="00784930" w:rsidP="00784930">
            <w:pPr>
              <w:jc w:val="center"/>
              <w:rPr>
                <w:b/>
                <w:bCs/>
                <w:sz w:val="22"/>
                <w:szCs w:val="22"/>
                <w:lang w:val="hr-HR"/>
              </w:rPr>
            </w:pPr>
            <w:r w:rsidRPr="00246302">
              <w:rPr>
                <w:b/>
                <w:bCs/>
                <w:sz w:val="22"/>
                <w:szCs w:val="22"/>
                <w:lang w:val="hr-HR"/>
              </w:rPr>
              <w:t>2021</w:t>
            </w:r>
          </w:p>
        </w:tc>
        <w:tc>
          <w:tcPr>
            <w:tcW w:w="1505" w:type="dxa"/>
            <w:tcBorders>
              <w:top w:val="nil"/>
              <w:left w:val="single" w:sz="4" w:space="0" w:color="auto"/>
              <w:bottom w:val="single" w:sz="4" w:space="0" w:color="auto"/>
              <w:right w:val="single" w:sz="4" w:space="0" w:color="auto"/>
            </w:tcBorders>
            <w:shd w:val="clear" w:color="auto" w:fill="auto"/>
            <w:vAlign w:val="bottom"/>
            <w:hideMark/>
          </w:tcPr>
          <w:p w14:paraId="462DD277" w14:textId="77777777" w:rsidR="000128DE" w:rsidRPr="00246302" w:rsidRDefault="000128DE" w:rsidP="000128DE">
            <w:pPr>
              <w:jc w:val="center"/>
              <w:rPr>
                <w:b/>
                <w:bCs/>
                <w:sz w:val="22"/>
                <w:szCs w:val="22"/>
                <w:lang w:val="hr-HR"/>
              </w:rPr>
            </w:pPr>
            <w:r w:rsidRPr="00246302">
              <w:rPr>
                <w:b/>
                <w:bCs/>
                <w:sz w:val="22"/>
                <w:szCs w:val="22"/>
                <w:lang w:val="hr-HR"/>
              </w:rPr>
              <w:t>2022</w:t>
            </w:r>
          </w:p>
        </w:tc>
        <w:tc>
          <w:tcPr>
            <w:tcW w:w="1393" w:type="dxa"/>
            <w:tcBorders>
              <w:top w:val="nil"/>
              <w:left w:val="single" w:sz="4" w:space="0" w:color="auto"/>
              <w:bottom w:val="single" w:sz="4" w:space="0" w:color="auto"/>
              <w:right w:val="nil"/>
            </w:tcBorders>
            <w:shd w:val="clear" w:color="auto" w:fill="auto"/>
            <w:vAlign w:val="bottom"/>
            <w:hideMark/>
          </w:tcPr>
          <w:p w14:paraId="66F0085A" w14:textId="77777777" w:rsidR="000128DE" w:rsidRPr="00246302" w:rsidRDefault="000128DE" w:rsidP="000128DE">
            <w:pPr>
              <w:jc w:val="center"/>
              <w:rPr>
                <w:b/>
                <w:bCs/>
                <w:sz w:val="22"/>
                <w:szCs w:val="22"/>
                <w:lang w:val="hr-HR"/>
              </w:rPr>
            </w:pPr>
            <w:r w:rsidRPr="00246302">
              <w:rPr>
                <w:b/>
                <w:bCs/>
                <w:sz w:val="22"/>
                <w:szCs w:val="22"/>
                <w:lang w:val="hr-HR"/>
              </w:rPr>
              <w:t>2022</w:t>
            </w:r>
          </w:p>
        </w:tc>
        <w:tc>
          <w:tcPr>
            <w:tcW w:w="1226" w:type="dxa"/>
            <w:tcBorders>
              <w:top w:val="nil"/>
              <w:left w:val="single" w:sz="4" w:space="0" w:color="auto"/>
              <w:bottom w:val="single" w:sz="4" w:space="0" w:color="auto"/>
              <w:right w:val="single" w:sz="4" w:space="0" w:color="auto"/>
            </w:tcBorders>
            <w:shd w:val="clear" w:color="auto" w:fill="auto"/>
            <w:vAlign w:val="bottom"/>
            <w:hideMark/>
          </w:tcPr>
          <w:p w14:paraId="217D5ED5" w14:textId="77777777" w:rsidR="000128DE" w:rsidRPr="00246302" w:rsidRDefault="000128DE" w:rsidP="000128DE">
            <w:pPr>
              <w:jc w:val="center"/>
              <w:rPr>
                <w:b/>
                <w:bCs/>
                <w:sz w:val="22"/>
                <w:szCs w:val="22"/>
                <w:lang w:val="hr-HR"/>
              </w:rPr>
            </w:pPr>
            <w:r w:rsidRPr="00246302">
              <w:rPr>
                <w:b/>
                <w:bCs/>
                <w:sz w:val="22"/>
                <w:szCs w:val="22"/>
                <w:lang w:val="hr-HR"/>
              </w:rPr>
              <w:t>2023</w:t>
            </w:r>
          </w:p>
        </w:tc>
        <w:tc>
          <w:tcPr>
            <w:tcW w:w="1393" w:type="dxa"/>
            <w:tcBorders>
              <w:top w:val="nil"/>
              <w:left w:val="nil"/>
              <w:bottom w:val="single" w:sz="4" w:space="0" w:color="auto"/>
              <w:right w:val="nil"/>
            </w:tcBorders>
            <w:shd w:val="clear" w:color="auto" w:fill="auto"/>
            <w:vAlign w:val="bottom"/>
            <w:hideMark/>
          </w:tcPr>
          <w:p w14:paraId="61ABC7B3" w14:textId="77777777" w:rsidR="000128DE" w:rsidRPr="00246302" w:rsidRDefault="000128DE" w:rsidP="000128DE">
            <w:pPr>
              <w:jc w:val="center"/>
              <w:rPr>
                <w:b/>
                <w:bCs/>
                <w:sz w:val="22"/>
                <w:szCs w:val="22"/>
                <w:lang w:val="hr-HR"/>
              </w:rPr>
            </w:pPr>
            <w:r w:rsidRPr="00246302">
              <w:rPr>
                <w:b/>
                <w:bCs/>
                <w:sz w:val="22"/>
                <w:szCs w:val="22"/>
                <w:lang w:val="hr-HR"/>
              </w:rPr>
              <w:t>2023</w:t>
            </w:r>
          </w:p>
        </w:tc>
        <w:tc>
          <w:tcPr>
            <w:tcW w:w="1077" w:type="dxa"/>
            <w:tcBorders>
              <w:top w:val="nil"/>
              <w:left w:val="single" w:sz="4" w:space="0" w:color="auto"/>
              <w:bottom w:val="single" w:sz="4" w:space="0" w:color="auto"/>
              <w:right w:val="single" w:sz="4" w:space="0" w:color="auto"/>
            </w:tcBorders>
            <w:shd w:val="clear" w:color="auto" w:fill="auto"/>
            <w:vAlign w:val="bottom"/>
            <w:hideMark/>
          </w:tcPr>
          <w:p w14:paraId="16191252" w14:textId="7126249E" w:rsidR="000128DE" w:rsidRPr="00246302" w:rsidRDefault="00AC67A9" w:rsidP="000128DE">
            <w:pPr>
              <w:jc w:val="center"/>
              <w:rPr>
                <w:b/>
                <w:bCs/>
                <w:sz w:val="22"/>
                <w:szCs w:val="22"/>
                <w:lang w:val="hr-HR"/>
              </w:rPr>
            </w:pPr>
            <w:r w:rsidRPr="00246302">
              <w:rPr>
                <w:b/>
                <w:bCs/>
                <w:sz w:val="22"/>
                <w:szCs w:val="22"/>
                <w:lang w:val="hr-HR"/>
              </w:rPr>
              <w:t>3</w:t>
            </w:r>
            <w:r w:rsidR="000128DE" w:rsidRPr="00246302">
              <w:rPr>
                <w:b/>
                <w:bCs/>
                <w:sz w:val="22"/>
                <w:szCs w:val="22"/>
                <w:lang w:val="hr-HR"/>
              </w:rPr>
              <w:t>/1</w:t>
            </w:r>
          </w:p>
        </w:tc>
        <w:tc>
          <w:tcPr>
            <w:tcW w:w="1156" w:type="dxa"/>
            <w:tcBorders>
              <w:top w:val="nil"/>
              <w:left w:val="nil"/>
              <w:bottom w:val="single" w:sz="4" w:space="0" w:color="auto"/>
              <w:right w:val="single" w:sz="4" w:space="0" w:color="auto"/>
            </w:tcBorders>
            <w:shd w:val="clear" w:color="auto" w:fill="auto"/>
            <w:vAlign w:val="bottom"/>
            <w:hideMark/>
          </w:tcPr>
          <w:p w14:paraId="5AE083AB" w14:textId="77777777" w:rsidR="000128DE" w:rsidRPr="00246302" w:rsidRDefault="000128DE" w:rsidP="000128DE">
            <w:pPr>
              <w:jc w:val="center"/>
              <w:rPr>
                <w:b/>
                <w:bCs/>
                <w:sz w:val="22"/>
                <w:szCs w:val="22"/>
                <w:lang w:val="hr-HR"/>
              </w:rPr>
            </w:pPr>
            <w:r w:rsidRPr="00246302">
              <w:rPr>
                <w:b/>
                <w:bCs/>
                <w:sz w:val="22"/>
                <w:szCs w:val="22"/>
                <w:lang w:val="hr-HR"/>
              </w:rPr>
              <w:t>3/2</w:t>
            </w:r>
          </w:p>
        </w:tc>
      </w:tr>
      <w:tr w:rsidR="00151B75" w:rsidRPr="00246302" w14:paraId="2F2F2583" w14:textId="77777777" w:rsidTr="00784930">
        <w:trPr>
          <w:trHeight w:val="256"/>
        </w:trPr>
        <w:tc>
          <w:tcPr>
            <w:tcW w:w="1051" w:type="dxa"/>
            <w:tcBorders>
              <w:top w:val="single" w:sz="4" w:space="0" w:color="auto"/>
              <w:left w:val="nil"/>
              <w:bottom w:val="nil"/>
              <w:right w:val="nil"/>
            </w:tcBorders>
            <w:shd w:val="clear" w:color="000000" w:fill="000080"/>
            <w:noWrap/>
            <w:vAlign w:val="bottom"/>
            <w:hideMark/>
          </w:tcPr>
          <w:p w14:paraId="06841A84" w14:textId="77777777" w:rsidR="00AC67A9" w:rsidRPr="00246302" w:rsidRDefault="00AC67A9" w:rsidP="00AC67A9">
            <w:pPr>
              <w:rPr>
                <w:b/>
                <w:bCs/>
                <w:color w:val="FFFFFF"/>
                <w:sz w:val="22"/>
                <w:szCs w:val="22"/>
                <w:lang w:val="hr-HR"/>
              </w:rPr>
            </w:pPr>
            <w:r w:rsidRPr="00246302">
              <w:rPr>
                <w:b/>
                <w:bCs/>
                <w:color w:val="FFFFFF"/>
                <w:sz w:val="22"/>
                <w:szCs w:val="22"/>
                <w:lang w:val="hr-HR"/>
              </w:rPr>
              <w:t>6</w:t>
            </w:r>
          </w:p>
        </w:tc>
        <w:tc>
          <w:tcPr>
            <w:tcW w:w="2867" w:type="dxa"/>
            <w:tcBorders>
              <w:top w:val="single" w:sz="4" w:space="0" w:color="auto"/>
              <w:left w:val="nil"/>
              <w:bottom w:val="nil"/>
              <w:right w:val="nil"/>
            </w:tcBorders>
            <w:shd w:val="clear" w:color="000000" w:fill="000080"/>
            <w:noWrap/>
            <w:vAlign w:val="bottom"/>
            <w:hideMark/>
          </w:tcPr>
          <w:p w14:paraId="14F9F646" w14:textId="77777777" w:rsidR="00AC67A9" w:rsidRPr="00246302" w:rsidRDefault="00AC67A9" w:rsidP="00AC67A9">
            <w:pPr>
              <w:rPr>
                <w:b/>
                <w:bCs/>
                <w:color w:val="FFFFFF"/>
                <w:sz w:val="22"/>
                <w:szCs w:val="22"/>
                <w:lang w:val="hr-HR"/>
              </w:rPr>
            </w:pPr>
            <w:r w:rsidRPr="00246302">
              <w:rPr>
                <w:b/>
                <w:bCs/>
                <w:color w:val="FFFFFF"/>
                <w:sz w:val="22"/>
                <w:szCs w:val="22"/>
                <w:lang w:val="hr-HR"/>
              </w:rPr>
              <w:t>Prihodi poslovanja</w:t>
            </w:r>
          </w:p>
        </w:tc>
        <w:tc>
          <w:tcPr>
            <w:tcW w:w="1505" w:type="dxa"/>
            <w:tcBorders>
              <w:top w:val="single" w:sz="4" w:space="0" w:color="auto"/>
              <w:left w:val="nil"/>
              <w:bottom w:val="nil"/>
              <w:right w:val="nil"/>
            </w:tcBorders>
            <w:shd w:val="clear" w:color="000000" w:fill="000080"/>
            <w:noWrap/>
            <w:vAlign w:val="bottom"/>
            <w:hideMark/>
          </w:tcPr>
          <w:p w14:paraId="5469975F"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25.986.903,82</w:t>
            </w:r>
          </w:p>
        </w:tc>
        <w:tc>
          <w:tcPr>
            <w:tcW w:w="1475" w:type="dxa"/>
            <w:tcBorders>
              <w:top w:val="single" w:sz="4" w:space="0" w:color="auto"/>
              <w:left w:val="nil"/>
              <w:bottom w:val="nil"/>
              <w:right w:val="nil"/>
            </w:tcBorders>
            <w:shd w:val="clear" w:color="000000" w:fill="000080"/>
            <w:noWrap/>
            <w:vAlign w:val="bottom"/>
            <w:hideMark/>
          </w:tcPr>
          <w:p w14:paraId="71E0FD56"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3.449.054,25</w:t>
            </w:r>
          </w:p>
        </w:tc>
        <w:tc>
          <w:tcPr>
            <w:tcW w:w="1505" w:type="dxa"/>
            <w:tcBorders>
              <w:top w:val="single" w:sz="4" w:space="0" w:color="auto"/>
              <w:left w:val="nil"/>
              <w:bottom w:val="nil"/>
              <w:right w:val="nil"/>
            </w:tcBorders>
            <w:shd w:val="clear" w:color="000000" w:fill="000080"/>
            <w:noWrap/>
            <w:vAlign w:val="bottom"/>
            <w:hideMark/>
          </w:tcPr>
          <w:p w14:paraId="5F63C6AC"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29.812.010,16</w:t>
            </w:r>
          </w:p>
        </w:tc>
        <w:tc>
          <w:tcPr>
            <w:tcW w:w="1393" w:type="dxa"/>
            <w:tcBorders>
              <w:top w:val="single" w:sz="4" w:space="0" w:color="auto"/>
              <w:left w:val="nil"/>
              <w:bottom w:val="nil"/>
              <w:right w:val="nil"/>
            </w:tcBorders>
            <w:shd w:val="clear" w:color="000000" w:fill="000080"/>
            <w:noWrap/>
            <w:vAlign w:val="bottom"/>
            <w:hideMark/>
          </w:tcPr>
          <w:p w14:paraId="11C9AD32"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3.956.733,73</w:t>
            </w:r>
          </w:p>
        </w:tc>
        <w:tc>
          <w:tcPr>
            <w:tcW w:w="1226" w:type="dxa"/>
            <w:tcBorders>
              <w:top w:val="single" w:sz="4" w:space="0" w:color="auto"/>
              <w:left w:val="nil"/>
              <w:bottom w:val="nil"/>
              <w:right w:val="nil"/>
            </w:tcBorders>
            <w:shd w:val="clear" w:color="000000" w:fill="000080"/>
            <w:noWrap/>
            <w:vAlign w:val="bottom"/>
            <w:hideMark/>
          </w:tcPr>
          <w:p w14:paraId="0106228C"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41.636.057</w:t>
            </w:r>
          </w:p>
        </w:tc>
        <w:tc>
          <w:tcPr>
            <w:tcW w:w="1393" w:type="dxa"/>
            <w:tcBorders>
              <w:top w:val="single" w:sz="4" w:space="0" w:color="auto"/>
              <w:left w:val="nil"/>
              <w:bottom w:val="nil"/>
              <w:right w:val="nil"/>
            </w:tcBorders>
            <w:shd w:val="clear" w:color="000000" w:fill="000080"/>
            <w:noWrap/>
            <w:vAlign w:val="bottom"/>
            <w:hideMark/>
          </w:tcPr>
          <w:p w14:paraId="6367FDFE"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5.526.054,47</w:t>
            </w:r>
          </w:p>
        </w:tc>
        <w:tc>
          <w:tcPr>
            <w:tcW w:w="1077" w:type="dxa"/>
            <w:tcBorders>
              <w:top w:val="single" w:sz="4" w:space="0" w:color="auto"/>
              <w:left w:val="nil"/>
              <w:bottom w:val="nil"/>
              <w:right w:val="nil"/>
            </w:tcBorders>
            <w:shd w:val="clear" w:color="000000" w:fill="000080"/>
            <w:noWrap/>
            <w:vAlign w:val="bottom"/>
            <w:hideMark/>
          </w:tcPr>
          <w:p w14:paraId="2787EEC4" w14:textId="5A979AF3" w:rsidR="00AC67A9" w:rsidRPr="00246302" w:rsidRDefault="00AC67A9" w:rsidP="00AC67A9">
            <w:pPr>
              <w:jc w:val="right"/>
              <w:rPr>
                <w:b/>
                <w:bCs/>
                <w:color w:val="FFFFFF"/>
                <w:sz w:val="22"/>
                <w:szCs w:val="22"/>
                <w:lang w:val="hr-HR"/>
              </w:rPr>
            </w:pPr>
            <w:r w:rsidRPr="00246302">
              <w:rPr>
                <w:b/>
                <w:bCs/>
                <w:color w:val="FFFFFF"/>
                <w:sz w:val="22"/>
                <w:szCs w:val="22"/>
                <w:lang w:val="hr-HR"/>
              </w:rPr>
              <w:t>160,22</w:t>
            </w:r>
          </w:p>
        </w:tc>
        <w:tc>
          <w:tcPr>
            <w:tcW w:w="1156" w:type="dxa"/>
            <w:tcBorders>
              <w:top w:val="single" w:sz="4" w:space="0" w:color="auto"/>
              <w:left w:val="nil"/>
              <w:bottom w:val="nil"/>
              <w:right w:val="nil"/>
            </w:tcBorders>
            <w:shd w:val="clear" w:color="000000" w:fill="000080"/>
            <w:noWrap/>
            <w:vAlign w:val="bottom"/>
            <w:hideMark/>
          </w:tcPr>
          <w:p w14:paraId="24DF8CF4"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139,66</w:t>
            </w:r>
          </w:p>
        </w:tc>
      </w:tr>
      <w:tr w:rsidR="00784930" w:rsidRPr="00246302" w14:paraId="4C7887E6" w14:textId="77777777" w:rsidTr="00784930">
        <w:trPr>
          <w:trHeight w:val="272"/>
        </w:trPr>
        <w:tc>
          <w:tcPr>
            <w:tcW w:w="1051" w:type="dxa"/>
            <w:tcBorders>
              <w:top w:val="nil"/>
              <w:left w:val="nil"/>
              <w:bottom w:val="nil"/>
              <w:right w:val="nil"/>
            </w:tcBorders>
            <w:shd w:val="clear" w:color="auto" w:fill="auto"/>
            <w:noWrap/>
            <w:vAlign w:val="bottom"/>
            <w:hideMark/>
          </w:tcPr>
          <w:p w14:paraId="3EBEE742" w14:textId="77777777" w:rsidR="00AC67A9" w:rsidRPr="00246302" w:rsidRDefault="00AC67A9" w:rsidP="00AC67A9">
            <w:pPr>
              <w:rPr>
                <w:sz w:val="22"/>
                <w:szCs w:val="22"/>
                <w:lang w:val="hr-HR"/>
              </w:rPr>
            </w:pPr>
            <w:r w:rsidRPr="00246302">
              <w:rPr>
                <w:sz w:val="22"/>
                <w:szCs w:val="22"/>
                <w:lang w:val="hr-HR"/>
              </w:rPr>
              <w:t>61</w:t>
            </w:r>
          </w:p>
        </w:tc>
        <w:tc>
          <w:tcPr>
            <w:tcW w:w="2867" w:type="dxa"/>
            <w:tcBorders>
              <w:top w:val="nil"/>
              <w:left w:val="nil"/>
              <w:bottom w:val="nil"/>
              <w:right w:val="nil"/>
            </w:tcBorders>
            <w:shd w:val="clear" w:color="auto" w:fill="auto"/>
            <w:vAlign w:val="bottom"/>
            <w:hideMark/>
          </w:tcPr>
          <w:p w14:paraId="3CBAB28F" w14:textId="77777777" w:rsidR="00AC67A9" w:rsidRPr="00246302" w:rsidRDefault="00AC67A9" w:rsidP="00AC67A9">
            <w:pPr>
              <w:rPr>
                <w:sz w:val="22"/>
                <w:szCs w:val="22"/>
                <w:lang w:val="hr-HR"/>
              </w:rPr>
            </w:pPr>
            <w:r w:rsidRPr="00246302">
              <w:rPr>
                <w:sz w:val="22"/>
                <w:szCs w:val="22"/>
                <w:lang w:val="hr-HR"/>
              </w:rPr>
              <w:t>Prihodi od poreza</w:t>
            </w:r>
          </w:p>
        </w:tc>
        <w:tc>
          <w:tcPr>
            <w:tcW w:w="1505" w:type="dxa"/>
            <w:tcBorders>
              <w:top w:val="nil"/>
              <w:left w:val="nil"/>
              <w:bottom w:val="nil"/>
              <w:right w:val="nil"/>
            </w:tcBorders>
            <w:shd w:val="clear" w:color="auto" w:fill="auto"/>
            <w:noWrap/>
            <w:vAlign w:val="bottom"/>
            <w:hideMark/>
          </w:tcPr>
          <w:p w14:paraId="6160DAC9" w14:textId="77777777" w:rsidR="00AC67A9" w:rsidRPr="00246302" w:rsidRDefault="00AC67A9" w:rsidP="00AC67A9">
            <w:pPr>
              <w:jc w:val="right"/>
              <w:rPr>
                <w:sz w:val="22"/>
                <w:szCs w:val="22"/>
                <w:lang w:val="hr-HR"/>
              </w:rPr>
            </w:pPr>
            <w:r w:rsidRPr="00246302">
              <w:rPr>
                <w:sz w:val="22"/>
                <w:szCs w:val="22"/>
                <w:lang w:val="hr-HR"/>
              </w:rPr>
              <w:t>12.027.284,11</w:t>
            </w:r>
          </w:p>
        </w:tc>
        <w:tc>
          <w:tcPr>
            <w:tcW w:w="1475" w:type="dxa"/>
            <w:tcBorders>
              <w:top w:val="nil"/>
              <w:left w:val="nil"/>
              <w:bottom w:val="nil"/>
              <w:right w:val="nil"/>
            </w:tcBorders>
            <w:shd w:val="clear" w:color="auto" w:fill="auto"/>
            <w:noWrap/>
            <w:vAlign w:val="bottom"/>
            <w:hideMark/>
          </w:tcPr>
          <w:p w14:paraId="5BB62BC2" w14:textId="77777777" w:rsidR="00AC67A9" w:rsidRPr="00246302" w:rsidRDefault="00AC67A9" w:rsidP="00AC67A9">
            <w:pPr>
              <w:jc w:val="right"/>
              <w:rPr>
                <w:sz w:val="22"/>
                <w:szCs w:val="22"/>
                <w:lang w:val="hr-HR"/>
              </w:rPr>
            </w:pPr>
            <w:r w:rsidRPr="00246302">
              <w:rPr>
                <w:sz w:val="22"/>
                <w:szCs w:val="22"/>
                <w:lang w:val="hr-HR"/>
              </w:rPr>
              <w:t>1.596.295,18</w:t>
            </w:r>
          </w:p>
        </w:tc>
        <w:tc>
          <w:tcPr>
            <w:tcW w:w="1505" w:type="dxa"/>
            <w:tcBorders>
              <w:top w:val="nil"/>
              <w:left w:val="nil"/>
              <w:bottom w:val="nil"/>
              <w:right w:val="nil"/>
            </w:tcBorders>
            <w:shd w:val="clear" w:color="auto" w:fill="auto"/>
            <w:noWrap/>
            <w:vAlign w:val="bottom"/>
            <w:hideMark/>
          </w:tcPr>
          <w:p w14:paraId="76B98A0A" w14:textId="77777777" w:rsidR="00AC67A9" w:rsidRPr="00246302" w:rsidRDefault="00AC67A9" w:rsidP="00AC67A9">
            <w:pPr>
              <w:jc w:val="right"/>
              <w:rPr>
                <w:sz w:val="22"/>
                <w:szCs w:val="22"/>
                <w:lang w:val="hr-HR"/>
              </w:rPr>
            </w:pPr>
            <w:r w:rsidRPr="00246302">
              <w:rPr>
                <w:sz w:val="22"/>
                <w:szCs w:val="22"/>
                <w:lang w:val="hr-HR"/>
              </w:rPr>
              <w:t>13.292.874,99</w:t>
            </w:r>
          </w:p>
        </w:tc>
        <w:tc>
          <w:tcPr>
            <w:tcW w:w="1393" w:type="dxa"/>
            <w:tcBorders>
              <w:top w:val="nil"/>
              <w:left w:val="nil"/>
              <w:bottom w:val="nil"/>
              <w:right w:val="nil"/>
            </w:tcBorders>
            <w:shd w:val="clear" w:color="auto" w:fill="auto"/>
            <w:noWrap/>
            <w:vAlign w:val="bottom"/>
            <w:hideMark/>
          </w:tcPr>
          <w:p w14:paraId="46F1964C" w14:textId="77777777" w:rsidR="00AC67A9" w:rsidRPr="00246302" w:rsidRDefault="00AC67A9" w:rsidP="00AC67A9">
            <w:pPr>
              <w:jc w:val="right"/>
              <w:rPr>
                <w:sz w:val="22"/>
                <w:szCs w:val="22"/>
                <w:lang w:val="hr-HR"/>
              </w:rPr>
            </w:pPr>
            <w:r w:rsidRPr="00246302">
              <w:rPr>
                <w:sz w:val="22"/>
                <w:szCs w:val="22"/>
                <w:lang w:val="hr-HR"/>
              </w:rPr>
              <w:t>1.764.267,70</w:t>
            </w:r>
          </w:p>
        </w:tc>
        <w:tc>
          <w:tcPr>
            <w:tcW w:w="1226" w:type="dxa"/>
            <w:tcBorders>
              <w:top w:val="nil"/>
              <w:left w:val="nil"/>
              <w:bottom w:val="nil"/>
              <w:right w:val="nil"/>
            </w:tcBorders>
            <w:shd w:val="clear" w:color="auto" w:fill="auto"/>
            <w:noWrap/>
            <w:vAlign w:val="bottom"/>
            <w:hideMark/>
          </w:tcPr>
          <w:p w14:paraId="3D1FB468" w14:textId="77777777" w:rsidR="00AC67A9" w:rsidRPr="00246302" w:rsidRDefault="00AC67A9" w:rsidP="00AC67A9">
            <w:pPr>
              <w:jc w:val="right"/>
              <w:rPr>
                <w:sz w:val="22"/>
                <w:szCs w:val="22"/>
                <w:lang w:val="hr-HR"/>
              </w:rPr>
            </w:pPr>
            <w:r w:rsidRPr="00246302">
              <w:rPr>
                <w:sz w:val="22"/>
                <w:szCs w:val="22"/>
                <w:lang w:val="hr-HR"/>
              </w:rPr>
              <w:t>15.539.755</w:t>
            </w:r>
          </w:p>
        </w:tc>
        <w:tc>
          <w:tcPr>
            <w:tcW w:w="1393" w:type="dxa"/>
            <w:tcBorders>
              <w:top w:val="nil"/>
              <w:left w:val="nil"/>
              <w:bottom w:val="nil"/>
              <w:right w:val="nil"/>
            </w:tcBorders>
            <w:shd w:val="clear" w:color="auto" w:fill="auto"/>
            <w:noWrap/>
            <w:vAlign w:val="bottom"/>
            <w:hideMark/>
          </w:tcPr>
          <w:p w14:paraId="0458C89C" w14:textId="77777777" w:rsidR="00AC67A9" w:rsidRPr="00246302" w:rsidRDefault="00AC67A9" w:rsidP="00AC67A9">
            <w:pPr>
              <w:jc w:val="right"/>
              <w:rPr>
                <w:sz w:val="22"/>
                <w:szCs w:val="22"/>
                <w:lang w:val="hr-HR"/>
              </w:rPr>
            </w:pPr>
            <w:r w:rsidRPr="00246302">
              <w:rPr>
                <w:sz w:val="22"/>
                <w:szCs w:val="22"/>
                <w:lang w:val="hr-HR"/>
              </w:rPr>
              <w:t>2.062.479,95</w:t>
            </w:r>
          </w:p>
        </w:tc>
        <w:tc>
          <w:tcPr>
            <w:tcW w:w="1077" w:type="dxa"/>
            <w:tcBorders>
              <w:top w:val="nil"/>
              <w:left w:val="nil"/>
              <w:bottom w:val="nil"/>
              <w:right w:val="nil"/>
            </w:tcBorders>
            <w:shd w:val="clear" w:color="auto" w:fill="auto"/>
            <w:noWrap/>
            <w:vAlign w:val="bottom"/>
            <w:hideMark/>
          </w:tcPr>
          <w:p w14:paraId="5D14BF71" w14:textId="3EF15845" w:rsidR="00AC67A9" w:rsidRPr="00246302" w:rsidRDefault="00AC67A9" w:rsidP="00AC67A9">
            <w:pPr>
              <w:jc w:val="right"/>
              <w:rPr>
                <w:sz w:val="22"/>
                <w:szCs w:val="22"/>
                <w:lang w:val="hr-HR"/>
              </w:rPr>
            </w:pPr>
            <w:r w:rsidRPr="00246302">
              <w:rPr>
                <w:sz w:val="22"/>
                <w:szCs w:val="22"/>
                <w:lang w:val="hr-HR"/>
              </w:rPr>
              <w:t>129,20</w:t>
            </w:r>
          </w:p>
        </w:tc>
        <w:tc>
          <w:tcPr>
            <w:tcW w:w="1156" w:type="dxa"/>
            <w:tcBorders>
              <w:top w:val="nil"/>
              <w:left w:val="nil"/>
              <w:bottom w:val="nil"/>
              <w:right w:val="nil"/>
            </w:tcBorders>
            <w:shd w:val="clear" w:color="auto" w:fill="auto"/>
            <w:noWrap/>
            <w:vAlign w:val="bottom"/>
            <w:hideMark/>
          </w:tcPr>
          <w:p w14:paraId="000149CA" w14:textId="77777777" w:rsidR="00AC67A9" w:rsidRPr="00246302" w:rsidRDefault="00AC67A9" w:rsidP="00AC67A9">
            <w:pPr>
              <w:jc w:val="right"/>
              <w:rPr>
                <w:sz w:val="22"/>
                <w:szCs w:val="22"/>
                <w:lang w:val="hr-HR"/>
              </w:rPr>
            </w:pPr>
            <w:r w:rsidRPr="00246302">
              <w:rPr>
                <w:sz w:val="22"/>
                <w:szCs w:val="22"/>
                <w:lang w:val="hr-HR"/>
              </w:rPr>
              <w:t>116,90</w:t>
            </w:r>
          </w:p>
        </w:tc>
      </w:tr>
      <w:tr w:rsidR="00784930" w:rsidRPr="00246302" w14:paraId="6F8DAF84" w14:textId="77777777" w:rsidTr="00784930">
        <w:trPr>
          <w:trHeight w:val="545"/>
        </w:trPr>
        <w:tc>
          <w:tcPr>
            <w:tcW w:w="1051" w:type="dxa"/>
            <w:tcBorders>
              <w:top w:val="nil"/>
              <w:left w:val="nil"/>
              <w:bottom w:val="nil"/>
              <w:right w:val="nil"/>
            </w:tcBorders>
            <w:shd w:val="clear" w:color="auto" w:fill="auto"/>
            <w:noWrap/>
            <w:vAlign w:val="bottom"/>
            <w:hideMark/>
          </w:tcPr>
          <w:p w14:paraId="47026144" w14:textId="77777777" w:rsidR="00AC67A9" w:rsidRPr="00246302" w:rsidRDefault="00AC67A9" w:rsidP="00AC67A9">
            <w:pPr>
              <w:rPr>
                <w:sz w:val="22"/>
                <w:szCs w:val="22"/>
                <w:lang w:val="hr-HR"/>
              </w:rPr>
            </w:pPr>
            <w:r w:rsidRPr="00246302">
              <w:rPr>
                <w:sz w:val="22"/>
                <w:szCs w:val="22"/>
                <w:lang w:val="hr-HR"/>
              </w:rPr>
              <w:t>63</w:t>
            </w:r>
          </w:p>
        </w:tc>
        <w:tc>
          <w:tcPr>
            <w:tcW w:w="2867" w:type="dxa"/>
            <w:tcBorders>
              <w:top w:val="nil"/>
              <w:left w:val="nil"/>
              <w:bottom w:val="nil"/>
              <w:right w:val="nil"/>
            </w:tcBorders>
            <w:shd w:val="clear" w:color="auto" w:fill="auto"/>
            <w:vAlign w:val="bottom"/>
            <w:hideMark/>
          </w:tcPr>
          <w:p w14:paraId="415A45D2" w14:textId="77777777" w:rsidR="00AC67A9" w:rsidRPr="00246302" w:rsidRDefault="00AC67A9" w:rsidP="00AC67A9">
            <w:pPr>
              <w:rPr>
                <w:sz w:val="22"/>
                <w:szCs w:val="22"/>
                <w:lang w:val="hr-HR"/>
              </w:rPr>
            </w:pPr>
            <w:r w:rsidRPr="00246302">
              <w:rPr>
                <w:sz w:val="22"/>
                <w:szCs w:val="22"/>
                <w:lang w:val="hr-HR"/>
              </w:rPr>
              <w:t>Pomoći iz inozemstva i od subjekata unutar općeg proračuna</w:t>
            </w:r>
          </w:p>
        </w:tc>
        <w:tc>
          <w:tcPr>
            <w:tcW w:w="1505" w:type="dxa"/>
            <w:tcBorders>
              <w:top w:val="nil"/>
              <w:left w:val="nil"/>
              <w:bottom w:val="nil"/>
              <w:right w:val="nil"/>
            </w:tcBorders>
            <w:shd w:val="clear" w:color="auto" w:fill="auto"/>
            <w:noWrap/>
            <w:vAlign w:val="bottom"/>
            <w:hideMark/>
          </w:tcPr>
          <w:p w14:paraId="3F355425" w14:textId="77777777" w:rsidR="00AC67A9" w:rsidRPr="00246302" w:rsidRDefault="00AC67A9" w:rsidP="00AC67A9">
            <w:pPr>
              <w:jc w:val="right"/>
              <w:rPr>
                <w:sz w:val="22"/>
                <w:szCs w:val="22"/>
                <w:lang w:val="hr-HR"/>
              </w:rPr>
            </w:pPr>
            <w:r w:rsidRPr="00246302">
              <w:rPr>
                <w:sz w:val="22"/>
                <w:szCs w:val="22"/>
                <w:lang w:val="hr-HR"/>
              </w:rPr>
              <w:t>4.740.527,89</w:t>
            </w:r>
          </w:p>
        </w:tc>
        <w:tc>
          <w:tcPr>
            <w:tcW w:w="1475" w:type="dxa"/>
            <w:tcBorders>
              <w:top w:val="nil"/>
              <w:left w:val="nil"/>
              <w:bottom w:val="nil"/>
              <w:right w:val="nil"/>
            </w:tcBorders>
            <w:shd w:val="clear" w:color="auto" w:fill="auto"/>
            <w:noWrap/>
            <w:vAlign w:val="bottom"/>
            <w:hideMark/>
          </w:tcPr>
          <w:p w14:paraId="7BE9D486" w14:textId="77777777" w:rsidR="00AC67A9" w:rsidRPr="00246302" w:rsidRDefault="00AC67A9" w:rsidP="00AC67A9">
            <w:pPr>
              <w:jc w:val="right"/>
              <w:rPr>
                <w:sz w:val="22"/>
                <w:szCs w:val="22"/>
                <w:lang w:val="hr-HR"/>
              </w:rPr>
            </w:pPr>
            <w:r w:rsidRPr="00246302">
              <w:rPr>
                <w:sz w:val="22"/>
                <w:szCs w:val="22"/>
                <w:lang w:val="hr-HR"/>
              </w:rPr>
              <w:t>629.176,17</w:t>
            </w:r>
          </w:p>
        </w:tc>
        <w:tc>
          <w:tcPr>
            <w:tcW w:w="1505" w:type="dxa"/>
            <w:tcBorders>
              <w:top w:val="nil"/>
              <w:left w:val="nil"/>
              <w:bottom w:val="nil"/>
              <w:right w:val="nil"/>
            </w:tcBorders>
            <w:shd w:val="clear" w:color="auto" w:fill="auto"/>
            <w:noWrap/>
            <w:vAlign w:val="bottom"/>
            <w:hideMark/>
          </w:tcPr>
          <w:p w14:paraId="548B04A7" w14:textId="77777777" w:rsidR="00AC67A9" w:rsidRPr="00246302" w:rsidRDefault="00AC67A9" w:rsidP="00AC67A9">
            <w:pPr>
              <w:jc w:val="right"/>
              <w:rPr>
                <w:sz w:val="22"/>
                <w:szCs w:val="22"/>
                <w:lang w:val="hr-HR"/>
              </w:rPr>
            </w:pPr>
            <w:r w:rsidRPr="00246302">
              <w:rPr>
                <w:sz w:val="22"/>
                <w:szCs w:val="22"/>
                <w:lang w:val="hr-HR"/>
              </w:rPr>
              <w:t>9.818.801,17</w:t>
            </w:r>
          </w:p>
        </w:tc>
        <w:tc>
          <w:tcPr>
            <w:tcW w:w="1393" w:type="dxa"/>
            <w:tcBorders>
              <w:top w:val="nil"/>
              <w:left w:val="nil"/>
              <w:bottom w:val="nil"/>
              <w:right w:val="nil"/>
            </w:tcBorders>
            <w:shd w:val="clear" w:color="auto" w:fill="auto"/>
            <w:noWrap/>
            <w:vAlign w:val="bottom"/>
            <w:hideMark/>
          </w:tcPr>
          <w:p w14:paraId="743E4AC3" w14:textId="77777777" w:rsidR="00AC67A9" w:rsidRPr="00246302" w:rsidRDefault="00AC67A9" w:rsidP="00AC67A9">
            <w:pPr>
              <w:jc w:val="right"/>
              <w:rPr>
                <w:sz w:val="22"/>
                <w:szCs w:val="22"/>
                <w:lang w:val="hr-HR"/>
              </w:rPr>
            </w:pPr>
            <w:r w:rsidRPr="00246302">
              <w:rPr>
                <w:sz w:val="22"/>
                <w:szCs w:val="22"/>
                <w:lang w:val="hr-HR"/>
              </w:rPr>
              <w:t>1.303.178,86</w:t>
            </w:r>
          </w:p>
        </w:tc>
        <w:tc>
          <w:tcPr>
            <w:tcW w:w="1226" w:type="dxa"/>
            <w:tcBorders>
              <w:top w:val="nil"/>
              <w:left w:val="nil"/>
              <w:bottom w:val="nil"/>
              <w:right w:val="nil"/>
            </w:tcBorders>
            <w:shd w:val="clear" w:color="auto" w:fill="auto"/>
            <w:noWrap/>
            <w:vAlign w:val="bottom"/>
            <w:hideMark/>
          </w:tcPr>
          <w:p w14:paraId="14C721B7" w14:textId="77777777" w:rsidR="00AC67A9" w:rsidRPr="00246302" w:rsidRDefault="00AC67A9" w:rsidP="00AC67A9">
            <w:pPr>
              <w:jc w:val="right"/>
              <w:rPr>
                <w:sz w:val="22"/>
                <w:szCs w:val="22"/>
                <w:lang w:val="hr-HR"/>
              </w:rPr>
            </w:pPr>
            <w:r w:rsidRPr="00246302">
              <w:rPr>
                <w:sz w:val="22"/>
                <w:szCs w:val="22"/>
                <w:lang w:val="hr-HR"/>
              </w:rPr>
              <w:t>19.526.502</w:t>
            </w:r>
          </w:p>
        </w:tc>
        <w:tc>
          <w:tcPr>
            <w:tcW w:w="1393" w:type="dxa"/>
            <w:tcBorders>
              <w:top w:val="nil"/>
              <w:left w:val="nil"/>
              <w:bottom w:val="nil"/>
              <w:right w:val="nil"/>
            </w:tcBorders>
            <w:shd w:val="clear" w:color="auto" w:fill="auto"/>
            <w:noWrap/>
            <w:vAlign w:val="bottom"/>
            <w:hideMark/>
          </w:tcPr>
          <w:p w14:paraId="36651B29" w14:textId="77777777" w:rsidR="00AC67A9" w:rsidRPr="00246302" w:rsidRDefault="00AC67A9" w:rsidP="00AC67A9">
            <w:pPr>
              <w:jc w:val="right"/>
              <w:rPr>
                <w:sz w:val="22"/>
                <w:szCs w:val="22"/>
                <w:lang w:val="hr-HR"/>
              </w:rPr>
            </w:pPr>
            <w:r w:rsidRPr="00246302">
              <w:rPr>
                <w:sz w:val="22"/>
                <w:szCs w:val="22"/>
                <w:lang w:val="hr-HR"/>
              </w:rPr>
              <w:t>2.591.612,20</w:t>
            </w:r>
          </w:p>
        </w:tc>
        <w:tc>
          <w:tcPr>
            <w:tcW w:w="1077" w:type="dxa"/>
            <w:tcBorders>
              <w:top w:val="nil"/>
              <w:left w:val="nil"/>
              <w:bottom w:val="nil"/>
              <w:right w:val="nil"/>
            </w:tcBorders>
            <w:shd w:val="clear" w:color="auto" w:fill="auto"/>
            <w:noWrap/>
            <w:vAlign w:val="bottom"/>
            <w:hideMark/>
          </w:tcPr>
          <w:p w14:paraId="5FCFB7C7" w14:textId="25743AFB" w:rsidR="00AC67A9" w:rsidRPr="00246302" w:rsidRDefault="00AC67A9" w:rsidP="00AC67A9">
            <w:pPr>
              <w:jc w:val="right"/>
              <w:rPr>
                <w:sz w:val="22"/>
                <w:szCs w:val="22"/>
                <w:lang w:val="hr-HR"/>
              </w:rPr>
            </w:pPr>
            <w:r w:rsidRPr="00246302">
              <w:rPr>
                <w:sz w:val="22"/>
                <w:szCs w:val="22"/>
                <w:lang w:val="hr-HR"/>
              </w:rPr>
              <w:t>411,91</w:t>
            </w:r>
          </w:p>
        </w:tc>
        <w:tc>
          <w:tcPr>
            <w:tcW w:w="1156" w:type="dxa"/>
            <w:tcBorders>
              <w:top w:val="nil"/>
              <w:left w:val="nil"/>
              <w:bottom w:val="nil"/>
              <w:right w:val="nil"/>
            </w:tcBorders>
            <w:shd w:val="clear" w:color="auto" w:fill="auto"/>
            <w:noWrap/>
            <w:vAlign w:val="bottom"/>
            <w:hideMark/>
          </w:tcPr>
          <w:p w14:paraId="3ECA3CDD" w14:textId="77777777" w:rsidR="00AC67A9" w:rsidRPr="00246302" w:rsidRDefault="00AC67A9" w:rsidP="00AC67A9">
            <w:pPr>
              <w:jc w:val="right"/>
              <w:rPr>
                <w:sz w:val="22"/>
                <w:szCs w:val="22"/>
                <w:lang w:val="hr-HR"/>
              </w:rPr>
            </w:pPr>
            <w:r w:rsidRPr="00246302">
              <w:rPr>
                <w:sz w:val="22"/>
                <w:szCs w:val="22"/>
                <w:lang w:val="hr-HR"/>
              </w:rPr>
              <w:t>198,87</w:t>
            </w:r>
          </w:p>
        </w:tc>
      </w:tr>
      <w:tr w:rsidR="00784930" w:rsidRPr="00246302" w14:paraId="524A65C6" w14:textId="77777777" w:rsidTr="00784930">
        <w:trPr>
          <w:trHeight w:val="272"/>
        </w:trPr>
        <w:tc>
          <w:tcPr>
            <w:tcW w:w="1051" w:type="dxa"/>
            <w:tcBorders>
              <w:top w:val="nil"/>
              <w:left w:val="nil"/>
              <w:bottom w:val="nil"/>
              <w:right w:val="nil"/>
            </w:tcBorders>
            <w:shd w:val="clear" w:color="auto" w:fill="auto"/>
            <w:noWrap/>
            <w:vAlign w:val="bottom"/>
            <w:hideMark/>
          </w:tcPr>
          <w:p w14:paraId="299354DD" w14:textId="77777777" w:rsidR="00AC67A9" w:rsidRPr="00246302" w:rsidRDefault="00AC67A9" w:rsidP="00AC67A9">
            <w:pPr>
              <w:rPr>
                <w:sz w:val="22"/>
                <w:szCs w:val="22"/>
                <w:lang w:val="hr-HR"/>
              </w:rPr>
            </w:pPr>
            <w:r w:rsidRPr="00246302">
              <w:rPr>
                <w:sz w:val="22"/>
                <w:szCs w:val="22"/>
                <w:lang w:val="hr-HR"/>
              </w:rPr>
              <w:t>64</w:t>
            </w:r>
          </w:p>
        </w:tc>
        <w:tc>
          <w:tcPr>
            <w:tcW w:w="2867" w:type="dxa"/>
            <w:tcBorders>
              <w:top w:val="nil"/>
              <w:left w:val="nil"/>
              <w:bottom w:val="nil"/>
              <w:right w:val="nil"/>
            </w:tcBorders>
            <w:shd w:val="clear" w:color="auto" w:fill="auto"/>
            <w:vAlign w:val="bottom"/>
            <w:hideMark/>
          </w:tcPr>
          <w:p w14:paraId="142B6A25" w14:textId="77777777" w:rsidR="00AC67A9" w:rsidRPr="00246302" w:rsidRDefault="00AC67A9" w:rsidP="00AC67A9">
            <w:pPr>
              <w:rPr>
                <w:sz w:val="22"/>
                <w:szCs w:val="22"/>
                <w:lang w:val="hr-HR"/>
              </w:rPr>
            </w:pPr>
            <w:r w:rsidRPr="00246302">
              <w:rPr>
                <w:sz w:val="22"/>
                <w:szCs w:val="22"/>
                <w:lang w:val="hr-HR"/>
              </w:rPr>
              <w:t>Prihodi od imovine</w:t>
            </w:r>
          </w:p>
        </w:tc>
        <w:tc>
          <w:tcPr>
            <w:tcW w:w="1505" w:type="dxa"/>
            <w:tcBorders>
              <w:top w:val="nil"/>
              <w:left w:val="nil"/>
              <w:bottom w:val="nil"/>
              <w:right w:val="nil"/>
            </w:tcBorders>
            <w:shd w:val="clear" w:color="auto" w:fill="auto"/>
            <w:noWrap/>
            <w:vAlign w:val="bottom"/>
            <w:hideMark/>
          </w:tcPr>
          <w:p w14:paraId="6093C855" w14:textId="77777777" w:rsidR="00AC67A9" w:rsidRPr="00246302" w:rsidRDefault="00AC67A9" w:rsidP="00AC67A9">
            <w:pPr>
              <w:jc w:val="right"/>
              <w:rPr>
                <w:sz w:val="22"/>
                <w:szCs w:val="22"/>
                <w:lang w:val="hr-HR"/>
              </w:rPr>
            </w:pPr>
            <w:r w:rsidRPr="00246302">
              <w:rPr>
                <w:sz w:val="22"/>
                <w:szCs w:val="22"/>
                <w:lang w:val="hr-HR"/>
              </w:rPr>
              <w:t>483.273,48</w:t>
            </w:r>
          </w:p>
        </w:tc>
        <w:tc>
          <w:tcPr>
            <w:tcW w:w="1475" w:type="dxa"/>
            <w:tcBorders>
              <w:top w:val="nil"/>
              <w:left w:val="nil"/>
              <w:bottom w:val="nil"/>
              <w:right w:val="nil"/>
            </w:tcBorders>
            <w:shd w:val="clear" w:color="auto" w:fill="auto"/>
            <w:noWrap/>
            <w:vAlign w:val="bottom"/>
            <w:hideMark/>
          </w:tcPr>
          <w:p w14:paraId="20795C3E" w14:textId="77777777" w:rsidR="00AC67A9" w:rsidRPr="00246302" w:rsidRDefault="00AC67A9" w:rsidP="00AC67A9">
            <w:pPr>
              <w:jc w:val="right"/>
              <w:rPr>
                <w:sz w:val="22"/>
                <w:szCs w:val="22"/>
                <w:lang w:val="hr-HR"/>
              </w:rPr>
            </w:pPr>
            <w:r w:rsidRPr="00246302">
              <w:rPr>
                <w:sz w:val="22"/>
                <w:szCs w:val="22"/>
                <w:lang w:val="hr-HR"/>
              </w:rPr>
              <w:t>64.141,47</w:t>
            </w:r>
          </w:p>
        </w:tc>
        <w:tc>
          <w:tcPr>
            <w:tcW w:w="1505" w:type="dxa"/>
            <w:tcBorders>
              <w:top w:val="nil"/>
              <w:left w:val="nil"/>
              <w:bottom w:val="nil"/>
              <w:right w:val="nil"/>
            </w:tcBorders>
            <w:shd w:val="clear" w:color="auto" w:fill="auto"/>
            <w:noWrap/>
            <w:vAlign w:val="bottom"/>
            <w:hideMark/>
          </w:tcPr>
          <w:p w14:paraId="6AD4778F" w14:textId="77777777" w:rsidR="00AC67A9" w:rsidRPr="00246302" w:rsidRDefault="00AC67A9" w:rsidP="00AC67A9">
            <w:pPr>
              <w:jc w:val="right"/>
              <w:rPr>
                <w:sz w:val="22"/>
                <w:szCs w:val="22"/>
                <w:lang w:val="hr-HR"/>
              </w:rPr>
            </w:pPr>
            <w:r w:rsidRPr="00246302">
              <w:rPr>
                <w:sz w:val="22"/>
                <w:szCs w:val="22"/>
                <w:lang w:val="hr-HR"/>
              </w:rPr>
              <w:t>403.675,00</w:t>
            </w:r>
          </w:p>
        </w:tc>
        <w:tc>
          <w:tcPr>
            <w:tcW w:w="1393" w:type="dxa"/>
            <w:tcBorders>
              <w:top w:val="nil"/>
              <w:left w:val="nil"/>
              <w:bottom w:val="nil"/>
              <w:right w:val="nil"/>
            </w:tcBorders>
            <w:shd w:val="clear" w:color="auto" w:fill="auto"/>
            <w:noWrap/>
            <w:vAlign w:val="bottom"/>
            <w:hideMark/>
          </w:tcPr>
          <w:p w14:paraId="73FB9C43" w14:textId="77777777" w:rsidR="00AC67A9" w:rsidRPr="00246302" w:rsidRDefault="00AC67A9" w:rsidP="00AC67A9">
            <w:pPr>
              <w:jc w:val="right"/>
              <w:rPr>
                <w:sz w:val="22"/>
                <w:szCs w:val="22"/>
                <w:lang w:val="hr-HR"/>
              </w:rPr>
            </w:pPr>
            <w:r w:rsidRPr="00246302">
              <w:rPr>
                <w:sz w:val="22"/>
                <w:szCs w:val="22"/>
                <w:lang w:val="hr-HR"/>
              </w:rPr>
              <w:t>53.576,89</w:t>
            </w:r>
          </w:p>
        </w:tc>
        <w:tc>
          <w:tcPr>
            <w:tcW w:w="1226" w:type="dxa"/>
            <w:tcBorders>
              <w:top w:val="nil"/>
              <w:left w:val="nil"/>
              <w:bottom w:val="nil"/>
              <w:right w:val="nil"/>
            </w:tcBorders>
            <w:shd w:val="clear" w:color="auto" w:fill="auto"/>
            <w:noWrap/>
            <w:vAlign w:val="bottom"/>
            <w:hideMark/>
          </w:tcPr>
          <w:p w14:paraId="16A6A529" w14:textId="77777777" w:rsidR="00AC67A9" w:rsidRPr="00246302" w:rsidRDefault="00AC67A9" w:rsidP="00AC67A9">
            <w:pPr>
              <w:jc w:val="right"/>
              <w:rPr>
                <w:sz w:val="22"/>
                <w:szCs w:val="22"/>
                <w:lang w:val="hr-HR"/>
              </w:rPr>
            </w:pPr>
            <w:r w:rsidRPr="00246302">
              <w:rPr>
                <w:sz w:val="22"/>
                <w:szCs w:val="22"/>
                <w:lang w:val="hr-HR"/>
              </w:rPr>
              <w:t>428.675</w:t>
            </w:r>
          </w:p>
        </w:tc>
        <w:tc>
          <w:tcPr>
            <w:tcW w:w="1393" w:type="dxa"/>
            <w:tcBorders>
              <w:top w:val="nil"/>
              <w:left w:val="nil"/>
              <w:bottom w:val="nil"/>
              <w:right w:val="nil"/>
            </w:tcBorders>
            <w:shd w:val="clear" w:color="auto" w:fill="auto"/>
            <w:noWrap/>
            <w:vAlign w:val="bottom"/>
            <w:hideMark/>
          </w:tcPr>
          <w:p w14:paraId="121AE240" w14:textId="77777777" w:rsidR="00AC67A9" w:rsidRPr="00246302" w:rsidRDefault="00AC67A9" w:rsidP="00AC67A9">
            <w:pPr>
              <w:jc w:val="right"/>
              <w:rPr>
                <w:sz w:val="22"/>
                <w:szCs w:val="22"/>
                <w:lang w:val="hr-HR"/>
              </w:rPr>
            </w:pPr>
            <w:r w:rsidRPr="00246302">
              <w:rPr>
                <w:sz w:val="22"/>
                <w:szCs w:val="22"/>
                <w:lang w:val="hr-HR"/>
              </w:rPr>
              <w:t>56.894,95</w:t>
            </w:r>
          </w:p>
        </w:tc>
        <w:tc>
          <w:tcPr>
            <w:tcW w:w="1077" w:type="dxa"/>
            <w:tcBorders>
              <w:top w:val="nil"/>
              <w:left w:val="nil"/>
              <w:bottom w:val="nil"/>
              <w:right w:val="nil"/>
            </w:tcBorders>
            <w:shd w:val="clear" w:color="auto" w:fill="auto"/>
            <w:noWrap/>
            <w:vAlign w:val="bottom"/>
            <w:hideMark/>
          </w:tcPr>
          <w:p w14:paraId="2C666840" w14:textId="745A7CCB" w:rsidR="00AC67A9" w:rsidRPr="00246302" w:rsidRDefault="00AC67A9" w:rsidP="00AC67A9">
            <w:pPr>
              <w:jc w:val="right"/>
              <w:rPr>
                <w:sz w:val="22"/>
                <w:szCs w:val="22"/>
                <w:lang w:val="hr-HR"/>
              </w:rPr>
            </w:pPr>
            <w:r w:rsidRPr="00246302">
              <w:rPr>
                <w:sz w:val="22"/>
                <w:szCs w:val="22"/>
                <w:lang w:val="hr-HR"/>
              </w:rPr>
              <w:t>88,70</w:t>
            </w:r>
          </w:p>
        </w:tc>
        <w:tc>
          <w:tcPr>
            <w:tcW w:w="1156" w:type="dxa"/>
            <w:tcBorders>
              <w:top w:val="nil"/>
              <w:left w:val="nil"/>
              <w:bottom w:val="nil"/>
              <w:right w:val="nil"/>
            </w:tcBorders>
            <w:shd w:val="clear" w:color="auto" w:fill="auto"/>
            <w:noWrap/>
            <w:vAlign w:val="bottom"/>
            <w:hideMark/>
          </w:tcPr>
          <w:p w14:paraId="6FBA1F29" w14:textId="77777777" w:rsidR="00AC67A9" w:rsidRPr="00246302" w:rsidRDefault="00AC67A9" w:rsidP="00AC67A9">
            <w:pPr>
              <w:jc w:val="right"/>
              <w:rPr>
                <w:sz w:val="22"/>
                <w:szCs w:val="22"/>
                <w:lang w:val="hr-HR"/>
              </w:rPr>
            </w:pPr>
            <w:r w:rsidRPr="00246302">
              <w:rPr>
                <w:sz w:val="22"/>
                <w:szCs w:val="22"/>
                <w:lang w:val="hr-HR"/>
              </w:rPr>
              <w:t>106,19</w:t>
            </w:r>
          </w:p>
        </w:tc>
      </w:tr>
      <w:tr w:rsidR="00784930" w:rsidRPr="00246302" w14:paraId="5C019121" w14:textId="77777777" w:rsidTr="00784930">
        <w:trPr>
          <w:trHeight w:val="817"/>
        </w:trPr>
        <w:tc>
          <w:tcPr>
            <w:tcW w:w="1051" w:type="dxa"/>
            <w:tcBorders>
              <w:top w:val="nil"/>
              <w:left w:val="nil"/>
              <w:bottom w:val="nil"/>
              <w:right w:val="nil"/>
            </w:tcBorders>
            <w:shd w:val="clear" w:color="auto" w:fill="auto"/>
            <w:noWrap/>
            <w:vAlign w:val="bottom"/>
            <w:hideMark/>
          </w:tcPr>
          <w:p w14:paraId="0B2F3CC4" w14:textId="77777777" w:rsidR="00AC67A9" w:rsidRPr="00246302" w:rsidRDefault="00AC67A9" w:rsidP="00AC67A9">
            <w:pPr>
              <w:rPr>
                <w:sz w:val="22"/>
                <w:szCs w:val="22"/>
                <w:lang w:val="hr-HR"/>
              </w:rPr>
            </w:pPr>
            <w:r w:rsidRPr="00246302">
              <w:rPr>
                <w:sz w:val="22"/>
                <w:szCs w:val="22"/>
                <w:lang w:val="hr-HR"/>
              </w:rPr>
              <w:t>65</w:t>
            </w:r>
          </w:p>
        </w:tc>
        <w:tc>
          <w:tcPr>
            <w:tcW w:w="2867" w:type="dxa"/>
            <w:tcBorders>
              <w:top w:val="nil"/>
              <w:left w:val="nil"/>
              <w:bottom w:val="nil"/>
              <w:right w:val="nil"/>
            </w:tcBorders>
            <w:shd w:val="clear" w:color="auto" w:fill="auto"/>
            <w:vAlign w:val="bottom"/>
            <w:hideMark/>
          </w:tcPr>
          <w:p w14:paraId="2E3AEAE5" w14:textId="77777777" w:rsidR="00AC67A9" w:rsidRPr="00246302" w:rsidRDefault="00AC67A9" w:rsidP="00AC67A9">
            <w:pPr>
              <w:rPr>
                <w:sz w:val="22"/>
                <w:szCs w:val="22"/>
                <w:lang w:val="hr-HR"/>
              </w:rPr>
            </w:pPr>
            <w:r w:rsidRPr="00246302">
              <w:rPr>
                <w:sz w:val="22"/>
                <w:szCs w:val="22"/>
                <w:lang w:val="hr-HR"/>
              </w:rPr>
              <w:t>Prihodi od upravnih i administrativnih pristojbi, pristojbi po posebnim propisima i naknada</w:t>
            </w:r>
          </w:p>
        </w:tc>
        <w:tc>
          <w:tcPr>
            <w:tcW w:w="1505" w:type="dxa"/>
            <w:tcBorders>
              <w:top w:val="nil"/>
              <w:left w:val="nil"/>
              <w:bottom w:val="nil"/>
              <w:right w:val="nil"/>
            </w:tcBorders>
            <w:shd w:val="clear" w:color="auto" w:fill="auto"/>
            <w:noWrap/>
            <w:vAlign w:val="bottom"/>
            <w:hideMark/>
          </w:tcPr>
          <w:p w14:paraId="255215CE" w14:textId="77777777" w:rsidR="00AC67A9" w:rsidRPr="00246302" w:rsidRDefault="00AC67A9" w:rsidP="00AC67A9">
            <w:pPr>
              <w:jc w:val="right"/>
              <w:rPr>
                <w:sz w:val="22"/>
                <w:szCs w:val="22"/>
                <w:lang w:val="hr-HR"/>
              </w:rPr>
            </w:pPr>
            <w:r w:rsidRPr="00246302">
              <w:rPr>
                <w:sz w:val="22"/>
                <w:szCs w:val="22"/>
                <w:lang w:val="hr-HR"/>
              </w:rPr>
              <w:t>7.528.099,34</w:t>
            </w:r>
          </w:p>
        </w:tc>
        <w:tc>
          <w:tcPr>
            <w:tcW w:w="1475" w:type="dxa"/>
            <w:tcBorders>
              <w:top w:val="nil"/>
              <w:left w:val="nil"/>
              <w:bottom w:val="nil"/>
              <w:right w:val="nil"/>
            </w:tcBorders>
            <w:shd w:val="clear" w:color="auto" w:fill="auto"/>
            <w:noWrap/>
            <w:vAlign w:val="bottom"/>
            <w:hideMark/>
          </w:tcPr>
          <w:p w14:paraId="591B45AB" w14:textId="77777777" w:rsidR="00AC67A9" w:rsidRPr="00246302" w:rsidRDefault="00AC67A9" w:rsidP="00AC67A9">
            <w:pPr>
              <w:jc w:val="right"/>
              <w:rPr>
                <w:sz w:val="22"/>
                <w:szCs w:val="22"/>
                <w:lang w:val="hr-HR"/>
              </w:rPr>
            </w:pPr>
            <w:r w:rsidRPr="00246302">
              <w:rPr>
                <w:sz w:val="22"/>
                <w:szCs w:val="22"/>
                <w:lang w:val="hr-HR"/>
              </w:rPr>
              <w:t>999.149,57</w:t>
            </w:r>
          </w:p>
        </w:tc>
        <w:tc>
          <w:tcPr>
            <w:tcW w:w="1505" w:type="dxa"/>
            <w:tcBorders>
              <w:top w:val="nil"/>
              <w:left w:val="nil"/>
              <w:bottom w:val="nil"/>
              <w:right w:val="nil"/>
            </w:tcBorders>
            <w:shd w:val="clear" w:color="auto" w:fill="auto"/>
            <w:noWrap/>
            <w:vAlign w:val="bottom"/>
            <w:hideMark/>
          </w:tcPr>
          <w:p w14:paraId="064C960E" w14:textId="77777777" w:rsidR="00AC67A9" w:rsidRPr="00246302" w:rsidRDefault="00AC67A9" w:rsidP="00AC67A9">
            <w:pPr>
              <w:jc w:val="right"/>
              <w:rPr>
                <w:sz w:val="22"/>
                <w:szCs w:val="22"/>
                <w:lang w:val="hr-HR"/>
              </w:rPr>
            </w:pPr>
            <w:r w:rsidRPr="00246302">
              <w:rPr>
                <w:sz w:val="22"/>
                <w:szCs w:val="22"/>
                <w:lang w:val="hr-HR"/>
              </w:rPr>
              <w:t>6.266.659,00</w:t>
            </w:r>
          </w:p>
        </w:tc>
        <w:tc>
          <w:tcPr>
            <w:tcW w:w="1393" w:type="dxa"/>
            <w:tcBorders>
              <w:top w:val="nil"/>
              <w:left w:val="nil"/>
              <w:bottom w:val="nil"/>
              <w:right w:val="nil"/>
            </w:tcBorders>
            <w:shd w:val="clear" w:color="auto" w:fill="auto"/>
            <w:noWrap/>
            <w:vAlign w:val="bottom"/>
            <w:hideMark/>
          </w:tcPr>
          <w:p w14:paraId="43253DE6" w14:textId="77777777" w:rsidR="00AC67A9" w:rsidRPr="00246302" w:rsidRDefault="00AC67A9" w:rsidP="00AC67A9">
            <w:pPr>
              <w:jc w:val="right"/>
              <w:rPr>
                <w:sz w:val="22"/>
                <w:szCs w:val="22"/>
                <w:lang w:val="hr-HR"/>
              </w:rPr>
            </w:pPr>
            <w:r w:rsidRPr="00246302">
              <w:rPr>
                <w:sz w:val="22"/>
                <w:szCs w:val="22"/>
                <w:lang w:val="hr-HR"/>
              </w:rPr>
              <w:t>831.728,59</w:t>
            </w:r>
          </w:p>
        </w:tc>
        <w:tc>
          <w:tcPr>
            <w:tcW w:w="1226" w:type="dxa"/>
            <w:tcBorders>
              <w:top w:val="nil"/>
              <w:left w:val="nil"/>
              <w:bottom w:val="nil"/>
              <w:right w:val="nil"/>
            </w:tcBorders>
            <w:shd w:val="clear" w:color="auto" w:fill="auto"/>
            <w:noWrap/>
            <w:vAlign w:val="bottom"/>
            <w:hideMark/>
          </w:tcPr>
          <w:p w14:paraId="06C47DD8" w14:textId="77777777" w:rsidR="00AC67A9" w:rsidRPr="00246302" w:rsidRDefault="00AC67A9" w:rsidP="00AC67A9">
            <w:pPr>
              <w:jc w:val="right"/>
              <w:rPr>
                <w:sz w:val="22"/>
                <w:szCs w:val="22"/>
                <w:lang w:val="hr-HR"/>
              </w:rPr>
            </w:pPr>
            <w:r w:rsidRPr="00246302">
              <w:rPr>
                <w:sz w:val="22"/>
                <w:szCs w:val="22"/>
                <w:lang w:val="hr-HR"/>
              </w:rPr>
              <w:t>6.141.125</w:t>
            </w:r>
          </w:p>
        </w:tc>
        <w:tc>
          <w:tcPr>
            <w:tcW w:w="1393" w:type="dxa"/>
            <w:tcBorders>
              <w:top w:val="nil"/>
              <w:left w:val="nil"/>
              <w:bottom w:val="nil"/>
              <w:right w:val="nil"/>
            </w:tcBorders>
            <w:shd w:val="clear" w:color="auto" w:fill="auto"/>
            <w:noWrap/>
            <w:vAlign w:val="bottom"/>
            <w:hideMark/>
          </w:tcPr>
          <w:p w14:paraId="3B1C806A" w14:textId="77777777" w:rsidR="00AC67A9" w:rsidRPr="00246302" w:rsidRDefault="00AC67A9" w:rsidP="00AC67A9">
            <w:pPr>
              <w:jc w:val="right"/>
              <w:rPr>
                <w:sz w:val="22"/>
                <w:szCs w:val="22"/>
                <w:lang w:val="hr-HR"/>
              </w:rPr>
            </w:pPr>
            <w:r w:rsidRPr="00246302">
              <w:rPr>
                <w:sz w:val="22"/>
                <w:szCs w:val="22"/>
                <w:lang w:val="hr-HR"/>
              </w:rPr>
              <w:t>815.067,37</w:t>
            </w:r>
          </w:p>
        </w:tc>
        <w:tc>
          <w:tcPr>
            <w:tcW w:w="1077" w:type="dxa"/>
            <w:tcBorders>
              <w:top w:val="nil"/>
              <w:left w:val="nil"/>
              <w:bottom w:val="nil"/>
              <w:right w:val="nil"/>
            </w:tcBorders>
            <w:shd w:val="clear" w:color="auto" w:fill="auto"/>
            <w:noWrap/>
            <w:vAlign w:val="bottom"/>
            <w:hideMark/>
          </w:tcPr>
          <w:p w14:paraId="4F773E25" w14:textId="15B31695" w:rsidR="00AC67A9" w:rsidRPr="00246302" w:rsidRDefault="00AC67A9" w:rsidP="00AC67A9">
            <w:pPr>
              <w:jc w:val="right"/>
              <w:rPr>
                <w:sz w:val="22"/>
                <w:szCs w:val="22"/>
                <w:lang w:val="hr-HR"/>
              </w:rPr>
            </w:pPr>
            <w:r w:rsidRPr="00246302">
              <w:rPr>
                <w:sz w:val="22"/>
                <w:szCs w:val="22"/>
                <w:lang w:val="hr-HR"/>
              </w:rPr>
              <w:t>81,58</w:t>
            </w:r>
          </w:p>
        </w:tc>
        <w:tc>
          <w:tcPr>
            <w:tcW w:w="1156" w:type="dxa"/>
            <w:tcBorders>
              <w:top w:val="nil"/>
              <w:left w:val="nil"/>
              <w:bottom w:val="nil"/>
              <w:right w:val="nil"/>
            </w:tcBorders>
            <w:shd w:val="clear" w:color="auto" w:fill="auto"/>
            <w:noWrap/>
            <w:vAlign w:val="bottom"/>
            <w:hideMark/>
          </w:tcPr>
          <w:p w14:paraId="2C97F0E7" w14:textId="77777777" w:rsidR="00AC67A9" w:rsidRPr="00246302" w:rsidRDefault="00AC67A9" w:rsidP="00AC67A9">
            <w:pPr>
              <w:jc w:val="right"/>
              <w:rPr>
                <w:sz w:val="22"/>
                <w:szCs w:val="22"/>
                <w:lang w:val="hr-HR"/>
              </w:rPr>
            </w:pPr>
            <w:r w:rsidRPr="00246302">
              <w:rPr>
                <w:sz w:val="22"/>
                <w:szCs w:val="22"/>
                <w:lang w:val="hr-HR"/>
              </w:rPr>
              <w:t>98,00</w:t>
            </w:r>
          </w:p>
        </w:tc>
      </w:tr>
      <w:tr w:rsidR="00784930" w:rsidRPr="00246302" w14:paraId="3431EA94" w14:textId="77777777" w:rsidTr="00784930">
        <w:trPr>
          <w:trHeight w:val="545"/>
        </w:trPr>
        <w:tc>
          <w:tcPr>
            <w:tcW w:w="1051" w:type="dxa"/>
            <w:tcBorders>
              <w:top w:val="nil"/>
              <w:left w:val="nil"/>
              <w:bottom w:val="nil"/>
              <w:right w:val="nil"/>
            </w:tcBorders>
            <w:shd w:val="clear" w:color="auto" w:fill="auto"/>
            <w:noWrap/>
            <w:vAlign w:val="bottom"/>
            <w:hideMark/>
          </w:tcPr>
          <w:p w14:paraId="43297634" w14:textId="77777777" w:rsidR="00AC67A9" w:rsidRPr="00246302" w:rsidRDefault="00AC67A9" w:rsidP="00AC67A9">
            <w:pPr>
              <w:rPr>
                <w:sz w:val="22"/>
                <w:szCs w:val="22"/>
                <w:lang w:val="hr-HR"/>
              </w:rPr>
            </w:pPr>
            <w:r w:rsidRPr="00246302">
              <w:rPr>
                <w:sz w:val="22"/>
                <w:szCs w:val="22"/>
                <w:lang w:val="hr-HR"/>
              </w:rPr>
              <w:t>66</w:t>
            </w:r>
          </w:p>
        </w:tc>
        <w:tc>
          <w:tcPr>
            <w:tcW w:w="2867" w:type="dxa"/>
            <w:tcBorders>
              <w:top w:val="nil"/>
              <w:left w:val="nil"/>
              <w:bottom w:val="nil"/>
              <w:right w:val="nil"/>
            </w:tcBorders>
            <w:shd w:val="clear" w:color="auto" w:fill="auto"/>
            <w:vAlign w:val="bottom"/>
            <w:hideMark/>
          </w:tcPr>
          <w:p w14:paraId="28A89337" w14:textId="77777777" w:rsidR="00AC67A9" w:rsidRPr="00246302" w:rsidRDefault="00AC67A9" w:rsidP="00AC67A9">
            <w:pPr>
              <w:rPr>
                <w:sz w:val="22"/>
                <w:szCs w:val="22"/>
                <w:lang w:val="hr-HR"/>
              </w:rPr>
            </w:pPr>
            <w:r w:rsidRPr="00246302">
              <w:rPr>
                <w:sz w:val="22"/>
                <w:szCs w:val="22"/>
                <w:lang w:val="hr-HR"/>
              </w:rPr>
              <w:t>Prihodi od prodaje proizvoda i robe te pruženih usluga i prihodi od donacija</w:t>
            </w:r>
          </w:p>
        </w:tc>
        <w:tc>
          <w:tcPr>
            <w:tcW w:w="1505" w:type="dxa"/>
            <w:tcBorders>
              <w:top w:val="nil"/>
              <w:left w:val="nil"/>
              <w:bottom w:val="nil"/>
              <w:right w:val="nil"/>
            </w:tcBorders>
            <w:shd w:val="clear" w:color="auto" w:fill="auto"/>
            <w:noWrap/>
            <w:vAlign w:val="bottom"/>
            <w:hideMark/>
          </w:tcPr>
          <w:p w14:paraId="66247527" w14:textId="77777777" w:rsidR="00AC67A9" w:rsidRPr="00246302" w:rsidRDefault="00AC67A9" w:rsidP="00AC67A9">
            <w:pPr>
              <w:jc w:val="right"/>
              <w:rPr>
                <w:sz w:val="22"/>
                <w:szCs w:val="22"/>
                <w:lang w:val="hr-HR"/>
              </w:rPr>
            </w:pPr>
            <w:r w:rsidRPr="00246302">
              <w:rPr>
                <w:sz w:val="22"/>
                <w:szCs w:val="22"/>
                <w:lang w:val="hr-HR"/>
              </w:rPr>
              <w:t>1.207.000,00</w:t>
            </w:r>
          </w:p>
        </w:tc>
        <w:tc>
          <w:tcPr>
            <w:tcW w:w="1475" w:type="dxa"/>
            <w:tcBorders>
              <w:top w:val="nil"/>
              <w:left w:val="nil"/>
              <w:bottom w:val="nil"/>
              <w:right w:val="nil"/>
            </w:tcBorders>
            <w:shd w:val="clear" w:color="auto" w:fill="auto"/>
            <w:noWrap/>
            <w:vAlign w:val="bottom"/>
            <w:hideMark/>
          </w:tcPr>
          <w:p w14:paraId="1FAF40A5" w14:textId="77777777" w:rsidR="00AC67A9" w:rsidRPr="00246302" w:rsidRDefault="00AC67A9" w:rsidP="00AC67A9">
            <w:pPr>
              <w:jc w:val="right"/>
              <w:rPr>
                <w:sz w:val="22"/>
                <w:szCs w:val="22"/>
                <w:lang w:val="hr-HR"/>
              </w:rPr>
            </w:pPr>
            <w:r w:rsidRPr="00246302">
              <w:rPr>
                <w:sz w:val="22"/>
                <w:szCs w:val="22"/>
                <w:lang w:val="hr-HR"/>
              </w:rPr>
              <w:t>160.196,43</w:t>
            </w:r>
          </w:p>
        </w:tc>
        <w:tc>
          <w:tcPr>
            <w:tcW w:w="1505" w:type="dxa"/>
            <w:tcBorders>
              <w:top w:val="nil"/>
              <w:left w:val="nil"/>
              <w:bottom w:val="nil"/>
              <w:right w:val="nil"/>
            </w:tcBorders>
            <w:shd w:val="clear" w:color="auto" w:fill="auto"/>
            <w:noWrap/>
            <w:vAlign w:val="bottom"/>
            <w:hideMark/>
          </w:tcPr>
          <w:p w14:paraId="214FCDDD" w14:textId="77777777" w:rsidR="00AC67A9" w:rsidRPr="00246302" w:rsidRDefault="00AC67A9" w:rsidP="00AC67A9">
            <w:pPr>
              <w:jc w:val="right"/>
              <w:rPr>
                <w:sz w:val="22"/>
                <w:szCs w:val="22"/>
                <w:lang w:val="hr-HR"/>
              </w:rPr>
            </w:pPr>
            <w:r w:rsidRPr="00246302">
              <w:rPr>
                <w:sz w:val="22"/>
                <w:szCs w:val="22"/>
                <w:lang w:val="hr-HR"/>
              </w:rPr>
              <w:t>30.000,00</w:t>
            </w:r>
          </w:p>
        </w:tc>
        <w:tc>
          <w:tcPr>
            <w:tcW w:w="1393" w:type="dxa"/>
            <w:tcBorders>
              <w:top w:val="nil"/>
              <w:left w:val="nil"/>
              <w:bottom w:val="nil"/>
              <w:right w:val="nil"/>
            </w:tcBorders>
            <w:shd w:val="clear" w:color="auto" w:fill="auto"/>
            <w:noWrap/>
            <w:vAlign w:val="bottom"/>
            <w:hideMark/>
          </w:tcPr>
          <w:p w14:paraId="0D995B8C" w14:textId="77777777" w:rsidR="00AC67A9" w:rsidRPr="00246302" w:rsidRDefault="00AC67A9" w:rsidP="00AC67A9">
            <w:pPr>
              <w:jc w:val="right"/>
              <w:rPr>
                <w:sz w:val="22"/>
                <w:szCs w:val="22"/>
                <w:lang w:val="hr-HR"/>
              </w:rPr>
            </w:pPr>
            <w:r w:rsidRPr="00246302">
              <w:rPr>
                <w:sz w:val="22"/>
                <w:szCs w:val="22"/>
                <w:lang w:val="hr-HR"/>
              </w:rPr>
              <w:t>3.981,69</w:t>
            </w:r>
          </w:p>
        </w:tc>
        <w:tc>
          <w:tcPr>
            <w:tcW w:w="1226" w:type="dxa"/>
            <w:tcBorders>
              <w:top w:val="nil"/>
              <w:left w:val="nil"/>
              <w:bottom w:val="nil"/>
              <w:right w:val="nil"/>
            </w:tcBorders>
            <w:shd w:val="clear" w:color="auto" w:fill="auto"/>
            <w:noWrap/>
            <w:vAlign w:val="bottom"/>
            <w:hideMark/>
          </w:tcPr>
          <w:p w14:paraId="4F59CF8B" w14:textId="77777777" w:rsidR="00AC67A9" w:rsidRPr="00246302" w:rsidRDefault="00AC67A9" w:rsidP="00AC67A9">
            <w:pPr>
              <w:jc w:val="right"/>
              <w:rPr>
                <w:sz w:val="22"/>
                <w:szCs w:val="22"/>
                <w:lang w:val="hr-HR"/>
              </w:rPr>
            </w:pPr>
            <w:r w:rsidRPr="00246302">
              <w:rPr>
                <w:sz w:val="22"/>
                <w:szCs w:val="22"/>
                <w:lang w:val="hr-HR"/>
              </w:rPr>
              <w:t>0</w:t>
            </w:r>
          </w:p>
        </w:tc>
        <w:tc>
          <w:tcPr>
            <w:tcW w:w="1393" w:type="dxa"/>
            <w:tcBorders>
              <w:top w:val="nil"/>
              <w:left w:val="nil"/>
              <w:bottom w:val="nil"/>
              <w:right w:val="nil"/>
            </w:tcBorders>
            <w:shd w:val="clear" w:color="auto" w:fill="auto"/>
            <w:noWrap/>
            <w:vAlign w:val="bottom"/>
            <w:hideMark/>
          </w:tcPr>
          <w:p w14:paraId="437BDE7D" w14:textId="77777777" w:rsidR="00AC67A9" w:rsidRPr="00246302" w:rsidRDefault="00AC67A9" w:rsidP="00AC67A9">
            <w:pPr>
              <w:jc w:val="right"/>
              <w:rPr>
                <w:sz w:val="22"/>
                <w:szCs w:val="22"/>
                <w:lang w:val="hr-HR"/>
              </w:rPr>
            </w:pPr>
            <w:r w:rsidRPr="00246302">
              <w:rPr>
                <w:sz w:val="22"/>
                <w:szCs w:val="22"/>
                <w:lang w:val="hr-HR"/>
              </w:rPr>
              <w:t>0,00</w:t>
            </w:r>
          </w:p>
        </w:tc>
        <w:tc>
          <w:tcPr>
            <w:tcW w:w="1077" w:type="dxa"/>
            <w:tcBorders>
              <w:top w:val="nil"/>
              <w:left w:val="nil"/>
              <w:bottom w:val="nil"/>
              <w:right w:val="nil"/>
            </w:tcBorders>
            <w:shd w:val="clear" w:color="auto" w:fill="auto"/>
            <w:noWrap/>
            <w:vAlign w:val="bottom"/>
            <w:hideMark/>
          </w:tcPr>
          <w:p w14:paraId="021336D5" w14:textId="56F263C3" w:rsidR="00AC67A9" w:rsidRPr="00246302" w:rsidRDefault="00AC67A9" w:rsidP="00AC67A9">
            <w:pPr>
              <w:jc w:val="right"/>
              <w:rPr>
                <w:sz w:val="22"/>
                <w:szCs w:val="22"/>
                <w:lang w:val="hr-HR"/>
              </w:rPr>
            </w:pPr>
            <w:r w:rsidRPr="00246302">
              <w:rPr>
                <w:sz w:val="22"/>
                <w:szCs w:val="22"/>
                <w:lang w:val="hr-HR"/>
              </w:rPr>
              <w:t>0,00</w:t>
            </w:r>
          </w:p>
        </w:tc>
        <w:tc>
          <w:tcPr>
            <w:tcW w:w="1156" w:type="dxa"/>
            <w:tcBorders>
              <w:top w:val="nil"/>
              <w:left w:val="nil"/>
              <w:bottom w:val="nil"/>
              <w:right w:val="nil"/>
            </w:tcBorders>
            <w:shd w:val="clear" w:color="auto" w:fill="auto"/>
            <w:noWrap/>
            <w:vAlign w:val="bottom"/>
            <w:hideMark/>
          </w:tcPr>
          <w:p w14:paraId="362B3F8E" w14:textId="77777777" w:rsidR="00AC67A9" w:rsidRPr="00246302" w:rsidRDefault="00AC67A9" w:rsidP="00AC67A9">
            <w:pPr>
              <w:jc w:val="right"/>
              <w:rPr>
                <w:sz w:val="22"/>
                <w:szCs w:val="22"/>
                <w:lang w:val="hr-HR"/>
              </w:rPr>
            </w:pPr>
            <w:r w:rsidRPr="00246302">
              <w:rPr>
                <w:sz w:val="22"/>
                <w:szCs w:val="22"/>
                <w:lang w:val="hr-HR"/>
              </w:rPr>
              <w:t>0,00</w:t>
            </w:r>
          </w:p>
        </w:tc>
      </w:tr>
      <w:tr w:rsidR="00784930" w:rsidRPr="00246302" w14:paraId="0D0E0AA5" w14:textId="77777777" w:rsidTr="00784930">
        <w:trPr>
          <w:trHeight w:val="272"/>
        </w:trPr>
        <w:tc>
          <w:tcPr>
            <w:tcW w:w="1051" w:type="dxa"/>
            <w:tcBorders>
              <w:top w:val="nil"/>
              <w:left w:val="nil"/>
              <w:bottom w:val="nil"/>
              <w:right w:val="nil"/>
            </w:tcBorders>
            <w:shd w:val="clear" w:color="auto" w:fill="auto"/>
            <w:noWrap/>
            <w:vAlign w:val="bottom"/>
            <w:hideMark/>
          </w:tcPr>
          <w:p w14:paraId="7A00FEE3" w14:textId="77777777" w:rsidR="00AC67A9" w:rsidRPr="00246302" w:rsidRDefault="00AC67A9" w:rsidP="00AC67A9">
            <w:pPr>
              <w:rPr>
                <w:sz w:val="22"/>
                <w:szCs w:val="22"/>
                <w:lang w:val="hr-HR"/>
              </w:rPr>
            </w:pPr>
            <w:r w:rsidRPr="00246302">
              <w:rPr>
                <w:sz w:val="22"/>
                <w:szCs w:val="22"/>
                <w:lang w:val="hr-HR"/>
              </w:rPr>
              <w:t>68</w:t>
            </w:r>
          </w:p>
        </w:tc>
        <w:tc>
          <w:tcPr>
            <w:tcW w:w="2867" w:type="dxa"/>
            <w:tcBorders>
              <w:top w:val="nil"/>
              <w:left w:val="nil"/>
              <w:bottom w:val="nil"/>
              <w:right w:val="nil"/>
            </w:tcBorders>
            <w:shd w:val="clear" w:color="auto" w:fill="auto"/>
            <w:vAlign w:val="bottom"/>
            <w:hideMark/>
          </w:tcPr>
          <w:p w14:paraId="133F437A" w14:textId="77777777" w:rsidR="00AC67A9" w:rsidRPr="00246302" w:rsidRDefault="00AC67A9" w:rsidP="00AC67A9">
            <w:pPr>
              <w:rPr>
                <w:sz w:val="22"/>
                <w:szCs w:val="22"/>
                <w:lang w:val="hr-HR"/>
              </w:rPr>
            </w:pPr>
            <w:r w:rsidRPr="00246302">
              <w:rPr>
                <w:sz w:val="22"/>
                <w:szCs w:val="22"/>
                <w:lang w:val="hr-HR"/>
              </w:rPr>
              <w:t xml:space="preserve">Kazne, upravne mjere i ostali prihodi                                                               </w:t>
            </w:r>
          </w:p>
        </w:tc>
        <w:tc>
          <w:tcPr>
            <w:tcW w:w="1505" w:type="dxa"/>
            <w:tcBorders>
              <w:top w:val="nil"/>
              <w:left w:val="nil"/>
              <w:bottom w:val="nil"/>
              <w:right w:val="nil"/>
            </w:tcBorders>
            <w:shd w:val="clear" w:color="auto" w:fill="auto"/>
            <w:noWrap/>
            <w:vAlign w:val="bottom"/>
            <w:hideMark/>
          </w:tcPr>
          <w:p w14:paraId="7D0C6048" w14:textId="77777777" w:rsidR="00AC67A9" w:rsidRPr="00246302" w:rsidRDefault="00AC67A9" w:rsidP="00AC67A9">
            <w:pPr>
              <w:jc w:val="right"/>
              <w:rPr>
                <w:sz w:val="22"/>
                <w:szCs w:val="22"/>
                <w:lang w:val="hr-HR"/>
              </w:rPr>
            </w:pPr>
            <w:r w:rsidRPr="00246302">
              <w:rPr>
                <w:sz w:val="22"/>
                <w:szCs w:val="22"/>
                <w:lang w:val="hr-HR"/>
              </w:rPr>
              <w:t>719,00</w:t>
            </w:r>
          </w:p>
        </w:tc>
        <w:tc>
          <w:tcPr>
            <w:tcW w:w="1475" w:type="dxa"/>
            <w:tcBorders>
              <w:top w:val="nil"/>
              <w:left w:val="nil"/>
              <w:bottom w:val="nil"/>
              <w:right w:val="nil"/>
            </w:tcBorders>
            <w:shd w:val="clear" w:color="auto" w:fill="auto"/>
            <w:noWrap/>
            <w:vAlign w:val="bottom"/>
            <w:hideMark/>
          </w:tcPr>
          <w:p w14:paraId="5ED69680" w14:textId="77777777" w:rsidR="00AC67A9" w:rsidRPr="00246302" w:rsidRDefault="00AC67A9" w:rsidP="00AC67A9">
            <w:pPr>
              <w:jc w:val="right"/>
              <w:rPr>
                <w:sz w:val="22"/>
                <w:szCs w:val="22"/>
                <w:lang w:val="hr-HR"/>
              </w:rPr>
            </w:pPr>
            <w:r w:rsidRPr="00246302">
              <w:rPr>
                <w:sz w:val="22"/>
                <w:szCs w:val="22"/>
                <w:lang w:val="hr-HR"/>
              </w:rPr>
              <w:t>95,43</w:t>
            </w:r>
          </w:p>
        </w:tc>
        <w:tc>
          <w:tcPr>
            <w:tcW w:w="1505" w:type="dxa"/>
            <w:tcBorders>
              <w:top w:val="nil"/>
              <w:left w:val="nil"/>
              <w:bottom w:val="nil"/>
              <w:right w:val="nil"/>
            </w:tcBorders>
            <w:shd w:val="clear" w:color="auto" w:fill="auto"/>
            <w:noWrap/>
            <w:vAlign w:val="bottom"/>
            <w:hideMark/>
          </w:tcPr>
          <w:p w14:paraId="69589F83" w14:textId="77777777" w:rsidR="00AC67A9" w:rsidRPr="00246302" w:rsidRDefault="00AC67A9" w:rsidP="00AC67A9">
            <w:pPr>
              <w:jc w:val="right"/>
              <w:rPr>
                <w:sz w:val="22"/>
                <w:szCs w:val="22"/>
                <w:lang w:val="hr-HR"/>
              </w:rPr>
            </w:pPr>
            <w:r w:rsidRPr="00246302">
              <w:rPr>
                <w:sz w:val="22"/>
                <w:szCs w:val="22"/>
                <w:lang w:val="hr-HR"/>
              </w:rPr>
              <w:t>0,00</w:t>
            </w:r>
          </w:p>
        </w:tc>
        <w:tc>
          <w:tcPr>
            <w:tcW w:w="1393" w:type="dxa"/>
            <w:tcBorders>
              <w:top w:val="nil"/>
              <w:left w:val="nil"/>
              <w:bottom w:val="nil"/>
              <w:right w:val="nil"/>
            </w:tcBorders>
            <w:shd w:val="clear" w:color="auto" w:fill="auto"/>
            <w:noWrap/>
            <w:vAlign w:val="bottom"/>
            <w:hideMark/>
          </w:tcPr>
          <w:p w14:paraId="07EC5DD4" w14:textId="77777777" w:rsidR="00AC67A9" w:rsidRPr="00246302" w:rsidRDefault="00AC67A9" w:rsidP="00AC67A9">
            <w:pPr>
              <w:jc w:val="right"/>
              <w:rPr>
                <w:sz w:val="22"/>
                <w:szCs w:val="22"/>
                <w:lang w:val="hr-HR"/>
              </w:rPr>
            </w:pPr>
            <w:r w:rsidRPr="00246302">
              <w:rPr>
                <w:sz w:val="22"/>
                <w:szCs w:val="22"/>
                <w:lang w:val="hr-HR"/>
              </w:rPr>
              <w:t>0,00</w:t>
            </w:r>
          </w:p>
        </w:tc>
        <w:tc>
          <w:tcPr>
            <w:tcW w:w="1226" w:type="dxa"/>
            <w:tcBorders>
              <w:top w:val="nil"/>
              <w:left w:val="nil"/>
              <w:bottom w:val="nil"/>
              <w:right w:val="nil"/>
            </w:tcBorders>
            <w:shd w:val="clear" w:color="auto" w:fill="auto"/>
            <w:noWrap/>
            <w:vAlign w:val="bottom"/>
            <w:hideMark/>
          </w:tcPr>
          <w:p w14:paraId="11D83D73" w14:textId="77777777" w:rsidR="00AC67A9" w:rsidRPr="00246302" w:rsidRDefault="00AC67A9" w:rsidP="00AC67A9">
            <w:pPr>
              <w:jc w:val="right"/>
              <w:rPr>
                <w:sz w:val="22"/>
                <w:szCs w:val="22"/>
                <w:lang w:val="hr-HR"/>
              </w:rPr>
            </w:pPr>
            <w:r w:rsidRPr="00246302">
              <w:rPr>
                <w:sz w:val="22"/>
                <w:szCs w:val="22"/>
                <w:lang w:val="hr-HR"/>
              </w:rPr>
              <w:t>0</w:t>
            </w:r>
          </w:p>
        </w:tc>
        <w:tc>
          <w:tcPr>
            <w:tcW w:w="1393" w:type="dxa"/>
            <w:tcBorders>
              <w:top w:val="nil"/>
              <w:left w:val="nil"/>
              <w:bottom w:val="nil"/>
              <w:right w:val="nil"/>
            </w:tcBorders>
            <w:shd w:val="clear" w:color="auto" w:fill="auto"/>
            <w:noWrap/>
            <w:vAlign w:val="bottom"/>
            <w:hideMark/>
          </w:tcPr>
          <w:p w14:paraId="2FBA176E" w14:textId="77777777" w:rsidR="00AC67A9" w:rsidRPr="00246302" w:rsidRDefault="00AC67A9" w:rsidP="00AC67A9">
            <w:pPr>
              <w:jc w:val="right"/>
              <w:rPr>
                <w:sz w:val="22"/>
                <w:szCs w:val="22"/>
                <w:lang w:val="hr-HR"/>
              </w:rPr>
            </w:pPr>
            <w:r w:rsidRPr="00246302">
              <w:rPr>
                <w:sz w:val="22"/>
                <w:szCs w:val="22"/>
                <w:lang w:val="hr-HR"/>
              </w:rPr>
              <w:t>0,00</w:t>
            </w:r>
          </w:p>
        </w:tc>
        <w:tc>
          <w:tcPr>
            <w:tcW w:w="1077" w:type="dxa"/>
            <w:tcBorders>
              <w:top w:val="nil"/>
              <w:left w:val="nil"/>
              <w:bottom w:val="nil"/>
              <w:right w:val="nil"/>
            </w:tcBorders>
            <w:shd w:val="clear" w:color="auto" w:fill="auto"/>
            <w:noWrap/>
            <w:vAlign w:val="bottom"/>
            <w:hideMark/>
          </w:tcPr>
          <w:p w14:paraId="1121A8B6" w14:textId="4CBE872B" w:rsidR="00AC67A9" w:rsidRPr="00246302" w:rsidRDefault="00AC67A9" w:rsidP="00AC67A9">
            <w:pPr>
              <w:jc w:val="right"/>
              <w:rPr>
                <w:sz w:val="22"/>
                <w:szCs w:val="22"/>
                <w:lang w:val="hr-HR"/>
              </w:rPr>
            </w:pPr>
            <w:r w:rsidRPr="00246302">
              <w:rPr>
                <w:sz w:val="22"/>
                <w:szCs w:val="22"/>
                <w:lang w:val="hr-HR"/>
              </w:rPr>
              <w:t>0,00</w:t>
            </w:r>
          </w:p>
        </w:tc>
        <w:tc>
          <w:tcPr>
            <w:tcW w:w="1156" w:type="dxa"/>
            <w:tcBorders>
              <w:top w:val="nil"/>
              <w:left w:val="nil"/>
              <w:bottom w:val="nil"/>
              <w:right w:val="nil"/>
            </w:tcBorders>
            <w:shd w:val="clear" w:color="auto" w:fill="auto"/>
            <w:noWrap/>
            <w:vAlign w:val="bottom"/>
            <w:hideMark/>
          </w:tcPr>
          <w:p w14:paraId="5352081C" w14:textId="77777777" w:rsidR="00AC67A9" w:rsidRPr="00246302" w:rsidRDefault="00AC67A9" w:rsidP="00AC67A9">
            <w:pPr>
              <w:jc w:val="right"/>
              <w:rPr>
                <w:sz w:val="22"/>
                <w:szCs w:val="22"/>
                <w:lang w:val="hr-HR"/>
              </w:rPr>
            </w:pPr>
            <w:r w:rsidRPr="00246302">
              <w:rPr>
                <w:sz w:val="22"/>
                <w:szCs w:val="22"/>
                <w:lang w:val="hr-HR"/>
              </w:rPr>
              <w:t>0,00</w:t>
            </w:r>
          </w:p>
        </w:tc>
      </w:tr>
      <w:tr w:rsidR="00151B75" w:rsidRPr="00246302" w14:paraId="507D6298" w14:textId="77777777" w:rsidTr="00784930">
        <w:trPr>
          <w:trHeight w:val="516"/>
        </w:trPr>
        <w:tc>
          <w:tcPr>
            <w:tcW w:w="1051" w:type="dxa"/>
            <w:tcBorders>
              <w:top w:val="nil"/>
              <w:left w:val="nil"/>
              <w:bottom w:val="nil"/>
              <w:right w:val="nil"/>
            </w:tcBorders>
            <w:shd w:val="clear" w:color="000000" w:fill="000080"/>
            <w:noWrap/>
            <w:vAlign w:val="bottom"/>
            <w:hideMark/>
          </w:tcPr>
          <w:p w14:paraId="6EBB01B4" w14:textId="77777777" w:rsidR="00AC67A9" w:rsidRPr="00246302" w:rsidRDefault="00AC67A9" w:rsidP="00AC67A9">
            <w:pPr>
              <w:rPr>
                <w:b/>
                <w:bCs/>
                <w:color w:val="FFFFFF"/>
                <w:sz w:val="22"/>
                <w:szCs w:val="22"/>
                <w:lang w:val="hr-HR"/>
              </w:rPr>
            </w:pPr>
            <w:r w:rsidRPr="00246302">
              <w:rPr>
                <w:b/>
                <w:bCs/>
                <w:color w:val="FFFFFF"/>
                <w:sz w:val="22"/>
                <w:szCs w:val="22"/>
                <w:lang w:val="hr-HR"/>
              </w:rPr>
              <w:t>7</w:t>
            </w:r>
          </w:p>
        </w:tc>
        <w:tc>
          <w:tcPr>
            <w:tcW w:w="2867" w:type="dxa"/>
            <w:tcBorders>
              <w:top w:val="nil"/>
              <w:left w:val="nil"/>
              <w:bottom w:val="nil"/>
              <w:right w:val="nil"/>
            </w:tcBorders>
            <w:shd w:val="clear" w:color="000000" w:fill="000080"/>
            <w:vAlign w:val="bottom"/>
            <w:hideMark/>
          </w:tcPr>
          <w:p w14:paraId="173D4536" w14:textId="77777777" w:rsidR="00AC67A9" w:rsidRPr="00246302" w:rsidRDefault="00AC67A9" w:rsidP="00AC67A9">
            <w:pPr>
              <w:rPr>
                <w:b/>
                <w:bCs/>
                <w:color w:val="FFFFFF"/>
                <w:sz w:val="22"/>
                <w:szCs w:val="22"/>
                <w:lang w:val="hr-HR"/>
              </w:rPr>
            </w:pPr>
            <w:r w:rsidRPr="00246302">
              <w:rPr>
                <w:b/>
                <w:bCs/>
                <w:color w:val="FFFFFF"/>
                <w:sz w:val="22"/>
                <w:szCs w:val="22"/>
                <w:lang w:val="hr-HR"/>
              </w:rPr>
              <w:t>Prihodi od prodaje nefinancijske imovine</w:t>
            </w:r>
          </w:p>
        </w:tc>
        <w:tc>
          <w:tcPr>
            <w:tcW w:w="1505" w:type="dxa"/>
            <w:tcBorders>
              <w:top w:val="nil"/>
              <w:left w:val="nil"/>
              <w:bottom w:val="nil"/>
              <w:right w:val="nil"/>
            </w:tcBorders>
            <w:shd w:val="clear" w:color="000000" w:fill="000080"/>
            <w:noWrap/>
            <w:vAlign w:val="bottom"/>
            <w:hideMark/>
          </w:tcPr>
          <w:p w14:paraId="2494F4F9"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1.541.941,77</w:t>
            </w:r>
          </w:p>
        </w:tc>
        <w:tc>
          <w:tcPr>
            <w:tcW w:w="1475" w:type="dxa"/>
            <w:tcBorders>
              <w:top w:val="nil"/>
              <w:left w:val="nil"/>
              <w:bottom w:val="nil"/>
              <w:right w:val="nil"/>
            </w:tcBorders>
            <w:shd w:val="clear" w:color="000000" w:fill="000080"/>
            <w:noWrap/>
            <w:vAlign w:val="bottom"/>
            <w:hideMark/>
          </w:tcPr>
          <w:p w14:paraId="0186AB75"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204.650,83</w:t>
            </w:r>
          </w:p>
        </w:tc>
        <w:tc>
          <w:tcPr>
            <w:tcW w:w="1505" w:type="dxa"/>
            <w:tcBorders>
              <w:top w:val="nil"/>
              <w:left w:val="nil"/>
              <w:bottom w:val="nil"/>
              <w:right w:val="nil"/>
            </w:tcBorders>
            <w:shd w:val="clear" w:color="000000" w:fill="000080"/>
            <w:noWrap/>
            <w:vAlign w:val="bottom"/>
            <w:hideMark/>
          </w:tcPr>
          <w:p w14:paraId="266C676B"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110.000,00</w:t>
            </w:r>
          </w:p>
        </w:tc>
        <w:tc>
          <w:tcPr>
            <w:tcW w:w="1393" w:type="dxa"/>
            <w:tcBorders>
              <w:top w:val="nil"/>
              <w:left w:val="nil"/>
              <w:bottom w:val="nil"/>
              <w:right w:val="nil"/>
            </w:tcBorders>
            <w:shd w:val="clear" w:color="000000" w:fill="000080"/>
            <w:noWrap/>
            <w:vAlign w:val="bottom"/>
            <w:hideMark/>
          </w:tcPr>
          <w:p w14:paraId="27C84B64"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14.599,51</w:t>
            </w:r>
          </w:p>
        </w:tc>
        <w:tc>
          <w:tcPr>
            <w:tcW w:w="1226" w:type="dxa"/>
            <w:tcBorders>
              <w:top w:val="nil"/>
              <w:left w:val="nil"/>
              <w:bottom w:val="nil"/>
              <w:right w:val="nil"/>
            </w:tcBorders>
            <w:shd w:val="clear" w:color="000000" w:fill="000080"/>
            <w:noWrap/>
            <w:vAlign w:val="bottom"/>
            <w:hideMark/>
          </w:tcPr>
          <w:p w14:paraId="4A01004D"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5.103.000</w:t>
            </w:r>
          </w:p>
        </w:tc>
        <w:tc>
          <w:tcPr>
            <w:tcW w:w="1393" w:type="dxa"/>
            <w:tcBorders>
              <w:top w:val="nil"/>
              <w:left w:val="nil"/>
              <w:bottom w:val="nil"/>
              <w:right w:val="nil"/>
            </w:tcBorders>
            <w:shd w:val="clear" w:color="000000" w:fill="000080"/>
            <w:noWrap/>
            <w:vAlign w:val="bottom"/>
            <w:hideMark/>
          </w:tcPr>
          <w:p w14:paraId="23755850"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677.284,49</w:t>
            </w:r>
          </w:p>
        </w:tc>
        <w:tc>
          <w:tcPr>
            <w:tcW w:w="1077" w:type="dxa"/>
            <w:tcBorders>
              <w:top w:val="nil"/>
              <w:left w:val="nil"/>
              <w:bottom w:val="nil"/>
              <w:right w:val="nil"/>
            </w:tcBorders>
            <w:shd w:val="clear" w:color="000000" w:fill="000080"/>
            <w:noWrap/>
            <w:vAlign w:val="bottom"/>
            <w:hideMark/>
          </w:tcPr>
          <w:p w14:paraId="67C9B80C" w14:textId="70FBF041" w:rsidR="00AC67A9" w:rsidRPr="00246302" w:rsidRDefault="00AC67A9" w:rsidP="00AC67A9">
            <w:pPr>
              <w:jc w:val="right"/>
              <w:rPr>
                <w:b/>
                <w:bCs/>
                <w:color w:val="FFFFFF"/>
                <w:sz w:val="22"/>
                <w:szCs w:val="22"/>
                <w:lang w:val="hr-HR"/>
              </w:rPr>
            </w:pPr>
            <w:r w:rsidRPr="00246302">
              <w:rPr>
                <w:b/>
                <w:bCs/>
                <w:color w:val="FFFFFF"/>
                <w:sz w:val="22"/>
                <w:szCs w:val="22"/>
                <w:lang w:val="hr-HR"/>
              </w:rPr>
              <w:t>330,95</w:t>
            </w:r>
          </w:p>
        </w:tc>
        <w:tc>
          <w:tcPr>
            <w:tcW w:w="1156" w:type="dxa"/>
            <w:tcBorders>
              <w:top w:val="nil"/>
              <w:left w:val="nil"/>
              <w:bottom w:val="nil"/>
              <w:right w:val="nil"/>
            </w:tcBorders>
            <w:shd w:val="clear" w:color="000000" w:fill="000080"/>
            <w:noWrap/>
            <w:vAlign w:val="bottom"/>
            <w:hideMark/>
          </w:tcPr>
          <w:p w14:paraId="40A68D09" w14:textId="77777777" w:rsidR="00AC67A9" w:rsidRPr="00246302" w:rsidRDefault="00AC67A9" w:rsidP="00AC67A9">
            <w:pPr>
              <w:jc w:val="right"/>
              <w:rPr>
                <w:b/>
                <w:bCs/>
                <w:color w:val="FFFFFF"/>
                <w:sz w:val="22"/>
                <w:szCs w:val="22"/>
                <w:lang w:val="hr-HR"/>
              </w:rPr>
            </w:pPr>
            <w:r w:rsidRPr="00246302">
              <w:rPr>
                <w:b/>
                <w:bCs/>
                <w:color w:val="FFFFFF"/>
                <w:sz w:val="22"/>
                <w:szCs w:val="22"/>
                <w:lang w:val="hr-HR"/>
              </w:rPr>
              <w:t>4.639,09</w:t>
            </w:r>
          </w:p>
        </w:tc>
      </w:tr>
      <w:tr w:rsidR="00784930" w:rsidRPr="00246302" w14:paraId="0F98F400" w14:textId="77777777" w:rsidTr="00784930">
        <w:trPr>
          <w:trHeight w:val="545"/>
        </w:trPr>
        <w:tc>
          <w:tcPr>
            <w:tcW w:w="1051" w:type="dxa"/>
            <w:tcBorders>
              <w:top w:val="nil"/>
              <w:left w:val="nil"/>
              <w:bottom w:val="nil"/>
              <w:right w:val="nil"/>
            </w:tcBorders>
            <w:shd w:val="clear" w:color="auto" w:fill="auto"/>
            <w:noWrap/>
            <w:vAlign w:val="bottom"/>
            <w:hideMark/>
          </w:tcPr>
          <w:p w14:paraId="753C3044" w14:textId="77777777" w:rsidR="00AC67A9" w:rsidRPr="00246302" w:rsidRDefault="00AC67A9" w:rsidP="00AC67A9">
            <w:pPr>
              <w:rPr>
                <w:sz w:val="22"/>
                <w:szCs w:val="22"/>
                <w:lang w:val="hr-HR"/>
              </w:rPr>
            </w:pPr>
            <w:r w:rsidRPr="00246302">
              <w:rPr>
                <w:sz w:val="22"/>
                <w:szCs w:val="22"/>
                <w:lang w:val="hr-HR"/>
              </w:rPr>
              <w:t>71</w:t>
            </w:r>
          </w:p>
        </w:tc>
        <w:tc>
          <w:tcPr>
            <w:tcW w:w="2867" w:type="dxa"/>
            <w:tcBorders>
              <w:top w:val="nil"/>
              <w:left w:val="nil"/>
              <w:bottom w:val="nil"/>
              <w:right w:val="nil"/>
            </w:tcBorders>
            <w:shd w:val="clear" w:color="auto" w:fill="auto"/>
            <w:vAlign w:val="bottom"/>
            <w:hideMark/>
          </w:tcPr>
          <w:p w14:paraId="211492BF" w14:textId="77777777" w:rsidR="00AC67A9" w:rsidRPr="00246302" w:rsidRDefault="00AC67A9" w:rsidP="00AC67A9">
            <w:pPr>
              <w:rPr>
                <w:sz w:val="22"/>
                <w:szCs w:val="22"/>
                <w:lang w:val="hr-HR"/>
              </w:rPr>
            </w:pPr>
            <w:r w:rsidRPr="00246302">
              <w:rPr>
                <w:sz w:val="22"/>
                <w:szCs w:val="22"/>
                <w:lang w:val="hr-HR"/>
              </w:rPr>
              <w:t xml:space="preserve">Prihodi od prodaje neproizvedene dugotrajne imovine                                                 </w:t>
            </w:r>
          </w:p>
        </w:tc>
        <w:tc>
          <w:tcPr>
            <w:tcW w:w="1505" w:type="dxa"/>
            <w:tcBorders>
              <w:top w:val="nil"/>
              <w:left w:val="nil"/>
              <w:bottom w:val="nil"/>
              <w:right w:val="nil"/>
            </w:tcBorders>
            <w:shd w:val="clear" w:color="auto" w:fill="auto"/>
            <w:noWrap/>
            <w:vAlign w:val="bottom"/>
            <w:hideMark/>
          </w:tcPr>
          <w:p w14:paraId="2D4E6E8C" w14:textId="77777777" w:rsidR="00AC67A9" w:rsidRPr="00246302" w:rsidRDefault="00AC67A9" w:rsidP="00AC67A9">
            <w:pPr>
              <w:jc w:val="right"/>
              <w:rPr>
                <w:sz w:val="22"/>
                <w:szCs w:val="22"/>
                <w:lang w:val="hr-HR"/>
              </w:rPr>
            </w:pPr>
            <w:r w:rsidRPr="00246302">
              <w:rPr>
                <w:sz w:val="22"/>
                <w:szCs w:val="22"/>
                <w:lang w:val="hr-HR"/>
              </w:rPr>
              <w:t>1.425.878,28</w:t>
            </w:r>
          </w:p>
        </w:tc>
        <w:tc>
          <w:tcPr>
            <w:tcW w:w="1475" w:type="dxa"/>
            <w:tcBorders>
              <w:top w:val="nil"/>
              <w:left w:val="nil"/>
              <w:bottom w:val="nil"/>
              <w:right w:val="nil"/>
            </w:tcBorders>
            <w:shd w:val="clear" w:color="auto" w:fill="auto"/>
            <w:noWrap/>
            <w:vAlign w:val="bottom"/>
            <w:hideMark/>
          </w:tcPr>
          <w:p w14:paraId="34F3BD70" w14:textId="77777777" w:rsidR="00AC67A9" w:rsidRPr="00246302" w:rsidRDefault="00AC67A9" w:rsidP="00AC67A9">
            <w:pPr>
              <w:jc w:val="right"/>
              <w:rPr>
                <w:sz w:val="22"/>
                <w:szCs w:val="22"/>
                <w:lang w:val="hr-HR"/>
              </w:rPr>
            </w:pPr>
            <w:r w:rsidRPr="00246302">
              <w:rPr>
                <w:sz w:val="22"/>
                <w:szCs w:val="22"/>
                <w:lang w:val="hr-HR"/>
              </w:rPr>
              <w:t>189.246,56</w:t>
            </w:r>
          </w:p>
        </w:tc>
        <w:tc>
          <w:tcPr>
            <w:tcW w:w="1505" w:type="dxa"/>
            <w:tcBorders>
              <w:top w:val="nil"/>
              <w:left w:val="nil"/>
              <w:bottom w:val="nil"/>
              <w:right w:val="nil"/>
            </w:tcBorders>
            <w:shd w:val="clear" w:color="auto" w:fill="auto"/>
            <w:noWrap/>
            <w:vAlign w:val="bottom"/>
            <w:hideMark/>
          </w:tcPr>
          <w:p w14:paraId="05B73D98" w14:textId="77777777" w:rsidR="00AC67A9" w:rsidRPr="00246302" w:rsidRDefault="00AC67A9" w:rsidP="00AC67A9">
            <w:pPr>
              <w:jc w:val="right"/>
              <w:rPr>
                <w:sz w:val="22"/>
                <w:szCs w:val="22"/>
                <w:lang w:val="hr-HR"/>
              </w:rPr>
            </w:pPr>
            <w:r w:rsidRPr="00246302">
              <w:rPr>
                <w:sz w:val="22"/>
                <w:szCs w:val="22"/>
                <w:lang w:val="hr-HR"/>
              </w:rPr>
              <w:t>110.000,00</w:t>
            </w:r>
          </w:p>
        </w:tc>
        <w:tc>
          <w:tcPr>
            <w:tcW w:w="1393" w:type="dxa"/>
            <w:tcBorders>
              <w:top w:val="nil"/>
              <w:left w:val="nil"/>
              <w:bottom w:val="nil"/>
              <w:right w:val="nil"/>
            </w:tcBorders>
            <w:shd w:val="clear" w:color="auto" w:fill="auto"/>
            <w:noWrap/>
            <w:vAlign w:val="bottom"/>
            <w:hideMark/>
          </w:tcPr>
          <w:p w14:paraId="61C2A3C5" w14:textId="77777777" w:rsidR="00AC67A9" w:rsidRPr="00246302" w:rsidRDefault="00AC67A9" w:rsidP="00AC67A9">
            <w:pPr>
              <w:jc w:val="right"/>
              <w:rPr>
                <w:sz w:val="22"/>
                <w:szCs w:val="22"/>
                <w:lang w:val="hr-HR"/>
              </w:rPr>
            </w:pPr>
            <w:r w:rsidRPr="00246302">
              <w:rPr>
                <w:sz w:val="22"/>
                <w:szCs w:val="22"/>
                <w:lang w:val="hr-HR"/>
              </w:rPr>
              <w:t>14.599,51</w:t>
            </w:r>
          </w:p>
        </w:tc>
        <w:tc>
          <w:tcPr>
            <w:tcW w:w="1226" w:type="dxa"/>
            <w:tcBorders>
              <w:top w:val="nil"/>
              <w:left w:val="nil"/>
              <w:bottom w:val="nil"/>
              <w:right w:val="nil"/>
            </w:tcBorders>
            <w:shd w:val="clear" w:color="auto" w:fill="auto"/>
            <w:noWrap/>
            <w:vAlign w:val="bottom"/>
            <w:hideMark/>
          </w:tcPr>
          <w:p w14:paraId="03119536" w14:textId="77777777" w:rsidR="00AC67A9" w:rsidRPr="00246302" w:rsidRDefault="00AC67A9" w:rsidP="00AC67A9">
            <w:pPr>
              <w:jc w:val="right"/>
              <w:rPr>
                <w:sz w:val="22"/>
                <w:szCs w:val="22"/>
                <w:lang w:val="hr-HR"/>
              </w:rPr>
            </w:pPr>
            <w:r w:rsidRPr="00246302">
              <w:rPr>
                <w:sz w:val="22"/>
                <w:szCs w:val="22"/>
                <w:lang w:val="hr-HR"/>
              </w:rPr>
              <w:t>5.103.000</w:t>
            </w:r>
          </w:p>
        </w:tc>
        <w:tc>
          <w:tcPr>
            <w:tcW w:w="1393" w:type="dxa"/>
            <w:tcBorders>
              <w:top w:val="nil"/>
              <w:left w:val="nil"/>
              <w:bottom w:val="nil"/>
              <w:right w:val="nil"/>
            </w:tcBorders>
            <w:shd w:val="clear" w:color="auto" w:fill="auto"/>
            <w:noWrap/>
            <w:vAlign w:val="bottom"/>
            <w:hideMark/>
          </w:tcPr>
          <w:p w14:paraId="5495E785" w14:textId="77777777" w:rsidR="00AC67A9" w:rsidRPr="00246302" w:rsidRDefault="00AC67A9" w:rsidP="00AC67A9">
            <w:pPr>
              <w:jc w:val="right"/>
              <w:rPr>
                <w:sz w:val="22"/>
                <w:szCs w:val="22"/>
                <w:lang w:val="hr-HR"/>
              </w:rPr>
            </w:pPr>
            <w:r w:rsidRPr="00246302">
              <w:rPr>
                <w:sz w:val="22"/>
                <w:szCs w:val="22"/>
                <w:lang w:val="hr-HR"/>
              </w:rPr>
              <w:t>677.284,49</w:t>
            </w:r>
          </w:p>
        </w:tc>
        <w:tc>
          <w:tcPr>
            <w:tcW w:w="1077" w:type="dxa"/>
            <w:tcBorders>
              <w:top w:val="nil"/>
              <w:left w:val="nil"/>
              <w:bottom w:val="nil"/>
              <w:right w:val="nil"/>
            </w:tcBorders>
            <w:shd w:val="clear" w:color="auto" w:fill="auto"/>
            <w:noWrap/>
            <w:vAlign w:val="bottom"/>
            <w:hideMark/>
          </w:tcPr>
          <w:p w14:paraId="15DFCE49" w14:textId="16CA3021" w:rsidR="00AC67A9" w:rsidRPr="00246302" w:rsidRDefault="00AC67A9" w:rsidP="00AC67A9">
            <w:pPr>
              <w:jc w:val="right"/>
              <w:rPr>
                <w:sz w:val="22"/>
                <w:szCs w:val="22"/>
                <w:lang w:val="hr-HR"/>
              </w:rPr>
            </w:pPr>
            <w:r w:rsidRPr="00246302">
              <w:rPr>
                <w:sz w:val="22"/>
                <w:szCs w:val="22"/>
                <w:lang w:val="hr-HR"/>
              </w:rPr>
              <w:t>357,88</w:t>
            </w:r>
          </w:p>
        </w:tc>
        <w:tc>
          <w:tcPr>
            <w:tcW w:w="1156" w:type="dxa"/>
            <w:tcBorders>
              <w:top w:val="nil"/>
              <w:left w:val="nil"/>
              <w:bottom w:val="nil"/>
              <w:right w:val="nil"/>
            </w:tcBorders>
            <w:shd w:val="clear" w:color="auto" w:fill="auto"/>
            <w:noWrap/>
            <w:vAlign w:val="bottom"/>
            <w:hideMark/>
          </w:tcPr>
          <w:p w14:paraId="45F97F64" w14:textId="77777777" w:rsidR="00AC67A9" w:rsidRPr="00246302" w:rsidRDefault="00AC67A9" w:rsidP="00AC67A9">
            <w:pPr>
              <w:jc w:val="right"/>
              <w:rPr>
                <w:sz w:val="22"/>
                <w:szCs w:val="22"/>
                <w:lang w:val="hr-HR"/>
              </w:rPr>
            </w:pPr>
            <w:r w:rsidRPr="00246302">
              <w:rPr>
                <w:sz w:val="22"/>
                <w:szCs w:val="22"/>
                <w:lang w:val="hr-HR"/>
              </w:rPr>
              <w:t>4.639,09</w:t>
            </w:r>
          </w:p>
        </w:tc>
      </w:tr>
      <w:tr w:rsidR="00784930" w:rsidRPr="00246302" w14:paraId="65B02CAC" w14:textId="77777777" w:rsidTr="00784930">
        <w:trPr>
          <w:trHeight w:val="545"/>
        </w:trPr>
        <w:tc>
          <w:tcPr>
            <w:tcW w:w="1051" w:type="dxa"/>
            <w:tcBorders>
              <w:top w:val="nil"/>
              <w:left w:val="nil"/>
              <w:bottom w:val="nil"/>
              <w:right w:val="nil"/>
            </w:tcBorders>
            <w:shd w:val="clear" w:color="auto" w:fill="auto"/>
            <w:noWrap/>
            <w:vAlign w:val="bottom"/>
            <w:hideMark/>
          </w:tcPr>
          <w:p w14:paraId="79D56137" w14:textId="77777777" w:rsidR="00AC67A9" w:rsidRPr="00246302" w:rsidRDefault="00AC67A9" w:rsidP="00AC67A9">
            <w:pPr>
              <w:rPr>
                <w:sz w:val="22"/>
                <w:szCs w:val="22"/>
                <w:lang w:val="hr-HR"/>
              </w:rPr>
            </w:pPr>
            <w:r w:rsidRPr="00246302">
              <w:rPr>
                <w:sz w:val="22"/>
                <w:szCs w:val="22"/>
                <w:lang w:val="hr-HR"/>
              </w:rPr>
              <w:t>72</w:t>
            </w:r>
          </w:p>
        </w:tc>
        <w:tc>
          <w:tcPr>
            <w:tcW w:w="2867" w:type="dxa"/>
            <w:tcBorders>
              <w:top w:val="nil"/>
              <w:left w:val="nil"/>
              <w:bottom w:val="nil"/>
              <w:right w:val="nil"/>
            </w:tcBorders>
            <w:shd w:val="clear" w:color="auto" w:fill="auto"/>
            <w:vAlign w:val="bottom"/>
            <w:hideMark/>
          </w:tcPr>
          <w:p w14:paraId="09FF642F" w14:textId="77777777" w:rsidR="00AC67A9" w:rsidRPr="00246302" w:rsidRDefault="00AC67A9" w:rsidP="00AC67A9">
            <w:pPr>
              <w:rPr>
                <w:sz w:val="22"/>
                <w:szCs w:val="22"/>
                <w:lang w:val="hr-HR"/>
              </w:rPr>
            </w:pPr>
            <w:r w:rsidRPr="00246302">
              <w:rPr>
                <w:sz w:val="22"/>
                <w:szCs w:val="22"/>
                <w:lang w:val="hr-HR"/>
              </w:rPr>
              <w:t>Prihodi od prodaje proizvedene dugotrajne imovine</w:t>
            </w:r>
          </w:p>
        </w:tc>
        <w:tc>
          <w:tcPr>
            <w:tcW w:w="1505" w:type="dxa"/>
            <w:tcBorders>
              <w:top w:val="nil"/>
              <w:left w:val="nil"/>
              <w:bottom w:val="nil"/>
              <w:right w:val="nil"/>
            </w:tcBorders>
            <w:shd w:val="clear" w:color="auto" w:fill="auto"/>
            <w:noWrap/>
            <w:vAlign w:val="bottom"/>
            <w:hideMark/>
          </w:tcPr>
          <w:p w14:paraId="25B31373" w14:textId="77777777" w:rsidR="00AC67A9" w:rsidRPr="00246302" w:rsidRDefault="00AC67A9" w:rsidP="00AC67A9">
            <w:pPr>
              <w:jc w:val="right"/>
              <w:rPr>
                <w:sz w:val="22"/>
                <w:szCs w:val="22"/>
                <w:lang w:val="hr-HR"/>
              </w:rPr>
            </w:pPr>
            <w:r w:rsidRPr="00246302">
              <w:rPr>
                <w:sz w:val="22"/>
                <w:szCs w:val="22"/>
                <w:lang w:val="hr-HR"/>
              </w:rPr>
              <w:t>116.063,49</w:t>
            </w:r>
          </w:p>
        </w:tc>
        <w:tc>
          <w:tcPr>
            <w:tcW w:w="1475" w:type="dxa"/>
            <w:tcBorders>
              <w:top w:val="nil"/>
              <w:left w:val="nil"/>
              <w:bottom w:val="nil"/>
              <w:right w:val="nil"/>
            </w:tcBorders>
            <w:shd w:val="clear" w:color="auto" w:fill="auto"/>
            <w:noWrap/>
            <w:vAlign w:val="bottom"/>
            <w:hideMark/>
          </w:tcPr>
          <w:p w14:paraId="61FDFB57" w14:textId="77777777" w:rsidR="00AC67A9" w:rsidRPr="00246302" w:rsidRDefault="00AC67A9" w:rsidP="00AC67A9">
            <w:pPr>
              <w:jc w:val="right"/>
              <w:rPr>
                <w:sz w:val="22"/>
                <w:szCs w:val="22"/>
                <w:lang w:val="hr-HR"/>
              </w:rPr>
            </w:pPr>
            <w:r w:rsidRPr="00246302">
              <w:rPr>
                <w:sz w:val="22"/>
                <w:szCs w:val="22"/>
                <w:lang w:val="hr-HR"/>
              </w:rPr>
              <w:t>15.404,27</w:t>
            </w:r>
          </w:p>
        </w:tc>
        <w:tc>
          <w:tcPr>
            <w:tcW w:w="1505" w:type="dxa"/>
            <w:tcBorders>
              <w:top w:val="nil"/>
              <w:left w:val="nil"/>
              <w:bottom w:val="nil"/>
              <w:right w:val="nil"/>
            </w:tcBorders>
            <w:shd w:val="clear" w:color="auto" w:fill="auto"/>
            <w:noWrap/>
            <w:vAlign w:val="bottom"/>
            <w:hideMark/>
          </w:tcPr>
          <w:p w14:paraId="67A02D44" w14:textId="77777777" w:rsidR="00AC67A9" w:rsidRPr="00246302" w:rsidRDefault="00AC67A9" w:rsidP="00AC67A9">
            <w:pPr>
              <w:jc w:val="right"/>
              <w:rPr>
                <w:sz w:val="22"/>
                <w:szCs w:val="22"/>
                <w:lang w:val="hr-HR"/>
              </w:rPr>
            </w:pPr>
            <w:r w:rsidRPr="00246302">
              <w:rPr>
                <w:sz w:val="22"/>
                <w:szCs w:val="22"/>
                <w:lang w:val="hr-HR"/>
              </w:rPr>
              <w:t>0,00</w:t>
            </w:r>
          </w:p>
        </w:tc>
        <w:tc>
          <w:tcPr>
            <w:tcW w:w="1393" w:type="dxa"/>
            <w:tcBorders>
              <w:top w:val="nil"/>
              <w:left w:val="nil"/>
              <w:bottom w:val="nil"/>
              <w:right w:val="nil"/>
            </w:tcBorders>
            <w:shd w:val="clear" w:color="auto" w:fill="auto"/>
            <w:noWrap/>
            <w:vAlign w:val="bottom"/>
            <w:hideMark/>
          </w:tcPr>
          <w:p w14:paraId="06F582CB" w14:textId="77777777" w:rsidR="00AC67A9" w:rsidRPr="00246302" w:rsidRDefault="00AC67A9" w:rsidP="00AC67A9">
            <w:pPr>
              <w:jc w:val="right"/>
              <w:rPr>
                <w:sz w:val="22"/>
                <w:szCs w:val="22"/>
                <w:lang w:val="hr-HR"/>
              </w:rPr>
            </w:pPr>
            <w:r w:rsidRPr="00246302">
              <w:rPr>
                <w:sz w:val="22"/>
                <w:szCs w:val="22"/>
                <w:lang w:val="hr-HR"/>
              </w:rPr>
              <w:t>0,00</w:t>
            </w:r>
          </w:p>
        </w:tc>
        <w:tc>
          <w:tcPr>
            <w:tcW w:w="1226" w:type="dxa"/>
            <w:tcBorders>
              <w:top w:val="nil"/>
              <w:left w:val="nil"/>
              <w:bottom w:val="nil"/>
              <w:right w:val="nil"/>
            </w:tcBorders>
            <w:shd w:val="clear" w:color="auto" w:fill="auto"/>
            <w:noWrap/>
            <w:vAlign w:val="bottom"/>
            <w:hideMark/>
          </w:tcPr>
          <w:p w14:paraId="13A7473E" w14:textId="77777777" w:rsidR="00AC67A9" w:rsidRPr="00246302" w:rsidRDefault="00AC67A9" w:rsidP="00AC67A9">
            <w:pPr>
              <w:jc w:val="right"/>
              <w:rPr>
                <w:sz w:val="22"/>
                <w:szCs w:val="22"/>
                <w:lang w:val="hr-HR"/>
              </w:rPr>
            </w:pPr>
            <w:r w:rsidRPr="00246302">
              <w:rPr>
                <w:sz w:val="22"/>
                <w:szCs w:val="22"/>
                <w:lang w:val="hr-HR"/>
              </w:rPr>
              <w:t>0</w:t>
            </w:r>
          </w:p>
        </w:tc>
        <w:tc>
          <w:tcPr>
            <w:tcW w:w="1393" w:type="dxa"/>
            <w:tcBorders>
              <w:top w:val="nil"/>
              <w:left w:val="nil"/>
              <w:bottom w:val="nil"/>
              <w:right w:val="nil"/>
            </w:tcBorders>
            <w:shd w:val="clear" w:color="auto" w:fill="auto"/>
            <w:noWrap/>
            <w:vAlign w:val="bottom"/>
            <w:hideMark/>
          </w:tcPr>
          <w:p w14:paraId="1364D06C" w14:textId="77777777" w:rsidR="00AC67A9" w:rsidRPr="00246302" w:rsidRDefault="00AC67A9" w:rsidP="00AC67A9">
            <w:pPr>
              <w:jc w:val="right"/>
              <w:rPr>
                <w:sz w:val="22"/>
                <w:szCs w:val="22"/>
                <w:lang w:val="hr-HR"/>
              </w:rPr>
            </w:pPr>
            <w:r w:rsidRPr="00246302">
              <w:rPr>
                <w:sz w:val="22"/>
                <w:szCs w:val="22"/>
                <w:lang w:val="hr-HR"/>
              </w:rPr>
              <w:t>0,00</w:t>
            </w:r>
          </w:p>
        </w:tc>
        <w:tc>
          <w:tcPr>
            <w:tcW w:w="1077" w:type="dxa"/>
            <w:tcBorders>
              <w:top w:val="nil"/>
              <w:left w:val="nil"/>
              <w:bottom w:val="nil"/>
              <w:right w:val="nil"/>
            </w:tcBorders>
            <w:shd w:val="clear" w:color="auto" w:fill="auto"/>
            <w:noWrap/>
            <w:vAlign w:val="bottom"/>
            <w:hideMark/>
          </w:tcPr>
          <w:p w14:paraId="1D9C69DF" w14:textId="0A68DA11" w:rsidR="00AC67A9" w:rsidRPr="00246302" w:rsidRDefault="00AC67A9" w:rsidP="00AC67A9">
            <w:pPr>
              <w:jc w:val="right"/>
              <w:rPr>
                <w:sz w:val="22"/>
                <w:szCs w:val="22"/>
                <w:lang w:val="hr-HR"/>
              </w:rPr>
            </w:pPr>
            <w:r w:rsidRPr="00246302">
              <w:rPr>
                <w:sz w:val="22"/>
                <w:szCs w:val="22"/>
                <w:lang w:val="hr-HR"/>
              </w:rPr>
              <w:t>0,00</w:t>
            </w:r>
          </w:p>
        </w:tc>
        <w:tc>
          <w:tcPr>
            <w:tcW w:w="1156" w:type="dxa"/>
            <w:tcBorders>
              <w:top w:val="nil"/>
              <w:left w:val="nil"/>
              <w:bottom w:val="nil"/>
              <w:right w:val="nil"/>
            </w:tcBorders>
            <w:shd w:val="clear" w:color="auto" w:fill="auto"/>
            <w:noWrap/>
            <w:vAlign w:val="bottom"/>
            <w:hideMark/>
          </w:tcPr>
          <w:p w14:paraId="1496510D" w14:textId="77777777" w:rsidR="00AC67A9" w:rsidRPr="00246302" w:rsidRDefault="00AC67A9" w:rsidP="00AC67A9">
            <w:pPr>
              <w:jc w:val="right"/>
              <w:rPr>
                <w:sz w:val="22"/>
                <w:szCs w:val="22"/>
                <w:lang w:val="hr-HR"/>
              </w:rPr>
            </w:pPr>
            <w:r w:rsidRPr="00246302">
              <w:rPr>
                <w:sz w:val="22"/>
                <w:szCs w:val="22"/>
                <w:lang w:val="hr-HR"/>
              </w:rPr>
              <w:t>0,00</w:t>
            </w:r>
          </w:p>
        </w:tc>
      </w:tr>
    </w:tbl>
    <w:p w14:paraId="1854A735" w14:textId="77777777" w:rsidR="000128DE" w:rsidRPr="00246302" w:rsidRDefault="000128DE" w:rsidP="00591896">
      <w:pPr>
        <w:pStyle w:val="Default"/>
        <w:jc w:val="both"/>
        <w:rPr>
          <w:i/>
          <w:iCs/>
          <w:sz w:val="22"/>
          <w:szCs w:val="22"/>
        </w:rPr>
      </w:pPr>
    </w:p>
    <w:p w14:paraId="56F925D9" w14:textId="2F2DCED9" w:rsidR="000128DE" w:rsidRPr="00246302" w:rsidRDefault="000128DE" w:rsidP="00591896">
      <w:pPr>
        <w:pStyle w:val="Default"/>
        <w:jc w:val="both"/>
        <w:rPr>
          <w:i/>
          <w:iCs/>
          <w:sz w:val="22"/>
          <w:szCs w:val="22"/>
        </w:rPr>
      </w:pPr>
    </w:p>
    <w:p w14:paraId="22CD37BB" w14:textId="77777777" w:rsidR="000128DE" w:rsidRPr="00246302" w:rsidRDefault="000128DE" w:rsidP="00591896">
      <w:pPr>
        <w:pStyle w:val="Default"/>
        <w:jc w:val="both"/>
        <w:rPr>
          <w:i/>
          <w:iCs/>
          <w:sz w:val="22"/>
          <w:szCs w:val="22"/>
        </w:rPr>
      </w:pPr>
    </w:p>
    <w:p w14:paraId="141128EB" w14:textId="04C0077B" w:rsidR="00145091" w:rsidRPr="00246302" w:rsidRDefault="00145091" w:rsidP="00151B75">
      <w:pPr>
        <w:pStyle w:val="Default"/>
        <w:numPr>
          <w:ilvl w:val="0"/>
          <w:numId w:val="2"/>
        </w:numPr>
        <w:tabs>
          <w:tab w:val="clear" w:pos="720"/>
          <w:tab w:val="num" w:pos="142"/>
        </w:tabs>
        <w:ind w:left="0" w:firstLine="284"/>
        <w:jc w:val="both"/>
        <w:rPr>
          <w:sz w:val="22"/>
          <w:szCs w:val="22"/>
        </w:rPr>
      </w:pPr>
      <w:r w:rsidRPr="00246302">
        <w:rPr>
          <w:b/>
          <w:bCs/>
          <w:sz w:val="22"/>
          <w:szCs w:val="22"/>
        </w:rPr>
        <w:lastRenderedPageBreak/>
        <w:t>Prihodi od poreza</w:t>
      </w:r>
      <w:r w:rsidR="007C3A24" w:rsidRPr="00246302">
        <w:rPr>
          <w:b/>
          <w:bCs/>
          <w:sz w:val="22"/>
          <w:szCs w:val="22"/>
        </w:rPr>
        <w:t xml:space="preserve"> (skupina 61)</w:t>
      </w:r>
      <w:r w:rsidR="007C3A24" w:rsidRPr="00246302">
        <w:rPr>
          <w:sz w:val="22"/>
          <w:szCs w:val="22"/>
        </w:rPr>
        <w:t xml:space="preserve"> </w:t>
      </w:r>
      <w:r w:rsidRPr="00246302">
        <w:rPr>
          <w:sz w:val="22"/>
          <w:szCs w:val="22"/>
        </w:rPr>
        <w:t xml:space="preserve"> (porez i prirez na dohodak, porez na imovinu, porez na robu i usluge) planiraju se u iznosu od </w:t>
      </w:r>
      <w:r w:rsidR="000128DE" w:rsidRPr="00246302">
        <w:rPr>
          <w:sz w:val="22"/>
          <w:szCs w:val="22"/>
        </w:rPr>
        <w:t>2.062.</w:t>
      </w:r>
      <w:r w:rsidR="00AC67A9" w:rsidRPr="00246302">
        <w:rPr>
          <w:sz w:val="22"/>
          <w:szCs w:val="22"/>
        </w:rPr>
        <w:t>479,95 eura (15.539.755 kn*)</w:t>
      </w:r>
      <w:r w:rsidRPr="00246302">
        <w:rPr>
          <w:sz w:val="22"/>
          <w:szCs w:val="22"/>
        </w:rPr>
        <w:t xml:space="preserve">  kuna</w:t>
      </w:r>
      <w:r w:rsidR="000D33E2" w:rsidRPr="00246302">
        <w:rPr>
          <w:sz w:val="22"/>
          <w:szCs w:val="22"/>
        </w:rPr>
        <w:t>, što je</w:t>
      </w:r>
      <w:r w:rsidR="00BE4A98" w:rsidRPr="00246302">
        <w:rPr>
          <w:sz w:val="22"/>
          <w:szCs w:val="22"/>
        </w:rPr>
        <w:t xml:space="preserve"> </w:t>
      </w:r>
      <w:r w:rsidR="00AC67A9" w:rsidRPr="00246302">
        <w:rPr>
          <w:sz w:val="22"/>
          <w:szCs w:val="22"/>
        </w:rPr>
        <w:t xml:space="preserve">29,2 </w:t>
      </w:r>
      <w:r w:rsidR="00BE4A98" w:rsidRPr="00246302">
        <w:rPr>
          <w:sz w:val="22"/>
          <w:szCs w:val="22"/>
        </w:rPr>
        <w:t xml:space="preserve">% </w:t>
      </w:r>
      <w:r w:rsidR="000D33E2" w:rsidRPr="00246302">
        <w:rPr>
          <w:sz w:val="22"/>
          <w:szCs w:val="22"/>
        </w:rPr>
        <w:t xml:space="preserve"> više u odnosu na ostvarenje 202</w:t>
      </w:r>
      <w:r w:rsidR="00AC67A9" w:rsidRPr="00246302">
        <w:rPr>
          <w:sz w:val="22"/>
          <w:szCs w:val="22"/>
        </w:rPr>
        <w:t>1</w:t>
      </w:r>
      <w:r w:rsidR="000D33E2" w:rsidRPr="00246302">
        <w:rPr>
          <w:sz w:val="22"/>
          <w:szCs w:val="22"/>
        </w:rPr>
        <w:t xml:space="preserve">.godine , te </w:t>
      </w:r>
      <w:r w:rsidR="00AC67A9" w:rsidRPr="00246302">
        <w:rPr>
          <w:sz w:val="22"/>
          <w:szCs w:val="22"/>
        </w:rPr>
        <w:t>16</w:t>
      </w:r>
      <w:r w:rsidR="00331904" w:rsidRPr="00246302">
        <w:rPr>
          <w:sz w:val="22"/>
          <w:szCs w:val="22"/>
        </w:rPr>
        <w:t>,9</w:t>
      </w:r>
      <w:r w:rsidR="00AC67A9" w:rsidRPr="00246302">
        <w:rPr>
          <w:sz w:val="22"/>
          <w:szCs w:val="22"/>
        </w:rPr>
        <w:t xml:space="preserve"> </w:t>
      </w:r>
      <w:r w:rsidR="00BE4A98" w:rsidRPr="00246302">
        <w:rPr>
          <w:sz w:val="22"/>
          <w:szCs w:val="22"/>
        </w:rPr>
        <w:t xml:space="preserve">% više </w:t>
      </w:r>
      <w:r w:rsidR="000D33E2" w:rsidRPr="00246302">
        <w:rPr>
          <w:sz w:val="22"/>
          <w:szCs w:val="22"/>
        </w:rPr>
        <w:t>u odnosu na trenutni plan za 202</w:t>
      </w:r>
      <w:r w:rsidR="00AC67A9" w:rsidRPr="00246302">
        <w:rPr>
          <w:sz w:val="22"/>
          <w:szCs w:val="22"/>
        </w:rPr>
        <w:t>2</w:t>
      </w:r>
      <w:r w:rsidR="000D33E2" w:rsidRPr="00246302">
        <w:rPr>
          <w:sz w:val="22"/>
          <w:szCs w:val="22"/>
        </w:rPr>
        <w:t>.g.</w:t>
      </w:r>
    </w:p>
    <w:p w14:paraId="715B8CC5" w14:textId="60AAD7CC" w:rsidR="00145091" w:rsidRPr="00246302" w:rsidRDefault="00145091" w:rsidP="00151B75">
      <w:pPr>
        <w:pStyle w:val="Default"/>
        <w:tabs>
          <w:tab w:val="num" w:pos="142"/>
        </w:tabs>
        <w:ind w:firstLine="284"/>
        <w:jc w:val="both"/>
        <w:rPr>
          <w:sz w:val="22"/>
          <w:szCs w:val="22"/>
        </w:rPr>
      </w:pPr>
      <w:r w:rsidRPr="00246302">
        <w:rPr>
          <w:sz w:val="22"/>
          <w:szCs w:val="22"/>
        </w:rPr>
        <w:t xml:space="preserve">Obzirom na trenutni trend izvršenja prihoda od poreza na dohodak koji pokazuje trend </w:t>
      </w:r>
      <w:r w:rsidR="00633B30" w:rsidRPr="00246302">
        <w:rPr>
          <w:sz w:val="22"/>
          <w:szCs w:val="22"/>
        </w:rPr>
        <w:t xml:space="preserve">povećanja </w:t>
      </w:r>
      <w:r w:rsidR="0009320A" w:rsidRPr="00246302">
        <w:rPr>
          <w:sz w:val="22"/>
          <w:szCs w:val="22"/>
        </w:rPr>
        <w:t>u</w:t>
      </w:r>
      <w:r w:rsidRPr="00246302">
        <w:rPr>
          <w:sz w:val="22"/>
          <w:szCs w:val="22"/>
        </w:rPr>
        <w:t xml:space="preserve"> odnosu na 20</w:t>
      </w:r>
      <w:r w:rsidR="00633B30" w:rsidRPr="00246302">
        <w:rPr>
          <w:sz w:val="22"/>
          <w:szCs w:val="22"/>
        </w:rPr>
        <w:t>2</w:t>
      </w:r>
      <w:r w:rsidR="00AC67A9" w:rsidRPr="00246302">
        <w:rPr>
          <w:sz w:val="22"/>
          <w:szCs w:val="22"/>
        </w:rPr>
        <w:t>1</w:t>
      </w:r>
      <w:r w:rsidRPr="00246302">
        <w:rPr>
          <w:sz w:val="22"/>
          <w:szCs w:val="22"/>
        </w:rPr>
        <w:t>.g.,</w:t>
      </w:r>
      <w:r w:rsidR="0015350B" w:rsidRPr="00246302">
        <w:rPr>
          <w:sz w:val="22"/>
          <w:szCs w:val="22"/>
        </w:rPr>
        <w:t xml:space="preserve"> te obzirom </w:t>
      </w:r>
      <w:r w:rsidR="00E71112" w:rsidRPr="00246302">
        <w:rPr>
          <w:sz w:val="22"/>
          <w:szCs w:val="22"/>
        </w:rPr>
        <w:t>na</w:t>
      </w:r>
      <w:r w:rsidR="008F69CC" w:rsidRPr="00246302">
        <w:rPr>
          <w:sz w:val="22"/>
          <w:szCs w:val="22"/>
        </w:rPr>
        <w:t xml:space="preserve"> očekivanje da će negativan utjecaj porezne reforme biti dostatno kompenziran </w:t>
      </w:r>
      <w:r w:rsidR="00E71112" w:rsidRPr="00246302">
        <w:rPr>
          <w:sz w:val="22"/>
          <w:szCs w:val="22"/>
        </w:rPr>
        <w:t xml:space="preserve"> povećani</w:t>
      </w:r>
      <w:r w:rsidR="008F69CC" w:rsidRPr="00246302">
        <w:rPr>
          <w:sz w:val="22"/>
          <w:szCs w:val="22"/>
        </w:rPr>
        <w:t>m</w:t>
      </w:r>
      <w:r w:rsidR="00E71112" w:rsidRPr="00246302">
        <w:rPr>
          <w:sz w:val="22"/>
          <w:szCs w:val="22"/>
        </w:rPr>
        <w:t xml:space="preserve"> </w:t>
      </w:r>
      <w:r w:rsidR="000D33E2" w:rsidRPr="00246302">
        <w:rPr>
          <w:sz w:val="22"/>
          <w:szCs w:val="22"/>
        </w:rPr>
        <w:t xml:space="preserve">udjelom </w:t>
      </w:r>
      <w:r w:rsidR="00E71112" w:rsidRPr="00246302">
        <w:rPr>
          <w:sz w:val="22"/>
          <w:szCs w:val="22"/>
        </w:rPr>
        <w:t xml:space="preserve"> općine  u ukupno naplaćenom</w:t>
      </w:r>
      <w:r w:rsidR="008F69CC" w:rsidRPr="00246302">
        <w:rPr>
          <w:sz w:val="22"/>
          <w:szCs w:val="22"/>
        </w:rPr>
        <w:t xml:space="preserve"> iznosu </w:t>
      </w:r>
      <w:r w:rsidR="00E71112" w:rsidRPr="00246302">
        <w:rPr>
          <w:sz w:val="22"/>
          <w:szCs w:val="22"/>
        </w:rPr>
        <w:t xml:space="preserve"> porez</w:t>
      </w:r>
      <w:r w:rsidR="000D33E2" w:rsidRPr="00246302">
        <w:rPr>
          <w:sz w:val="22"/>
          <w:szCs w:val="22"/>
        </w:rPr>
        <w:t>a</w:t>
      </w:r>
      <w:r w:rsidR="00E71112" w:rsidRPr="00246302">
        <w:rPr>
          <w:sz w:val="22"/>
          <w:szCs w:val="22"/>
        </w:rPr>
        <w:t xml:space="preserve"> na dohodak, kao i  očekivanja da tijekom 202</w:t>
      </w:r>
      <w:r w:rsidR="00AC67A9" w:rsidRPr="00246302">
        <w:rPr>
          <w:sz w:val="22"/>
          <w:szCs w:val="22"/>
        </w:rPr>
        <w:t>3</w:t>
      </w:r>
      <w:r w:rsidR="00E71112" w:rsidRPr="00246302">
        <w:rPr>
          <w:sz w:val="22"/>
          <w:szCs w:val="22"/>
        </w:rPr>
        <w:t>.</w:t>
      </w:r>
      <w:r w:rsidR="00BE4A98" w:rsidRPr="00246302">
        <w:rPr>
          <w:sz w:val="22"/>
          <w:szCs w:val="22"/>
        </w:rPr>
        <w:t xml:space="preserve"> </w:t>
      </w:r>
      <w:r w:rsidR="00E71112" w:rsidRPr="00246302">
        <w:rPr>
          <w:sz w:val="22"/>
          <w:szCs w:val="22"/>
        </w:rPr>
        <w:t xml:space="preserve">g neće biti značajnih </w:t>
      </w:r>
      <w:r w:rsidRPr="00246302">
        <w:rPr>
          <w:sz w:val="22"/>
          <w:szCs w:val="22"/>
        </w:rPr>
        <w:t>iznos</w:t>
      </w:r>
      <w:r w:rsidR="00E71112" w:rsidRPr="00246302">
        <w:rPr>
          <w:sz w:val="22"/>
          <w:szCs w:val="22"/>
        </w:rPr>
        <w:t>a povrata</w:t>
      </w:r>
      <w:r w:rsidR="000D33E2" w:rsidRPr="00246302">
        <w:rPr>
          <w:sz w:val="22"/>
          <w:szCs w:val="22"/>
        </w:rPr>
        <w:t xml:space="preserve"> poreza </w:t>
      </w:r>
      <w:r w:rsidR="00E71112" w:rsidRPr="00246302">
        <w:rPr>
          <w:sz w:val="22"/>
          <w:szCs w:val="22"/>
        </w:rPr>
        <w:t xml:space="preserve"> koji su se dogodili usl</w:t>
      </w:r>
      <w:r w:rsidR="000D33E2" w:rsidRPr="00246302">
        <w:rPr>
          <w:sz w:val="22"/>
          <w:szCs w:val="22"/>
        </w:rPr>
        <w:t>i</w:t>
      </w:r>
      <w:r w:rsidR="00E71112" w:rsidRPr="00246302">
        <w:rPr>
          <w:sz w:val="22"/>
          <w:szCs w:val="22"/>
        </w:rPr>
        <w:t xml:space="preserve">jed </w:t>
      </w:r>
      <w:r w:rsidR="008F69CC" w:rsidRPr="00246302">
        <w:rPr>
          <w:sz w:val="22"/>
          <w:szCs w:val="22"/>
        </w:rPr>
        <w:t xml:space="preserve"> </w:t>
      </w:r>
      <w:r w:rsidR="00E71112" w:rsidRPr="00246302">
        <w:rPr>
          <w:sz w:val="22"/>
          <w:szCs w:val="22"/>
        </w:rPr>
        <w:t>zakonskih izmjena 202</w:t>
      </w:r>
      <w:r w:rsidR="00AC67A9" w:rsidRPr="00246302">
        <w:rPr>
          <w:sz w:val="22"/>
          <w:szCs w:val="22"/>
        </w:rPr>
        <w:t>1</w:t>
      </w:r>
      <w:r w:rsidR="00E71112" w:rsidRPr="00246302">
        <w:rPr>
          <w:sz w:val="22"/>
          <w:szCs w:val="22"/>
        </w:rPr>
        <w:t>.godine, za 202</w:t>
      </w:r>
      <w:r w:rsidR="00AC67A9" w:rsidRPr="00246302">
        <w:rPr>
          <w:sz w:val="22"/>
          <w:szCs w:val="22"/>
        </w:rPr>
        <w:t>3</w:t>
      </w:r>
      <w:r w:rsidR="00E71112" w:rsidRPr="00246302">
        <w:rPr>
          <w:sz w:val="22"/>
          <w:szCs w:val="22"/>
        </w:rPr>
        <w:t>.</w:t>
      </w:r>
      <w:r w:rsidR="00331904" w:rsidRPr="00246302">
        <w:rPr>
          <w:sz w:val="22"/>
          <w:szCs w:val="22"/>
        </w:rPr>
        <w:t xml:space="preserve"> </w:t>
      </w:r>
      <w:r w:rsidR="00E71112" w:rsidRPr="00246302">
        <w:rPr>
          <w:sz w:val="22"/>
          <w:szCs w:val="22"/>
        </w:rPr>
        <w:t xml:space="preserve">godinu </w:t>
      </w:r>
      <w:r w:rsidR="00AC67A9" w:rsidRPr="00246302">
        <w:rPr>
          <w:sz w:val="22"/>
          <w:szCs w:val="22"/>
        </w:rPr>
        <w:t xml:space="preserve">procjenjuju </w:t>
      </w:r>
      <w:r w:rsidR="00E71112" w:rsidRPr="00246302">
        <w:rPr>
          <w:sz w:val="22"/>
          <w:szCs w:val="22"/>
        </w:rPr>
        <w:t xml:space="preserve"> </w:t>
      </w:r>
      <w:r w:rsidR="00311578" w:rsidRPr="00246302">
        <w:rPr>
          <w:sz w:val="22"/>
          <w:szCs w:val="22"/>
        </w:rPr>
        <w:t xml:space="preserve">se </w:t>
      </w:r>
      <w:r w:rsidR="00E71112" w:rsidRPr="00246302">
        <w:rPr>
          <w:sz w:val="22"/>
          <w:szCs w:val="22"/>
        </w:rPr>
        <w:t xml:space="preserve">prihodi </w:t>
      </w:r>
      <w:r w:rsidRPr="00246302">
        <w:rPr>
          <w:sz w:val="22"/>
          <w:szCs w:val="22"/>
        </w:rPr>
        <w:t xml:space="preserve"> od poreza i prireza na </w:t>
      </w:r>
      <w:r w:rsidR="00BE4A98" w:rsidRPr="00246302">
        <w:rPr>
          <w:sz w:val="22"/>
          <w:szCs w:val="22"/>
        </w:rPr>
        <w:t>dohodak</w:t>
      </w:r>
      <w:r w:rsidR="00E71112" w:rsidRPr="00246302">
        <w:rPr>
          <w:sz w:val="22"/>
          <w:szCs w:val="22"/>
        </w:rPr>
        <w:t xml:space="preserve"> u iznosu od </w:t>
      </w:r>
      <w:r w:rsidR="00AC67A9" w:rsidRPr="00246302">
        <w:rPr>
          <w:sz w:val="22"/>
          <w:szCs w:val="22"/>
        </w:rPr>
        <w:t>1.566.129 eura (11.800.000</w:t>
      </w:r>
      <w:r w:rsidR="00E71112" w:rsidRPr="00246302">
        <w:rPr>
          <w:sz w:val="22"/>
          <w:szCs w:val="22"/>
        </w:rPr>
        <w:t xml:space="preserve"> kn</w:t>
      </w:r>
      <w:r w:rsidR="00AC67A9" w:rsidRPr="00246302">
        <w:rPr>
          <w:sz w:val="22"/>
          <w:szCs w:val="22"/>
        </w:rPr>
        <w:t>*)</w:t>
      </w:r>
    </w:p>
    <w:p w14:paraId="1349AC73" w14:textId="55EBB819" w:rsidR="00280450" w:rsidRPr="00246302" w:rsidRDefault="00145091" w:rsidP="00151B75">
      <w:pPr>
        <w:pStyle w:val="Default"/>
        <w:tabs>
          <w:tab w:val="num" w:pos="142"/>
        </w:tabs>
        <w:ind w:firstLine="284"/>
        <w:jc w:val="both"/>
        <w:rPr>
          <w:sz w:val="22"/>
          <w:szCs w:val="22"/>
        </w:rPr>
      </w:pPr>
      <w:r w:rsidRPr="00246302">
        <w:rPr>
          <w:sz w:val="22"/>
          <w:szCs w:val="22"/>
        </w:rPr>
        <w:t>Prihodi od poreza na imovinu (porez na promet nekretninama, porez na kuće za odmor, porez na korištenje javnih površina) se u 20</w:t>
      </w:r>
      <w:r w:rsidR="0015350B" w:rsidRPr="00246302">
        <w:rPr>
          <w:sz w:val="22"/>
          <w:szCs w:val="22"/>
        </w:rPr>
        <w:t>2</w:t>
      </w:r>
      <w:r w:rsidR="00AC67A9" w:rsidRPr="00246302">
        <w:rPr>
          <w:sz w:val="22"/>
          <w:szCs w:val="22"/>
        </w:rPr>
        <w:t>3</w:t>
      </w:r>
      <w:r w:rsidRPr="00246302">
        <w:rPr>
          <w:sz w:val="22"/>
          <w:szCs w:val="22"/>
        </w:rPr>
        <w:t xml:space="preserve">.g. </w:t>
      </w:r>
      <w:r w:rsidR="00AC67A9" w:rsidRPr="00246302">
        <w:rPr>
          <w:sz w:val="22"/>
          <w:szCs w:val="22"/>
        </w:rPr>
        <w:t xml:space="preserve"> procjenjuju </w:t>
      </w:r>
      <w:r w:rsidRPr="00246302">
        <w:rPr>
          <w:sz w:val="22"/>
          <w:szCs w:val="22"/>
        </w:rPr>
        <w:t xml:space="preserve">na razini od </w:t>
      </w:r>
      <w:r w:rsidR="00AC67A9" w:rsidRPr="00246302">
        <w:rPr>
          <w:sz w:val="22"/>
          <w:szCs w:val="22"/>
        </w:rPr>
        <w:t>470.900 eura (3.548.000</w:t>
      </w:r>
      <w:r w:rsidRPr="00246302">
        <w:rPr>
          <w:sz w:val="22"/>
          <w:szCs w:val="22"/>
        </w:rPr>
        <w:t xml:space="preserve"> kuna</w:t>
      </w:r>
      <w:r w:rsidR="00AC67A9" w:rsidRPr="00246302">
        <w:rPr>
          <w:sz w:val="22"/>
          <w:szCs w:val="22"/>
        </w:rPr>
        <w:t>*)</w:t>
      </w:r>
      <w:r w:rsidR="00602DFA" w:rsidRPr="00246302">
        <w:rPr>
          <w:sz w:val="22"/>
          <w:szCs w:val="22"/>
        </w:rPr>
        <w:t>;</w:t>
      </w:r>
      <w:r w:rsidR="00CA4778" w:rsidRPr="00246302">
        <w:rPr>
          <w:sz w:val="22"/>
          <w:szCs w:val="22"/>
        </w:rPr>
        <w:t xml:space="preserve"> planiraju se u ukupno </w:t>
      </w:r>
      <w:r w:rsidR="00AC67A9" w:rsidRPr="00246302">
        <w:rPr>
          <w:sz w:val="22"/>
          <w:szCs w:val="22"/>
        </w:rPr>
        <w:t>višim iznosima od ostvarenja za 2021.g. i plana za 2022.g</w:t>
      </w:r>
      <w:r w:rsidR="00CA4778" w:rsidRPr="00246302">
        <w:rPr>
          <w:sz w:val="22"/>
          <w:szCs w:val="22"/>
        </w:rPr>
        <w:t xml:space="preserve"> </w:t>
      </w:r>
      <w:r w:rsidR="00602DFA" w:rsidRPr="00246302">
        <w:rPr>
          <w:sz w:val="22"/>
          <w:szCs w:val="22"/>
        </w:rPr>
        <w:t>budući je</w:t>
      </w:r>
      <w:r w:rsidR="00CA4778" w:rsidRPr="00246302">
        <w:rPr>
          <w:sz w:val="22"/>
          <w:szCs w:val="22"/>
        </w:rPr>
        <w:t xml:space="preserve"> </w:t>
      </w:r>
      <w:r w:rsidR="00AC67A9" w:rsidRPr="00246302">
        <w:rPr>
          <w:sz w:val="22"/>
          <w:szCs w:val="22"/>
        </w:rPr>
        <w:t xml:space="preserve">osjetan trend većih  gospodarskih aktivnosti te prometa nekretninama. </w:t>
      </w:r>
    </w:p>
    <w:p w14:paraId="527E0C6C" w14:textId="5E300255" w:rsidR="00145091" w:rsidRPr="00246302" w:rsidRDefault="0009320A" w:rsidP="00151B75">
      <w:pPr>
        <w:pStyle w:val="Default"/>
        <w:tabs>
          <w:tab w:val="num" w:pos="142"/>
        </w:tabs>
        <w:ind w:firstLine="284"/>
        <w:jc w:val="both"/>
        <w:rPr>
          <w:sz w:val="22"/>
          <w:szCs w:val="22"/>
        </w:rPr>
      </w:pPr>
      <w:r w:rsidRPr="00246302">
        <w:rPr>
          <w:sz w:val="22"/>
          <w:szCs w:val="22"/>
        </w:rPr>
        <w:t xml:space="preserve">Porezi na robu i usluge </w:t>
      </w:r>
      <w:r w:rsidR="002C2B81" w:rsidRPr="00246302">
        <w:rPr>
          <w:sz w:val="22"/>
          <w:szCs w:val="22"/>
        </w:rPr>
        <w:t xml:space="preserve">planirani su </w:t>
      </w:r>
      <w:r w:rsidRPr="00246302">
        <w:rPr>
          <w:sz w:val="22"/>
          <w:szCs w:val="22"/>
        </w:rPr>
        <w:t xml:space="preserve">u iznosu od </w:t>
      </w:r>
      <w:r w:rsidR="00AC67A9" w:rsidRPr="00246302">
        <w:rPr>
          <w:sz w:val="22"/>
          <w:szCs w:val="22"/>
        </w:rPr>
        <w:t>25.450,29 eura (191.755</w:t>
      </w:r>
      <w:r w:rsidRPr="00246302">
        <w:rPr>
          <w:sz w:val="22"/>
          <w:szCs w:val="22"/>
        </w:rPr>
        <w:t xml:space="preserve"> kuna</w:t>
      </w:r>
      <w:r w:rsidR="00AC67A9" w:rsidRPr="00246302">
        <w:rPr>
          <w:sz w:val="22"/>
          <w:szCs w:val="22"/>
        </w:rPr>
        <w:t>*)</w:t>
      </w:r>
      <w:r w:rsidR="00CA4778" w:rsidRPr="00246302">
        <w:rPr>
          <w:sz w:val="22"/>
          <w:szCs w:val="22"/>
        </w:rPr>
        <w:t xml:space="preserve"> u većem iznosu od ostvarenja 202</w:t>
      </w:r>
      <w:r w:rsidR="00AC67A9" w:rsidRPr="00246302">
        <w:rPr>
          <w:sz w:val="22"/>
          <w:szCs w:val="22"/>
        </w:rPr>
        <w:t>1</w:t>
      </w:r>
      <w:r w:rsidR="00CA4778" w:rsidRPr="00246302">
        <w:rPr>
          <w:sz w:val="22"/>
          <w:szCs w:val="22"/>
        </w:rPr>
        <w:t xml:space="preserve">. godine </w:t>
      </w:r>
      <w:r w:rsidR="00602DFA" w:rsidRPr="00246302">
        <w:rPr>
          <w:sz w:val="22"/>
          <w:szCs w:val="22"/>
        </w:rPr>
        <w:t xml:space="preserve">jer se očekuje </w:t>
      </w:r>
      <w:r w:rsidR="00AC67A9" w:rsidRPr="00246302">
        <w:rPr>
          <w:sz w:val="22"/>
          <w:szCs w:val="22"/>
        </w:rPr>
        <w:t xml:space="preserve">intenzivnije </w:t>
      </w:r>
      <w:r w:rsidR="00CA4778" w:rsidRPr="00246302">
        <w:rPr>
          <w:sz w:val="22"/>
          <w:szCs w:val="22"/>
        </w:rPr>
        <w:t>poslovanje poduzetnika tijekom turističke sezone.</w:t>
      </w:r>
    </w:p>
    <w:p w14:paraId="48AF67FF" w14:textId="77777777" w:rsidR="00145091" w:rsidRPr="00246302" w:rsidRDefault="00145091" w:rsidP="00151B75">
      <w:pPr>
        <w:pStyle w:val="Default"/>
        <w:tabs>
          <w:tab w:val="num" w:pos="142"/>
        </w:tabs>
        <w:ind w:firstLine="284"/>
        <w:jc w:val="both"/>
        <w:rPr>
          <w:i/>
          <w:iCs/>
          <w:sz w:val="22"/>
          <w:szCs w:val="22"/>
        </w:rPr>
      </w:pPr>
    </w:p>
    <w:p w14:paraId="0C357689" w14:textId="51495F94" w:rsidR="003F48D4" w:rsidRPr="00246302" w:rsidRDefault="00145091" w:rsidP="00151B75">
      <w:pPr>
        <w:pStyle w:val="Default"/>
        <w:numPr>
          <w:ilvl w:val="0"/>
          <w:numId w:val="2"/>
        </w:numPr>
        <w:tabs>
          <w:tab w:val="clear" w:pos="720"/>
          <w:tab w:val="num" w:pos="142"/>
        </w:tabs>
        <w:ind w:left="0" w:firstLine="284"/>
        <w:jc w:val="both"/>
        <w:rPr>
          <w:sz w:val="22"/>
          <w:szCs w:val="22"/>
        </w:rPr>
      </w:pPr>
      <w:r w:rsidRPr="00246302">
        <w:rPr>
          <w:b/>
          <w:bCs/>
          <w:sz w:val="22"/>
          <w:szCs w:val="22"/>
        </w:rPr>
        <w:t xml:space="preserve">Prihodi od pomoći iz inozemstva i od subjekata unutar opće države </w:t>
      </w:r>
      <w:r w:rsidR="007C3A24" w:rsidRPr="00246302">
        <w:rPr>
          <w:b/>
          <w:bCs/>
          <w:sz w:val="22"/>
          <w:szCs w:val="22"/>
        </w:rPr>
        <w:t>(skupina 63)</w:t>
      </w:r>
      <w:r w:rsidR="007C3A24" w:rsidRPr="00246302">
        <w:rPr>
          <w:sz w:val="22"/>
          <w:szCs w:val="22"/>
        </w:rPr>
        <w:t xml:space="preserve"> </w:t>
      </w:r>
      <w:r w:rsidRPr="00246302">
        <w:rPr>
          <w:sz w:val="22"/>
          <w:szCs w:val="22"/>
        </w:rPr>
        <w:t xml:space="preserve">planiraju se u iznosu od </w:t>
      </w:r>
      <w:r w:rsidR="00B21DE7" w:rsidRPr="00246302">
        <w:rPr>
          <w:sz w:val="22"/>
          <w:szCs w:val="22"/>
        </w:rPr>
        <w:t>2.591.612,20 eura (19.526.502</w:t>
      </w:r>
      <w:r w:rsidR="00212F52" w:rsidRPr="00246302">
        <w:rPr>
          <w:sz w:val="22"/>
          <w:szCs w:val="22"/>
        </w:rPr>
        <w:t xml:space="preserve"> </w:t>
      </w:r>
      <w:r w:rsidRPr="00246302">
        <w:rPr>
          <w:sz w:val="22"/>
          <w:szCs w:val="22"/>
        </w:rPr>
        <w:t>kuna</w:t>
      </w:r>
      <w:r w:rsidR="00B21DE7" w:rsidRPr="00246302">
        <w:rPr>
          <w:sz w:val="22"/>
          <w:szCs w:val="22"/>
        </w:rPr>
        <w:t>*)</w:t>
      </w:r>
      <w:r w:rsidR="003F48D4" w:rsidRPr="00246302">
        <w:rPr>
          <w:sz w:val="22"/>
          <w:szCs w:val="22"/>
        </w:rPr>
        <w:t xml:space="preserve"> </w:t>
      </w:r>
    </w:p>
    <w:p w14:paraId="334C5202" w14:textId="7D4A604D" w:rsidR="00F43311" w:rsidRPr="00246302" w:rsidRDefault="00F43311" w:rsidP="00151B75">
      <w:pPr>
        <w:pStyle w:val="Default"/>
        <w:tabs>
          <w:tab w:val="num" w:pos="142"/>
        </w:tabs>
        <w:ind w:firstLine="284"/>
        <w:jc w:val="both"/>
        <w:rPr>
          <w:sz w:val="22"/>
          <w:szCs w:val="22"/>
        </w:rPr>
      </w:pPr>
      <w:r w:rsidRPr="00246302">
        <w:rPr>
          <w:sz w:val="22"/>
          <w:szCs w:val="22"/>
        </w:rPr>
        <w:t>Navedeni se prihodi odnose  na tekuće i  kapitalne pomoći iz državnih i lokalnih proračuna,  ministarstava, fondova i agencija i Europske unije</w:t>
      </w:r>
    </w:p>
    <w:p w14:paraId="7A111186" w14:textId="6DC6C431" w:rsidR="003F48D4" w:rsidRPr="00246302" w:rsidRDefault="003F48D4" w:rsidP="00151B75">
      <w:pPr>
        <w:pStyle w:val="Default"/>
        <w:tabs>
          <w:tab w:val="num" w:pos="142"/>
        </w:tabs>
        <w:ind w:firstLine="284"/>
        <w:jc w:val="both"/>
        <w:rPr>
          <w:sz w:val="22"/>
          <w:szCs w:val="22"/>
        </w:rPr>
      </w:pPr>
      <w:r w:rsidRPr="00246302">
        <w:rPr>
          <w:sz w:val="22"/>
          <w:szCs w:val="22"/>
        </w:rPr>
        <w:t>Temeljem  odobrenih</w:t>
      </w:r>
      <w:r w:rsidR="008502BD" w:rsidRPr="00246302">
        <w:rPr>
          <w:sz w:val="22"/>
          <w:szCs w:val="22"/>
        </w:rPr>
        <w:t xml:space="preserve">, odnosno kandidiranih  </w:t>
      </w:r>
      <w:r w:rsidRPr="00246302">
        <w:rPr>
          <w:sz w:val="22"/>
          <w:szCs w:val="22"/>
        </w:rPr>
        <w:t>projekata planirana su</w:t>
      </w:r>
      <w:r w:rsidR="008502BD" w:rsidRPr="00246302">
        <w:rPr>
          <w:sz w:val="22"/>
          <w:szCs w:val="22"/>
        </w:rPr>
        <w:t xml:space="preserve"> </w:t>
      </w:r>
      <w:r w:rsidR="00F00C86" w:rsidRPr="00246302">
        <w:rPr>
          <w:sz w:val="22"/>
          <w:szCs w:val="22"/>
        </w:rPr>
        <w:t xml:space="preserve">državna i </w:t>
      </w:r>
      <w:r w:rsidR="008502BD" w:rsidRPr="00246302">
        <w:rPr>
          <w:sz w:val="22"/>
          <w:szCs w:val="22"/>
        </w:rPr>
        <w:t xml:space="preserve">europska </w:t>
      </w:r>
      <w:r w:rsidRPr="00246302">
        <w:rPr>
          <w:sz w:val="22"/>
          <w:szCs w:val="22"/>
        </w:rPr>
        <w:t>sredstva</w:t>
      </w:r>
      <w:r w:rsidR="008502BD" w:rsidRPr="00246302">
        <w:rPr>
          <w:sz w:val="22"/>
          <w:szCs w:val="22"/>
        </w:rPr>
        <w:t xml:space="preserve"> pomoći </w:t>
      </w:r>
      <w:r w:rsidRPr="00246302">
        <w:rPr>
          <w:sz w:val="22"/>
          <w:szCs w:val="22"/>
        </w:rPr>
        <w:t>od:</w:t>
      </w:r>
    </w:p>
    <w:p w14:paraId="7D617D04" w14:textId="48F9F48D" w:rsidR="00B21DE7" w:rsidRPr="00246302" w:rsidRDefault="00B21DE7" w:rsidP="00151B75">
      <w:pPr>
        <w:pStyle w:val="Default"/>
        <w:numPr>
          <w:ilvl w:val="0"/>
          <w:numId w:val="4"/>
        </w:numPr>
        <w:tabs>
          <w:tab w:val="num" w:pos="142"/>
        </w:tabs>
        <w:ind w:left="0" w:firstLine="284"/>
        <w:jc w:val="both"/>
        <w:rPr>
          <w:sz w:val="22"/>
          <w:szCs w:val="22"/>
        </w:rPr>
      </w:pPr>
      <w:r w:rsidRPr="00246302">
        <w:rPr>
          <w:sz w:val="22"/>
          <w:szCs w:val="22"/>
        </w:rPr>
        <w:t xml:space="preserve">kapitalna pomoć iz ESI fondova (europski socijalni fond) – ITU mehanizam, za projekt izgradnje Zdravstveno-socijalnog multifunkcionalnog centra u Ližnjanu u iznosu od 1.327.228,08 </w:t>
      </w:r>
      <w:r w:rsidR="00151B75" w:rsidRPr="00246302">
        <w:rPr>
          <w:sz w:val="22"/>
          <w:szCs w:val="22"/>
        </w:rPr>
        <w:t>eura</w:t>
      </w:r>
      <w:r w:rsidRPr="00246302">
        <w:rPr>
          <w:sz w:val="22"/>
          <w:szCs w:val="22"/>
        </w:rPr>
        <w:t xml:space="preserve"> (10.000.000 kn*)</w:t>
      </w:r>
    </w:p>
    <w:p w14:paraId="0B27D75E" w14:textId="60E5884D" w:rsidR="000D33E2" w:rsidRPr="00246302" w:rsidRDefault="00212F52" w:rsidP="00151B75">
      <w:pPr>
        <w:pStyle w:val="Default"/>
        <w:numPr>
          <w:ilvl w:val="0"/>
          <w:numId w:val="4"/>
        </w:numPr>
        <w:tabs>
          <w:tab w:val="num" w:pos="142"/>
        </w:tabs>
        <w:ind w:left="0" w:firstLine="284"/>
        <w:jc w:val="both"/>
        <w:rPr>
          <w:color w:val="auto"/>
          <w:sz w:val="22"/>
          <w:szCs w:val="22"/>
        </w:rPr>
      </w:pPr>
      <w:r w:rsidRPr="00246302">
        <w:rPr>
          <w:color w:val="auto"/>
          <w:sz w:val="22"/>
          <w:szCs w:val="22"/>
        </w:rPr>
        <w:t>k</w:t>
      </w:r>
      <w:r w:rsidR="000D33E2" w:rsidRPr="00246302">
        <w:rPr>
          <w:color w:val="auto"/>
          <w:sz w:val="22"/>
          <w:szCs w:val="22"/>
        </w:rPr>
        <w:t>apitalna pomoć iz državnog proračuna  iz P</w:t>
      </w:r>
      <w:r w:rsidR="000D33E2" w:rsidRPr="00246302">
        <w:rPr>
          <w:color w:val="auto"/>
          <w:sz w:val="22"/>
          <w:szCs w:val="22"/>
          <w:shd w:val="clear" w:color="auto" w:fill="FFFFFF"/>
        </w:rPr>
        <w:t>rograma sufinanciranja provedbe EU projekata na regionalnoj i lokalnoj razini</w:t>
      </w:r>
      <w:r w:rsidR="000D33E2" w:rsidRPr="00246302">
        <w:rPr>
          <w:color w:val="auto"/>
          <w:sz w:val="22"/>
          <w:szCs w:val="22"/>
        </w:rPr>
        <w:t xml:space="preserve"> , za projekt izgradnje dječjeg vrtića u Ližnjanu, u </w:t>
      </w:r>
      <w:r w:rsidR="006C6A69" w:rsidRPr="00246302">
        <w:rPr>
          <w:color w:val="auto"/>
          <w:sz w:val="22"/>
          <w:szCs w:val="22"/>
        </w:rPr>
        <w:t>predodobrenom</w:t>
      </w:r>
      <w:r w:rsidR="000D33E2" w:rsidRPr="00246302">
        <w:rPr>
          <w:color w:val="auto"/>
          <w:sz w:val="22"/>
          <w:szCs w:val="22"/>
        </w:rPr>
        <w:t xml:space="preserve"> iznosu od </w:t>
      </w:r>
      <w:r w:rsidR="00B21DE7" w:rsidRPr="00246302">
        <w:rPr>
          <w:color w:val="auto"/>
          <w:sz w:val="22"/>
          <w:szCs w:val="22"/>
        </w:rPr>
        <w:t xml:space="preserve">237.077,86 </w:t>
      </w:r>
      <w:r w:rsidR="00151B75" w:rsidRPr="00246302">
        <w:rPr>
          <w:color w:val="auto"/>
          <w:sz w:val="22"/>
          <w:szCs w:val="22"/>
        </w:rPr>
        <w:t>eura</w:t>
      </w:r>
      <w:r w:rsidR="00B21DE7" w:rsidRPr="00246302">
        <w:rPr>
          <w:color w:val="auto"/>
          <w:sz w:val="22"/>
          <w:szCs w:val="22"/>
        </w:rPr>
        <w:t xml:space="preserve"> (</w:t>
      </w:r>
      <w:r w:rsidR="000D33E2" w:rsidRPr="00246302">
        <w:rPr>
          <w:color w:val="auto"/>
          <w:sz w:val="22"/>
          <w:szCs w:val="22"/>
        </w:rPr>
        <w:t>1</w:t>
      </w:r>
      <w:r w:rsidR="00B21DE7" w:rsidRPr="00246302">
        <w:rPr>
          <w:color w:val="auto"/>
          <w:sz w:val="22"/>
          <w:szCs w:val="22"/>
        </w:rPr>
        <w:t>.786.263</w:t>
      </w:r>
      <w:r w:rsidR="00331904" w:rsidRPr="00246302">
        <w:rPr>
          <w:color w:val="auto"/>
          <w:sz w:val="22"/>
          <w:szCs w:val="22"/>
        </w:rPr>
        <w:t xml:space="preserve"> </w:t>
      </w:r>
      <w:r w:rsidR="00B21DE7" w:rsidRPr="00246302">
        <w:rPr>
          <w:color w:val="auto"/>
          <w:sz w:val="22"/>
          <w:szCs w:val="22"/>
        </w:rPr>
        <w:t>kn*)</w:t>
      </w:r>
    </w:p>
    <w:p w14:paraId="74AEF452" w14:textId="07CD5FFE" w:rsidR="00F00C86" w:rsidRPr="00246302" w:rsidRDefault="00B40234" w:rsidP="00151B75">
      <w:pPr>
        <w:pStyle w:val="Default"/>
        <w:numPr>
          <w:ilvl w:val="0"/>
          <w:numId w:val="4"/>
        </w:numPr>
        <w:tabs>
          <w:tab w:val="num" w:pos="142"/>
        </w:tabs>
        <w:ind w:left="0" w:firstLine="284"/>
        <w:jc w:val="both"/>
        <w:rPr>
          <w:sz w:val="22"/>
          <w:szCs w:val="22"/>
        </w:rPr>
      </w:pPr>
      <w:r w:rsidRPr="00246302">
        <w:rPr>
          <w:sz w:val="22"/>
          <w:szCs w:val="22"/>
        </w:rPr>
        <w:t>t</w:t>
      </w:r>
      <w:r w:rsidR="00F00C86" w:rsidRPr="00246302">
        <w:rPr>
          <w:sz w:val="22"/>
          <w:szCs w:val="22"/>
        </w:rPr>
        <w:t>ekuće i kapitalne pomoći za dvogodišnji  projekt „E-učenje o društvenom poduzetništvu“ u iz</w:t>
      </w:r>
      <w:r w:rsidRPr="00246302">
        <w:rPr>
          <w:sz w:val="22"/>
          <w:szCs w:val="22"/>
        </w:rPr>
        <w:t>n</w:t>
      </w:r>
      <w:r w:rsidR="00F00C86" w:rsidRPr="00246302">
        <w:rPr>
          <w:sz w:val="22"/>
          <w:szCs w:val="22"/>
        </w:rPr>
        <w:t xml:space="preserve">osu </w:t>
      </w:r>
      <w:r w:rsidR="000D33E2" w:rsidRPr="00246302">
        <w:rPr>
          <w:sz w:val="22"/>
          <w:szCs w:val="22"/>
        </w:rPr>
        <w:t xml:space="preserve">od </w:t>
      </w:r>
      <w:r w:rsidR="00B21DE7" w:rsidRPr="00246302">
        <w:rPr>
          <w:sz w:val="22"/>
          <w:szCs w:val="22"/>
        </w:rPr>
        <w:t xml:space="preserve">10.118,79 </w:t>
      </w:r>
      <w:r w:rsidR="00151B75" w:rsidRPr="00246302">
        <w:rPr>
          <w:sz w:val="22"/>
          <w:szCs w:val="22"/>
        </w:rPr>
        <w:t>eura</w:t>
      </w:r>
      <w:r w:rsidR="00B21DE7" w:rsidRPr="00246302">
        <w:rPr>
          <w:sz w:val="22"/>
          <w:szCs w:val="22"/>
        </w:rPr>
        <w:t xml:space="preserve"> (76.250 kn*)</w:t>
      </w:r>
    </w:p>
    <w:p w14:paraId="7F9147AC" w14:textId="1A39F212" w:rsidR="003F48D4" w:rsidRPr="00246302" w:rsidRDefault="003F48D4" w:rsidP="00151B75">
      <w:pPr>
        <w:pStyle w:val="Default"/>
        <w:numPr>
          <w:ilvl w:val="0"/>
          <w:numId w:val="4"/>
        </w:numPr>
        <w:tabs>
          <w:tab w:val="num" w:pos="142"/>
        </w:tabs>
        <w:ind w:left="0" w:firstLine="284"/>
        <w:jc w:val="both"/>
        <w:rPr>
          <w:sz w:val="22"/>
          <w:szCs w:val="22"/>
        </w:rPr>
      </w:pPr>
      <w:r w:rsidRPr="00246302">
        <w:rPr>
          <w:sz w:val="22"/>
          <w:szCs w:val="22"/>
        </w:rPr>
        <w:t xml:space="preserve">odobrene pomoći iz Programa ruralnog razvoja, operacija 7.1.1. </w:t>
      </w:r>
      <w:r w:rsidR="008502BD" w:rsidRPr="00246302">
        <w:rPr>
          <w:sz w:val="22"/>
          <w:szCs w:val="22"/>
        </w:rPr>
        <w:t>sastavljanje i ažuriranje planova u iznosu od</w:t>
      </w:r>
      <w:r w:rsidR="00B21DE7" w:rsidRPr="00246302">
        <w:rPr>
          <w:sz w:val="22"/>
          <w:szCs w:val="22"/>
        </w:rPr>
        <w:t xml:space="preserve"> 37.743,05 </w:t>
      </w:r>
      <w:r w:rsidR="00151B75" w:rsidRPr="00246302">
        <w:rPr>
          <w:sz w:val="22"/>
          <w:szCs w:val="22"/>
        </w:rPr>
        <w:t>eura</w:t>
      </w:r>
      <w:r w:rsidR="00B21DE7" w:rsidRPr="00246302">
        <w:rPr>
          <w:sz w:val="22"/>
          <w:szCs w:val="22"/>
        </w:rPr>
        <w:t xml:space="preserve"> (</w:t>
      </w:r>
      <w:r w:rsidR="008502BD" w:rsidRPr="00246302">
        <w:rPr>
          <w:sz w:val="22"/>
          <w:szCs w:val="22"/>
        </w:rPr>
        <w:t>284.375 k</w:t>
      </w:r>
      <w:r w:rsidR="00B21DE7" w:rsidRPr="00246302">
        <w:rPr>
          <w:sz w:val="22"/>
          <w:szCs w:val="22"/>
        </w:rPr>
        <w:t>n*)</w:t>
      </w:r>
    </w:p>
    <w:p w14:paraId="5A39C874" w14:textId="4267989A" w:rsidR="00B40234" w:rsidRPr="00246302" w:rsidRDefault="00B40234" w:rsidP="00151B75">
      <w:pPr>
        <w:pStyle w:val="Default"/>
        <w:numPr>
          <w:ilvl w:val="0"/>
          <w:numId w:val="4"/>
        </w:numPr>
        <w:tabs>
          <w:tab w:val="num" w:pos="142"/>
        </w:tabs>
        <w:ind w:left="0" w:firstLine="284"/>
        <w:jc w:val="both"/>
        <w:rPr>
          <w:sz w:val="22"/>
          <w:szCs w:val="22"/>
        </w:rPr>
      </w:pPr>
      <w:r w:rsidRPr="00246302">
        <w:rPr>
          <w:sz w:val="22"/>
          <w:szCs w:val="22"/>
        </w:rPr>
        <w:t xml:space="preserve">kapitalna pomoć za izgradnju i opremanje dječjeg vrtića u Ližnjanu u iznosu od </w:t>
      </w:r>
      <w:r w:rsidR="00B21DE7" w:rsidRPr="00246302">
        <w:rPr>
          <w:sz w:val="22"/>
          <w:szCs w:val="22"/>
        </w:rPr>
        <w:t xml:space="preserve">437.985,27 </w:t>
      </w:r>
      <w:r w:rsidR="00151B75" w:rsidRPr="00246302">
        <w:rPr>
          <w:sz w:val="22"/>
          <w:szCs w:val="22"/>
        </w:rPr>
        <w:t>eura</w:t>
      </w:r>
      <w:r w:rsidR="00B21DE7" w:rsidRPr="00246302">
        <w:rPr>
          <w:sz w:val="22"/>
          <w:szCs w:val="22"/>
        </w:rPr>
        <w:t xml:space="preserve"> (</w:t>
      </w:r>
      <w:r w:rsidRPr="00246302">
        <w:rPr>
          <w:sz w:val="22"/>
          <w:szCs w:val="22"/>
        </w:rPr>
        <w:t>3.300.000 k</w:t>
      </w:r>
      <w:r w:rsidR="00B21DE7" w:rsidRPr="00246302">
        <w:rPr>
          <w:sz w:val="22"/>
          <w:szCs w:val="22"/>
        </w:rPr>
        <w:t>n*)</w:t>
      </w:r>
      <w:r w:rsidR="00F87C18" w:rsidRPr="00246302">
        <w:rPr>
          <w:sz w:val="22"/>
          <w:szCs w:val="22"/>
        </w:rPr>
        <w:t xml:space="preserve"> iz podmjere 7.4.</w:t>
      </w:r>
    </w:p>
    <w:p w14:paraId="016B75BA" w14:textId="05FD468B" w:rsidR="00B21DE7" w:rsidRPr="00246302" w:rsidRDefault="00B21DE7" w:rsidP="00151B75">
      <w:pPr>
        <w:pStyle w:val="Default"/>
        <w:numPr>
          <w:ilvl w:val="0"/>
          <w:numId w:val="4"/>
        </w:numPr>
        <w:tabs>
          <w:tab w:val="num" w:pos="142"/>
        </w:tabs>
        <w:ind w:left="0" w:firstLine="284"/>
        <w:jc w:val="both"/>
        <w:rPr>
          <w:sz w:val="22"/>
          <w:szCs w:val="22"/>
        </w:rPr>
      </w:pPr>
      <w:r w:rsidRPr="00246302">
        <w:rPr>
          <w:sz w:val="22"/>
          <w:szCs w:val="22"/>
        </w:rPr>
        <w:t xml:space="preserve">kapitalna pomoć iz FZEOU za energetsku obnovu zgrade škole u Muntiću u iznosu od 53.089,12 </w:t>
      </w:r>
      <w:r w:rsidR="00151B75" w:rsidRPr="00246302">
        <w:rPr>
          <w:sz w:val="22"/>
          <w:szCs w:val="22"/>
        </w:rPr>
        <w:t>eura</w:t>
      </w:r>
      <w:r w:rsidRPr="00246302">
        <w:rPr>
          <w:sz w:val="22"/>
          <w:szCs w:val="22"/>
        </w:rPr>
        <w:t xml:space="preserve"> ( 400.000 kn*)</w:t>
      </w:r>
    </w:p>
    <w:p w14:paraId="03778CE5" w14:textId="19C9EE8F" w:rsidR="008502BD" w:rsidRPr="00246302" w:rsidRDefault="008502BD" w:rsidP="00151B75">
      <w:pPr>
        <w:pStyle w:val="Default"/>
        <w:numPr>
          <w:ilvl w:val="0"/>
          <w:numId w:val="4"/>
        </w:numPr>
        <w:tabs>
          <w:tab w:val="num" w:pos="142"/>
        </w:tabs>
        <w:ind w:left="0" w:firstLine="284"/>
        <w:jc w:val="both"/>
        <w:rPr>
          <w:sz w:val="22"/>
          <w:szCs w:val="22"/>
        </w:rPr>
      </w:pPr>
      <w:r w:rsidRPr="00246302">
        <w:rPr>
          <w:sz w:val="22"/>
          <w:szCs w:val="22"/>
        </w:rPr>
        <w:t>kapitalne pomoći</w:t>
      </w:r>
      <w:r w:rsidR="008E18B4" w:rsidRPr="00246302">
        <w:rPr>
          <w:sz w:val="22"/>
          <w:szCs w:val="22"/>
        </w:rPr>
        <w:t xml:space="preserve"> </w:t>
      </w:r>
      <w:r w:rsidRPr="00246302">
        <w:rPr>
          <w:sz w:val="22"/>
          <w:szCs w:val="22"/>
        </w:rPr>
        <w:t>putem</w:t>
      </w:r>
      <w:r w:rsidR="007A20BA" w:rsidRPr="00246302">
        <w:rPr>
          <w:sz w:val="22"/>
          <w:szCs w:val="22"/>
        </w:rPr>
        <w:t xml:space="preserve"> </w:t>
      </w:r>
      <w:r w:rsidR="008E18B4" w:rsidRPr="00246302">
        <w:rPr>
          <w:sz w:val="22"/>
          <w:szCs w:val="22"/>
        </w:rPr>
        <w:t>LAG</w:t>
      </w:r>
      <w:r w:rsidRPr="00246302">
        <w:rPr>
          <w:sz w:val="22"/>
          <w:szCs w:val="22"/>
        </w:rPr>
        <w:t>-a</w:t>
      </w:r>
      <w:r w:rsidR="007A20BA" w:rsidRPr="00246302">
        <w:rPr>
          <w:sz w:val="22"/>
          <w:szCs w:val="22"/>
        </w:rPr>
        <w:t xml:space="preserve"> </w:t>
      </w:r>
      <w:r w:rsidR="00671DAF" w:rsidRPr="00246302">
        <w:rPr>
          <w:sz w:val="22"/>
          <w:szCs w:val="22"/>
        </w:rPr>
        <w:t>(APPRRR)</w:t>
      </w:r>
      <w:r w:rsidR="008E18B4" w:rsidRPr="00246302">
        <w:rPr>
          <w:sz w:val="22"/>
          <w:szCs w:val="22"/>
        </w:rPr>
        <w:t xml:space="preserve"> </w:t>
      </w:r>
      <w:r w:rsidRPr="00246302">
        <w:rPr>
          <w:sz w:val="22"/>
          <w:szCs w:val="22"/>
        </w:rPr>
        <w:t>za dobivanje europskih sredstava za</w:t>
      </w:r>
      <w:r w:rsidR="00212F52" w:rsidRPr="00246302">
        <w:rPr>
          <w:sz w:val="22"/>
          <w:szCs w:val="22"/>
        </w:rPr>
        <w:t xml:space="preserve"> uređenje Ribarske staze u uvali Kuje</w:t>
      </w:r>
      <w:r w:rsidR="00B40234" w:rsidRPr="00246302">
        <w:rPr>
          <w:sz w:val="22"/>
          <w:szCs w:val="22"/>
        </w:rPr>
        <w:t xml:space="preserve"> u iznosu od </w:t>
      </w:r>
      <w:r w:rsidR="00B21DE7" w:rsidRPr="00246302">
        <w:rPr>
          <w:sz w:val="22"/>
          <w:szCs w:val="22"/>
        </w:rPr>
        <w:t xml:space="preserve">99.542,11 </w:t>
      </w:r>
      <w:r w:rsidR="00151B75" w:rsidRPr="00246302">
        <w:rPr>
          <w:sz w:val="22"/>
          <w:szCs w:val="22"/>
        </w:rPr>
        <w:t>eura</w:t>
      </w:r>
      <w:r w:rsidR="00B21DE7" w:rsidRPr="00246302">
        <w:rPr>
          <w:sz w:val="22"/>
          <w:szCs w:val="22"/>
        </w:rPr>
        <w:t xml:space="preserve"> (</w:t>
      </w:r>
      <w:r w:rsidR="00B40234" w:rsidRPr="00246302">
        <w:rPr>
          <w:sz w:val="22"/>
          <w:szCs w:val="22"/>
        </w:rPr>
        <w:t>750.000</w:t>
      </w:r>
      <w:r w:rsidR="00B21DE7" w:rsidRPr="00246302">
        <w:rPr>
          <w:sz w:val="22"/>
          <w:szCs w:val="22"/>
        </w:rPr>
        <w:t xml:space="preserve"> kn*)</w:t>
      </w:r>
    </w:p>
    <w:p w14:paraId="04BB324E" w14:textId="1538226D" w:rsidR="008502BD" w:rsidRPr="00246302" w:rsidRDefault="007C3A24" w:rsidP="00151B75">
      <w:pPr>
        <w:pStyle w:val="Default"/>
        <w:numPr>
          <w:ilvl w:val="0"/>
          <w:numId w:val="4"/>
        </w:numPr>
        <w:tabs>
          <w:tab w:val="num" w:pos="142"/>
        </w:tabs>
        <w:ind w:left="0" w:firstLine="284"/>
        <w:jc w:val="both"/>
        <w:rPr>
          <w:sz w:val="22"/>
          <w:szCs w:val="22"/>
        </w:rPr>
      </w:pPr>
      <w:r w:rsidRPr="00246302">
        <w:rPr>
          <w:sz w:val="22"/>
          <w:szCs w:val="22"/>
        </w:rPr>
        <w:t xml:space="preserve">kapitalna pomoć za projekt koji se kandidira - </w:t>
      </w:r>
      <w:r w:rsidR="008502BD" w:rsidRPr="00246302">
        <w:rPr>
          <w:sz w:val="22"/>
          <w:szCs w:val="22"/>
        </w:rPr>
        <w:t>projekt izgradnje reciklažnog dvorišta u Šišanu u iznosu od</w:t>
      </w:r>
      <w:r w:rsidR="00B21DE7" w:rsidRPr="00246302">
        <w:rPr>
          <w:sz w:val="22"/>
          <w:szCs w:val="22"/>
        </w:rPr>
        <w:t xml:space="preserve">342.424,85 </w:t>
      </w:r>
      <w:r w:rsidR="00151B75" w:rsidRPr="00246302">
        <w:rPr>
          <w:sz w:val="22"/>
          <w:szCs w:val="22"/>
        </w:rPr>
        <w:t>eura</w:t>
      </w:r>
      <w:r w:rsidR="00B21DE7" w:rsidRPr="00246302">
        <w:rPr>
          <w:sz w:val="22"/>
          <w:szCs w:val="22"/>
        </w:rPr>
        <w:t xml:space="preserve"> (</w:t>
      </w:r>
      <w:r w:rsidRPr="00246302">
        <w:rPr>
          <w:sz w:val="22"/>
          <w:szCs w:val="22"/>
        </w:rPr>
        <w:t>2.580.000</w:t>
      </w:r>
      <w:r w:rsidR="00B21DE7" w:rsidRPr="00246302">
        <w:rPr>
          <w:sz w:val="22"/>
          <w:szCs w:val="22"/>
        </w:rPr>
        <w:t xml:space="preserve"> kn*)</w:t>
      </w:r>
      <w:r w:rsidR="008502BD" w:rsidRPr="00246302">
        <w:rPr>
          <w:sz w:val="22"/>
          <w:szCs w:val="22"/>
        </w:rPr>
        <w:t>– prijavljuje se za dobivanje sredstava od Fonda za zaštitu okoliša i energetsku učinkovitost</w:t>
      </w:r>
      <w:r w:rsidR="007A20BA" w:rsidRPr="00246302">
        <w:rPr>
          <w:sz w:val="22"/>
          <w:szCs w:val="22"/>
        </w:rPr>
        <w:t xml:space="preserve"> .</w:t>
      </w:r>
    </w:p>
    <w:p w14:paraId="2D576AB3" w14:textId="74DFD71A" w:rsidR="002307E0" w:rsidRPr="00246302" w:rsidRDefault="002307E0" w:rsidP="00151B75">
      <w:pPr>
        <w:pStyle w:val="Default"/>
        <w:tabs>
          <w:tab w:val="num" w:pos="142"/>
        </w:tabs>
        <w:ind w:firstLine="284"/>
        <w:jc w:val="both"/>
        <w:rPr>
          <w:sz w:val="22"/>
          <w:szCs w:val="22"/>
        </w:rPr>
      </w:pPr>
      <w:r w:rsidRPr="00246302">
        <w:rPr>
          <w:sz w:val="22"/>
          <w:szCs w:val="22"/>
        </w:rPr>
        <w:t xml:space="preserve">Pomoći proračunskom korisniku iz državnog proračuna  iznose </w:t>
      </w:r>
      <w:r w:rsidR="00B21DE7" w:rsidRPr="00246302">
        <w:rPr>
          <w:sz w:val="22"/>
          <w:szCs w:val="22"/>
        </w:rPr>
        <w:t xml:space="preserve">663,61 </w:t>
      </w:r>
      <w:r w:rsidR="00151B75" w:rsidRPr="00246302">
        <w:rPr>
          <w:sz w:val="22"/>
          <w:szCs w:val="22"/>
        </w:rPr>
        <w:t>eura</w:t>
      </w:r>
      <w:r w:rsidR="00B21DE7" w:rsidRPr="00246302">
        <w:rPr>
          <w:sz w:val="22"/>
          <w:szCs w:val="22"/>
        </w:rPr>
        <w:t xml:space="preserve"> (</w:t>
      </w:r>
      <w:r w:rsidRPr="00246302">
        <w:rPr>
          <w:sz w:val="22"/>
          <w:szCs w:val="22"/>
        </w:rPr>
        <w:t>5.000 kun</w:t>
      </w:r>
      <w:r w:rsidR="00B21DE7" w:rsidRPr="00246302">
        <w:rPr>
          <w:sz w:val="22"/>
          <w:szCs w:val="22"/>
        </w:rPr>
        <w:t>a*)</w:t>
      </w:r>
    </w:p>
    <w:p w14:paraId="1C857B88" w14:textId="1E18622B" w:rsidR="008502BD" w:rsidRPr="00246302" w:rsidRDefault="008502BD" w:rsidP="00151B75">
      <w:pPr>
        <w:pStyle w:val="Default"/>
        <w:tabs>
          <w:tab w:val="num" w:pos="142"/>
        </w:tabs>
        <w:ind w:firstLine="284"/>
        <w:jc w:val="both"/>
        <w:rPr>
          <w:sz w:val="22"/>
          <w:szCs w:val="22"/>
        </w:rPr>
      </w:pPr>
      <w:r w:rsidRPr="00246302">
        <w:rPr>
          <w:sz w:val="22"/>
          <w:szCs w:val="22"/>
        </w:rPr>
        <w:t>Pomoći izravnanja za decentralizirane funkcije vatrogastva</w:t>
      </w:r>
      <w:r w:rsidR="00C22392" w:rsidRPr="00246302">
        <w:rPr>
          <w:sz w:val="22"/>
          <w:szCs w:val="22"/>
        </w:rPr>
        <w:t xml:space="preserve"> </w:t>
      </w:r>
      <w:r w:rsidRPr="00246302">
        <w:rPr>
          <w:sz w:val="22"/>
          <w:szCs w:val="22"/>
        </w:rPr>
        <w:t>(JVP) planirane su u iznosu od</w:t>
      </w:r>
      <w:r w:rsidR="00B21DE7" w:rsidRPr="00246302">
        <w:rPr>
          <w:sz w:val="22"/>
          <w:szCs w:val="22"/>
        </w:rPr>
        <w:t xml:space="preserve"> 43.085,eur (324.62</w:t>
      </w:r>
      <w:r w:rsidR="00331904" w:rsidRPr="00246302">
        <w:rPr>
          <w:sz w:val="22"/>
          <w:szCs w:val="22"/>
        </w:rPr>
        <w:t>4</w:t>
      </w:r>
      <w:r w:rsidRPr="00246302">
        <w:rPr>
          <w:sz w:val="22"/>
          <w:szCs w:val="22"/>
        </w:rPr>
        <w:t xml:space="preserve"> k</w:t>
      </w:r>
      <w:r w:rsidR="00B21DE7" w:rsidRPr="00246302">
        <w:rPr>
          <w:sz w:val="22"/>
          <w:szCs w:val="22"/>
        </w:rPr>
        <w:t>n*)</w:t>
      </w:r>
    </w:p>
    <w:p w14:paraId="35828BB7" w14:textId="27C89559" w:rsidR="00B21DE7" w:rsidRPr="00246302" w:rsidRDefault="00B21DE7" w:rsidP="00151B75">
      <w:pPr>
        <w:pStyle w:val="Default"/>
        <w:tabs>
          <w:tab w:val="num" w:pos="142"/>
        </w:tabs>
        <w:ind w:firstLine="284"/>
        <w:jc w:val="both"/>
        <w:rPr>
          <w:sz w:val="22"/>
          <w:szCs w:val="22"/>
        </w:rPr>
      </w:pPr>
      <w:r w:rsidRPr="00246302">
        <w:rPr>
          <w:sz w:val="22"/>
          <w:szCs w:val="22"/>
        </w:rPr>
        <w:t xml:space="preserve">Tekuće pomoći za provedbu izbora 2.654,46 </w:t>
      </w:r>
      <w:r w:rsidR="00151B75" w:rsidRPr="00246302">
        <w:rPr>
          <w:sz w:val="22"/>
          <w:szCs w:val="22"/>
        </w:rPr>
        <w:t>eura</w:t>
      </w:r>
      <w:r w:rsidRPr="00246302">
        <w:rPr>
          <w:sz w:val="22"/>
          <w:szCs w:val="22"/>
        </w:rPr>
        <w:t xml:space="preserve"> (20.000 kn*)</w:t>
      </w:r>
    </w:p>
    <w:p w14:paraId="39470F30" w14:textId="77777777" w:rsidR="00145091" w:rsidRPr="00246302" w:rsidRDefault="00145091" w:rsidP="00151B75">
      <w:pPr>
        <w:pStyle w:val="Default"/>
        <w:tabs>
          <w:tab w:val="num" w:pos="142"/>
        </w:tabs>
        <w:ind w:firstLine="284"/>
        <w:jc w:val="both"/>
        <w:rPr>
          <w:sz w:val="22"/>
          <w:szCs w:val="22"/>
        </w:rPr>
      </w:pPr>
    </w:p>
    <w:p w14:paraId="761E7F79" w14:textId="57CECF03" w:rsidR="00145091" w:rsidRPr="00246302" w:rsidRDefault="00145091" w:rsidP="00151B75">
      <w:pPr>
        <w:pStyle w:val="Default"/>
        <w:numPr>
          <w:ilvl w:val="0"/>
          <w:numId w:val="2"/>
        </w:numPr>
        <w:tabs>
          <w:tab w:val="num" w:pos="142"/>
        </w:tabs>
        <w:ind w:left="0" w:firstLine="284"/>
        <w:jc w:val="both"/>
        <w:rPr>
          <w:sz w:val="22"/>
          <w:szCs w:val="22"/>
        </w:rPr>
      </w:pPr>
      <w:r w:rsidRPr="00246302">
        <w:rPr>
          <w:b/>
          <w:bCs/>
          <w:sz w:val="22"/>
          <w:szCs w:val="22"/>
        </w:rPr>
        <w:t xml:space="preserve">Prihodi od imovine </w:t>
      </w:r>
      <w:r w:rsidR="00F87C18" w:rsidRPr="00246302">
        <w:rPr>
          <w:b/>
          <w:bCs/>
          <w:sz w:val="22"/>
          <w:szCs w:val="22"/>
        </w:rPr>
        <w:t>(skupina 64)</w:t>
      </w:r>
      <w:r w:rsidR="00F87C18" w:rsidRPr="00246302">
        <w:rPr>
          <w:sz w:val="22"/>
          <w:szCs w:val="22"/>
        </w:rPr>
        <w:t xml:space="preserve"> </w:t>
      </w:r>
      <w:r w:rsidRPr="00246302">
        <w:rPr>
          <w:sz w:val="22"/>
          <w:szCs w:val="22"/>
        </w:rPr>
        <w:t xml:space="preserve">su  planirani u iznosu od </w:t>
      </w:r>
      <w:r w:rsidR="006373EB" w:rsidRPr="00246302">
        <w:rPr>
          <w:sz w:val="22"/>
          <w:szCs w:val="22"/>
        </w:rPr>
        <w:t xml:space="preserve">56.894,95 </w:t>
      </w:r>
      <w:r w:rsidR="00151B75" w:rsidRPr="00246302">
        <w:rPr>
          <w:sz w:val="22"/>
          <w:szCs w:val="22"/>
        </w:rPr>
        <w:t>eura</w:t>
      </w:r>
      <w:r w:rsidR="006373EB" w:rsidRPr="00246302">
        <w:rPr>
          <w:sz w:val="22"/>
          <w:szCs w:val="22"/>
        </w:rPr>
        <w:t xml:space="preserve"> (428.675 kn*)</w:t>
      </w:r>
      <w:r w:rsidRPr="00246302">
        <w:rPr>
          <w:sz w:val="22"/>
          <w:szCs w:val="22"/>
        </w:rPr>
        <w:t xml:space="preserve">, </w:t>
      </w:r>
      <w:r w:rsidR="007A20BA" w:rsidRPr="00246302">
        <w:rPr>
          <w:sz w:val="22"/>
          <w:szCs w:val="22"/>
        </w:rPr>
        <w:t xml:space="preserve">te se </w:t>
      </w:r>
      <w:r w:rsidRPr="00246302">
        <w:rPr>
          <w:sz w:val="22"/>
          <w:szCs w:val="22"/>
        </w:rPr>
        <w:t>odnose</w:t>
      </w:r>
      <w:r w:rsidR="007A20BA" w:rsidRPr="00246302">
        <w:rPr>
          <w:sz w:val="22"/>
          <w:szCs w:val="22"/>
        </w:rPr>
        <w:t xml:space="preserve"> </w:t>
      </w:r>
      <w:r w:rsidRPr="00246302">
        <w:rPr>
          <w:sz w:val="22"/>
          <w:szCs w:val="22"/>
        </w:rPr>
        <w:t>na</w:t>
      </w:r>
      <w:r w:rsidR="006373EB" w:rsidRPr="00246302">
        <w:rPr>
          <w:sz w:val="22"/>
          <w:szCs w:val="22"/>
        </w:rPr>
        <w:t xml:space="preserve"> procijenjene iznose za:</w:t>
      </w:r>
    </w:p>
    <w:p w14:paraId="11FF47B6" w14:textId="5665B4BD" w:rsidR="0086697A" w:rsidRPr="00246302" w:rsidRDefault="00145091" w:rsidP="00151B75">
      <w:pPr>
        <w:pStyle w:val="Default"/>
        <w:numPr>
          <w:ilvl w:val="0"/>
          <w:numId w:val="3"/>
        </w:numPr>
        <w:tabs>
          <w:tab w:val="num" w:pos="142"/>
          <w:tab w:val="num" w:pos="426"/>
        </w:tabs>
        <w:ind w:left="0" w:firstLine="284"/>
        <w:jc w:val="both"/>
        <w:rPr>
          <w:sz w:val="22"/>
          <w:szCs w:val="22"/>
        </w:rPr>
      </w:pPr>
      <w:r w:rsidRPr="00246302">
        <w:rPr>
          <w:sz w:val="22"/>
          <w:szCs w:val="22"/>
        </w:rPr>
        <w:t xml:space="preserve">prihode od </w:t>
      </w:r>
      <w:r w:rsidR="00033F1A" w:rsidRPr="00246302">
        <w:rPr>
          <w:sz w:val="22"/>
          <w:szCs w:val="22"/>
        </w:rPr>
        <w:t>financijske</w:t>
      </w:r>
      <w:r w:rsidRPr="00246302">
        <w:rPr>
          <w:sz w:val="22"/>
          <w:szCs w:val="22"/>
        </w:rPr>
        <w:t xml:space="preserve"> imovine </w:t>
      </w:r>
      <w:r w:rsidR="006373EB" w:rsidRPr="00246302">
        <w:rPr>
          <w:sz w:val="22"/>
          <w:szCs w:val="22"/>
        </w:rPr>
        <w:t xml:space="preserve">4.751.48 </w:t>
      </w:r>
      <w:r w:rsidR="00151B75" w:rsidRPr="00246302">
        <w:rPr>
          <w:sz w:val="22"/>
          <w:szCs w:val="22"/>
        </w:rPr>
        <w:t>eura</w:t>
      </w:r>
      <w:r w:rsidR="006373EB" w:rsidRPr="00246302">
        <w:rPr>
          <w:sz w:val="22"/>
          <w:szCs w:val="22"/>
        </w:rPr>
        <w:t xml:space="preserve"> (35.800</w:t>
      </w:r>
      <w:r w:rsidRPr="00246302">
        <w:rPr>
          <w:sz w:val="22"/>
          <w:szCs w:val="22"/>
        </w:rPr>
        <w:t xml:space="preserve"> kn</w:t>
      </w:r>
      <w:r w:rsidR="006373EB" w:rsidRPr="00246302">
        <w:rPr>
          <w:sz w:val="22"/>
          <w:szCs w:val="22"/>
        </w:rPr>
        <w:t>*)</w:t>
      </w:r>
      <w:r w:rsidRPr="00246302">
        <w:rPr>
          <w:sz w:val="22"/>
          <w:szCs w:val="22"/>
        </w:rPr>
        <w:t xml:space="preserve">  (kamate na oročena sredstva, kamate na depozite po viđenju i prihode od zateznih kamata)</w:t>
      </w:r>
      <w:r w:rsidR="00F87C18" w:rsidRPr="00246302">
        <w:rPr>
          <w:sz w:val="22"/>
          <w:szCs w:val="22"/>
        </w:rPr>
        <w:t>;</w:t>
      </w:r>
    </w:p>
    <w:p w14:paraId="2DC99107" w14:textId="017E82CE" w:rsidR="0086697A" w:rsidRPr="00246302" w:rsidRDefault="00145091" w:rsidP="00331904">
      <w:pPr>
        <w:pStyle w:val="Default"/>
        <w:numPr>
          <w:ilvl w:val="0"/>
          <w:numId w:val="3"/>
        </w:numPr>
        <w:tabs>
          <w:tab w:val="num" w:pos="142"/>
          <w:tab w:val="num" w:pos="426"/>
        </w:tabs>
        <w:ind w:left="0" w:firstLine="284"/>
        <w:jc w:val="both"/>
        <w:rPr>
          <w:sz w:val="22"/>
          <w:szCs w:val="22"/>
        </w:rPr>
      </w:pPr>
      <w:r w:rsidRPr="00246302">
        <w:rPr>
          <w:sz w:val="22"/>
          <w:szCs w:val="22"/>
        </w:rPr>
        <w:t xml:space="preserve">na prihode od </w:t>
      </w:r>
      <w:r w:rsidR="00033F1A" w:rsidRPr="00246302">
        <w:rPr>
          <w:sz w:val="22"/>
          <w:szCs w:val="22"/>
        </w:rPr>
        <w:t>nefinancijske</w:t>
      </w:r>
      <w:r w:rsidRPr="00246302">
        <w:rPr>
          <w:sz w:val="22"/>
          <w:szCs w:val="22"/>
        </w:rPr>
        <w:t xml:space="preserve"> imovine u iznosu od </w:t>
      </w:r>
      <w:r w:rsidR="006373EB" w:rsidRPr="00246302">
        <w:rPr>
          <w:sz w:val="22"/>
          <w:szCs w:val="22"/>
        </w:rPr>
        <w:t xml:space="preserve">52.143,47 </w:t>
      </w:r>
      <w:r w:rsidR="00151B75" w:rsidRPr="00246302">
        <w:rPr>
          <w:sz w:val="22"/>
          <w:szCs w:val="22"/>
        </w:rPr>
        <w:t>eura</w:t>
      </w:r>
      <w:r w:rsidR="006373EB" w:rsidRPr="00246302">
        <w:rPr>
          <w:sz w:val="22"/>
          <w:szCs w:val="22"/>
        </w:rPr>
        <w:t xml:space="preserve"> (392.875</w:t>
      </w:r>
      <w:r w:rsidRPr="00246302">
        <w:rPr>
          <w:sz w:val="22"/>
          <w:szCs w:val="22"/>
        </w:rPr>
        <w:t xml:space="preserve"> kuna</w:t>
      </w:r>
      <w:r w:rsidR="006373EB" w:rsidRPr="00246302">
        <w:rPr>
          <w:sz w:val="22"/>
          <w:szCs w:val="22"/>
        </w:rPr>
        <w:t>*)</w:t>
      </w:r>
      <w:r w:rsidRPr="00246302">
        <w:rPr>
          <w:sz w:val="22"/>
          <w:szCs w:val="22"/>
        </w:rPr>
        <w:t>: zakup poslovnih prostora, udio u prihodu od zakupa poljoprivrednog zemljišta, nakade za  koncesije, naknade za eksploataciju mineralnih sirovina, te prihodi od naknade za elektroničku komunikacijsku infrastrukturu koji se potražuju od HT d.d.-a</w:t>
      </w:r>
      <w:r w:rsidR="00331904" w:rsidRPr="00246302">
        <w:rPr>
          <w:sz w:val="22"/>
          <w:szCs w:val="22"/>
        </w:rPr>
        <w:t xml:space="preserve">. </w:t>
      </w:r>
      <w:r w:rsidR="0086697A" w:rsidRPr="00246302">
        <w:rPr>
          <w:sz w:val="22"/>
          <w:szCs w:val="22"/>
        </w:rPr>
        <w:t>Prihodi od imovine se planiraju u</w:t>
      </w:r>
      <w:r w:rsidR="006373EB" w:rsidRPr="00246302">
        <w:rPr>
          <w:sz w:val="22"/>
          <w:szCs w:val="22"/>
        </w:rPr>
        <w:t xml:space="preserve"> nešto </w:t>
      </w:r>
      <w:r w:rsidR="0086697A" w:rsidRPr="00246302">
        <w:rPr>
          <w:sz w:val="22"/>
          <w:szCs w:val="22"/>
        </w:rPr>
        <w:t xml:space="preserve"> </w:t>
      </w:r>
      <w:r w:rsidR="006373EB" w:rsidRPr="00246302">
        <w:rPr>
          <w:sz w:val="22"/>
          <w:szCs w:val="22"/>
        </w:rPr>
        <w:t xml:space="preserve">većem </w:t>
      </w:r>
      <w:r w:rsidR="0086697A" w:rsidRPr="00246302">
        <w:rPr>
          <w:sz w:val="22"/>
          <w:szCs w:val="22"/>
        </w:rPr>
        <w:t>iznosu u odnosu na plan za 202</w:t>
      </w:r>
      <w:r w:rsidR="006373EB" w:rsidRPr="00246302">
        <w:rPr>
          <w:sz w:val="22"/>
          <w:szCs w:val="22"/>
        </w:rPr>
        <w:t>2</w:t>
      </w:r>
      <w:r w:rsidR="0086697A" w:rsidRPr="00246302">
        <w:rPr>
          <w:sz w:val="22"/>
          <w:szCs w:val="22"/>
        </w:rPr>
        <w:t>.godinu</w:t>
      </w:r>
      <w:r w:rsidR="006373EB" w:rsidRPr="00246302">
        <w:rPr>
          <w:sz w:val="22"/>
          <w:szCs w:val="22"/>
        </w:rPr>
        <w:t>.</w:t>
      </w:r>
    </w:p>
    <w:p w14:paraId="2F024159" w14:textId="77777777" w:rsidR="00E52646" w:rsidRPr="00246302" w:rsidRDefault="00E52646" w:rsidP="00151B75">
      <w:pPr>
        <w:pStyle w:val="Default"/>
        <w:tabs>
          <w:tab w:val="num" w:pos="142"/>
          <w:tab w:val="num" w:pos="426"/>
          <w:tab w:val="num" w:pos="720"/>
        </w:tabs>
        <w:ind w:firstLine="284"/>
        <w:jc w:val="both"/>
        <w:rPr>
          <w:i/>
          <w:iCs/>
          <w:sz w:val="22"/>
          <w:szCs w:val="22"/>
        </w:rPr>
      </w:pPr>
    </w:p>
    <w:p w14:paraId="74648EAC" w14:textId="033C8312" w:rsidR="0040203E" w:rsidRPr="00246302" w:rsidRDefault="00145091" w:rsidP="00151B75">
      <w:pPr>
        <w:pStyle w:val="Odlomakpopisa"/>
        <w:numPr>
          <w:ilvl w:val="0"/>
          <w:numId w:val="2"/>
        </w:numPr>
        <w:tabs>
          <w:tab w:val="num" w:pos="142"/>
        </w:tabs>
        <w:ind w:left="0" w:firstLine="284"/>
        <w:jc w:val="both"/>
        <w:rPr>
          <w:sz w:val="22"/>
          <w:szCs w:val="22"/>
          <w:lang w:val="hr-HR"/>
        </w:rPr>
      </w:pPr>
      <w:r w:rsidRPr="00246302">
        <w:rPr>
          <w:b/>
          <w:bCs/>
          <w:sz w:val="22"/>
          <w:szCs w:val="22"/>
          <w:lang w:val="hr-HR"/>
        </w:rPr>
        <w:lastRenderedPageBreak/>
        <w:t>Prihodi od  upravnih i administrativnih pristojbi i po posebnim propisima</w:t>
      </w:r>
      <w:r w:rsidR="00A71316" w:rsidRPr="00246302">
        <w:rPr>
          <w:b/>
          <w:bCs/>
          <w:sz w:val="22"/>
          <w:szCs w:val="22"/>
          <w:lang w:val="hr-HR"/>
        </w:rPr>
        <w:t xml:space="preserve"> </w:t>
      </w:r>
      <w:r w:rsidR="00F87C18" w:rsidRPr="00246302">
        <w:rPr>
          <w:b/>
          <w:bCs/>
          <w:sz w:val="22"/>
          <w:szCs w:val="22"/>
          <w:lang w:val="hr-HR"/>
        </w:rPr>
        <w:t>(skupina 65)</w:t>
      </w:r>
      <w:r w:rsidR="00F87C18" w:rsidRPr="00246302">
        <w:rPr>
          <w:sz w:val="22"/>
          <w:szCs w:val="22"/>
          <w:lang w:val="hr-HR"/>
        </w:rPr>
        <w:t xml:space="preserve"> </w:t>
      </w:r>
      <w:r w:rsidRPr="00246302">
        <w:rPr>
          <w:sz w:val="22"/>
          <w:szCs w:val="22"/>
          <w:lang w:val="hr-HR"/>
        </w:rPr>
        <w:t xml:space="preserve">planiraju se u iznosu od </w:t>
      </w:r>
      <w:r w:rsidR="006373EB" w:rsidRPr="00246302">
        <w:rPr>
          <w:sz w:val="22"/>
          <w:szCs w:val="22"/>
          <w:lang w:val="hr-HR"/>
        </w:rPr>
        <w:t xml:space="preserve">815.067,37 </w:t>
      </w:r>
      <w:r w:rsidR="00151B75" w:rsidRPr="00246302">
        <w:rPr>
          <w:sz w:val="22"/>
          <w:szCs w:val="22"/>
          <w:lang w:val="hr-HR"/>
        </w:rPr>
        <w:t>eura</w:t>
      </w:r>
      <w:r w:rsidR="006373EB" w:rsidRPr="00246302">
        <w:rPr>
          <w:sz w:val="22"/>
          <w:szCs w:val="22"/>
          <w:lang w:val="hr-HR"/>
        </w:rPr>
        <w:t xml:space="preserve"> (6.141.125 </w:t>
      </w:r>
      <w:r w:rsidR="00A71316" w:rsidRPr="00246302">
        <w:rPr>
          <w:sz w:val="22"/>
          <w:szCs w:val="22"/>
          <w:lang w:val="hr-HR"/>
        </w:rPr>
        <w:t>kuna</w:t>
      </w:r>
      <w:r w:rsidR="006373EB" w:rsidRPr="00246302">
        <w:rPr>
          <w:sz w:val="22"/>
          <w:szCs w:val="22"/>
          <w:lang w:val="hr-HR"/>
        </w:rPr>
        <w:t>*)</w:t>
      </w:r>
      <w:r w:rsidR="00A71316" w:rsidRPr="00246302">
        <w:rPr>
          <w:sz w:val="22"/>
          <w:szCs w:val="22"/>
          <w:lang w:val="hr-HR"/>
        </w:rPr>
        <w:t xml:space="preserve"> </w:t>
      </w:r>
      <w:r w:rsidR="00191176" w:rsidRPr="00246302">
        <w:rPr>
          <w:sz w:val="22"/>
          <w:szCs w:val="22"/>
          <w:lang w:val="hr-HR"/>
        </w:rPr>
        <w:t xml:space="preserve">od čega se na prihode proračunskog korisnika </w:t>
      </w:r>
      <w:r w:rsidR="00A71316" w:rsidRPr="00246302">
        <w:rPr>
          <w:sz w:val="22"/>
          <w:szCs w:val="22"/>
          <w:lang w:val="hr-HR"/>
        </w:rPr>
        <w:t xml:space="preserve"> </w:t>
      </w:r>
      <w:r w:rsidR="00191176" w:rsidRPr="00246302">
        <w:rPr>
          <w:sz w:val="22"/>
          <w:szCs w:val="22"/>
          <w:lang w:val="hr-HR"/>
        </w:rPr>
        <w:t>odnosi</w:t>
      </w:r>
      <w:r w:rsidR="006373EB" w:rsidRPr="00246302">
        <w:rPr>
          <w:sz w:val="22"/>
          <w:szCs w:val="22"/>
          <w:lang w:val="hr-HR"/>
        </w:rPr>
        <w:t xml:space="preserve"> 84.843,06 </w:t>
      </w:r>
      <w:r w:rsidR="00151B75" w:rsidRPr="00246302">
        <w:rPr>
          <w:sz w:val="22"/>
          <w:szCs w:val="22"/>
          <w:lang w:val="hr-HR"/>
        </w:rPr>
        <w:t>eura</w:t>
      </w:r>
      <w:r w:rsidR="006373EB" w:rsidRPr="00246302">
        <w:rPr>
          <w:sz w:val="22"/>
          <w:szCs w:val="22"/>
          <w:lang w:val="hr-HR"/>
        </w:rPr>
        <w:t xml:space="preserve"> (</w:t>
      </w:r>
      <w:r w:rsidR="00191176" w:rsidRPr="00246302">
        <w:rPr>
          <w:sz w:val="22"/>
          <w:szCs w:val="22"/>
          <w:lang w:val="hr-HR"/>
        </w:rPr>
        <w:t xml:space="preserve"> </w:t>
      </w:r>
      <w:r w:rsidR="006373EB" w:rsidRPr="00246302">
        <w:rPr>
          <w:sz w:val="22"/>
          <w:szCs w:val="22"/>
          <w:lang w:val="hr-HR"/>
        </w:rPr>
        <w:t>639.250</w:t>
      </w:r>
      <w:r w:rsidR="00191176" w:rsidRPr="00246302">
        <w:rPr>
          <w:sz w:val="22"/>
          <w:szCs w:val="22"/>
          <w:lang w:val="hr-HR"/>
        </w:rPr>
        <w:t xml:space="preserve"> kuna</w:t>
      </w:r>
      <w:r w:rsidR="006373EB" w:rsidRPr="00246302">
        <w:rPr>
          <w:sz w:val="22"/>
          <w:szCs w:val="22"/>
          <w:lang w:val="hr-HR"/>
        </w:rPr>
        <w:t>*)</w:t>
      </w:r>
      <w:r w:rsidR="00586E4D" w:rsidRPr="00246302">
        <w:rPr>
          <w:sz w:val="22"/>
          <w:szCs w:val="22"/>
          <w:lang w:val="hr-HR"/>
        </w:rPr>
        <w:t>Navedeni prihodi se cijene  niže  od ostvarenja u 202</w:t>
      </w:r>
      <w:r w:rsidR="006373EB" w:rsidRPr="00246302">
        <w:rPr>
          <w:sz w:val="22"/>
          <w:szCs w:val="22"/>
          <w:lang w:val="hr-HR"/>
        </w:rPr>
        <w:t>1</w:t>
      </w:r>
      <w:r w:rsidR="00586E4D" w:rsidRPr="00246302">
        <w:rPr>
          <w:sz w:val="22"/>
          <w:szCs w:val="22"/>
          <w:lang w:val="hr-HR"/>
        </w:rPr>
        <w:t>.g. iz razloga</w:t>
      </w:r>
      <w:r w:rsidR="00922347" w:rsidRPr="00246302">
        <w:rPr>
          <w:sz w:val="22"/>
          <w:szCs w:val="22"/>
          <w:lang w:val="hr-HR"/>
        </w:rPr>
        <w:t xml:space="preserve"> što je </w:t>
      </w:r>
      <w:r w:rsidR="00586E4D" w:rsidRPr="00246302">
        <w:rPr>
          <w:sz w:val="22"/>
          <w:szCs w:val="22"/>
          <w:lang w:val="hr-HR"/>
        </w:rPr>
        <w:t xml:space="preserve"> </w:t>
      </w:r>
      <w:r w:rsidR="003269D4" w:rsidRPr="00246302">
        <w:rPr>
          <w:sz w:val="22"/>
          <w:szCs w:val="22"/>
          <w:lang w:val="hr-HR"/>
        </w:rPr>
        <w:t xml:space="preserve">u toj godini </w:t>
      </w:r>
      <w:r w:rsidR="00586E4D" w:rsidRPr="00246302">
        <w:rPr>
          <w:sz w:val="22"/>
          <w:szCs w:val="22"/>
          <w:lang w:val="hr-HR"/>
        </w:rPr>
        <w:t xml:space="preserve"> godine iznimno bila </w:t>
      </w:r>
      <w:r w:rsidR="003269D4" w:rsidRPr="00246302">
        <w:rPr>
          <w:sz w:val="22"/>
          <w:szCs w:val="22"/>
          <w:lang w:val="hr-HR"/>
        </w:rPr>
        <w:t xml:space="preserve">ostvarena </w:t>
      </w:r>
      <w:r w:rsidR="006373EB" w:rsidRPr="00246302">
        <w:rPr>
          <w:sz w:val="22"/>
          <w:szCs w:val="22"/>
          <w:lang w:val="hr-HR"/>
        </w:rPr>
        <w:t xml:space="preserve">značajnija uplata po </w:t>
      </w:r>
      <w:r w:rsidR="00586E4D" w:rsidRPr="00246302">
        <w:rPr>
          <w:sz w:val="22"/>
          <w:szCs w:val="22"/>
          <w:lang w:val="hr-HR"/>
        </w:rPr>
        <w:t xml:space="preserve">osnovi obračunatog komunalnog doprinosa za izgradnju hotela u turističkoj  zoni. </w:t>
      </w:r>
    </w:p>
    <w:p w14:paraId="1649A5EC" w14:textId="50C2442F" w:rsidR="00586E4D" w:rsidRPr="00246302" w:rsidRDefault="00586E4D" w:rsidP="00151B75">
      <w:pPr>
        <w:pStyle w:val="Default"/>
        <w:tabs>
          <w:tab w:val="num" w:pos="142"/>
          <w:tab w:val="num" w:pos="709"/>
        </w:tabs>
        <w:ind w:firstLine="284"/>
        <w:jc w:val="both"/>
        <w:rPr>
          <w:sz w:val="22"/>
          <w:szCs w:val="22"/>
        </w:rPr>
      </w:pPr>
      <w:r w:rsidRPr="00246302">
        <w:rPr>
          <w:sz w:val="22"/>
          <w:szCs w:val="22"/>
        </w:rPr>
        <w:t xml:space="preserve">Prihodi po osnovi komunalne naknade se očekuju na razini ostvarenja prethodnih godina.  </w:t>
      </w:r>
    </w:p>
    <w:p w14:paraId="226F0356" w14:textId="4B1F97DE" w:rsidR="00586E4D" w:rsidRPr="00246302" w:rsidRDefault="00586E4D" w:rsidP="00151B75">
      <w:pPr>
        <w:pStyle w:val="Default"/>
        <w:tabs>
          <w:tab w:val="num" w:pos="142"/>
          <w:tab w:val="num" w:pos="709"/>
        </w:tabs>
        <w:ind w:firstLine="284"/>
        <w:jc w:val="both"/>
        <w:rPr>
          <w:sz w:val="22"/>
          <w:szCs w:val="22"/>
        </w:rPr>
      </w:pPr>
      <w:r w:rsidRPr="00246302">
        <w:rPr>
          <w:sz w:val="22"/>
          <w:szCs w:val="22"/>
        </w:rPr>
        <w:t xml:space="preserve">Procjenjuje se  da će ostvarenje ukupnog iznosa prihoda  od komunalnog doprinosa  i naknada biti ostvareno  u okviru </w:t>
      </w:r>
      <w:r w:rsidR="006373EB" w:rsidRPr="00246302">
        <w:rPr>
          <w:sz w:val="22"/>
          <w:szCs w:val="22"/>
        </w:rPr>
        <w:t>602.478,60 eura (4.539,375</w:t>
      </w:r>
      <w:r w:rsidRPr="00246302">
        <w:rPr>
          <w:sz w:val="22"/>
          <w:szCs w:val="22"/>
        </w:rPr>
        <w:t xml:space="preserve"> kuna</w:t>
      </w:r>
      <w:r w:rsidR="006373EB" w:rsidRPr="00246302">
        <w:rPr>
          <w:sz w:val="22"/>
          <w:szCs w:val="22"/>
        </w:rPr>
        <w:t>*)</w:t>
      </w:r>
      <w:r w:rsidRPr="00246302">
        <w:rPr>
          <w:sz w:val="22"/>
          <w:szCs w:val="22"/>
        </w:rPr>
        <w:t xml:space="preserve"> slijedom trenutnog trenda  zaprimanja   zahtjeva  izdavanje novih akata za izgradnju, te  kontinuiranog izdavanja novih rješenja o komunalnoj naknadi i njenoj naplati. </w:t>
      </w:r>
    </w:p>
    <w:p w14:paraId="17DFC15A" w14:textId="44856418" w:rsidR="00586E4D" w:rsidRPr="00246302" w:rsidRDefault="00586E4D" w:rsidP="00151B75">
      <w:pPr>
        <w:pStyle w:val="Default"/>
        <w:tabs>
          <w:tab w:val="num" w:pos="142"/>
          <w:tab w:val="num" w:pos="709"/>
        </w:tabs>
        <w:ind w:firstLine="284"/>
        <w:jc w:val="both"/>
        <w:rPr>
          <w:sz w:val="22"/>
          <w:szCs w:val="22"/>
        </w:rPr>
      </w:pPr>
      <w:r w:rsidRPr="00246302">
        <w:rPr>
          <w:sz w:val="22"/>
          <w:szCs w:val="22"/>
        </w:rPr>
        <w:t xml:space="preserve">Općinski prihodi po posebnim propisima kao što su udio u vodnom doprinosu, naknada za korištenje grobnih mjesta,  otplata grobnih mjesta, naknade za koncesijska odobrenja, ostali prihodi i naplaćene općinske novčane  kazne,  ukupno se </w:t>
      </w:r>
      <w:r w:rsidR="00231796" w:rsidRPr="00246302">
        <w:rPr>
          <w:sz w:val="22"/>
          <w:szCs w:val="22"/>
        </w:rPr>
        <w:t xml:space="preserve">procjenjuju </w:t>
      </w:r>
      <w:r w:rsidRPr="00246302">
        <w:rPr>
          <w:sz w:val="22"/>
          <w:szCs w:val="22"/>
        </w:rPr>
        <w:t xml:space="preserve"> u iznosu od </w:t>
      </w:r>
      <w:r w:rsidR="00231796" w:rsidRPr="00246302">
        <w:rPr>
          <w:sz w:val="22"/>
          <w:szCs w:val="22"/>
        </w:rPr>
        <w:t xml:space="preserve">52.690,96 </w:t>
      </w:r>
      <w:r w:rsidR="00151B75" w:rsidRPr="00246302">
        <w:rPr>
          <w:sz w:val="22"/>
          <w:szCs w:val="22"/>
        </w:rPr>
        <w:t>eura</w:t>
      </w:r>
      <w:r w:rsidR="00231796" w:rsidRPr="00246302">
        <w:rPr>
          <w:sz w:val="22"/>
          <w:szCs w:val="22"/>
        </w:rPr>
        <w:t xml:space="preserve"> (</w:t>
      </w:r>
      <w:r w:rsidRPr="00246302">
        <w:rPr>
          <w:sz w:val="22"/>
          <w:szCs w:val="22"/>
        </w:rPr>
        <w:t>397.000</w:t>
      </w:r>
      <w:r w:rsidR="00231796" w:rsidRPr="00246302">
        <w:rPr>
          <w:sz w:val="22"/>
          <w:szCs w:val="22"/>
        </w:rPr>
        <w:t xml:space="preserve"> </w:t>
      </w:r>
      <w:r w:rsidRPr="00246302">
        <w:rPr>
          <w:sz w:val="22"/>
          <w:szCs w:val="22"/>
        </w:rPr>
        <w:t>kuna</w:t>
      </w:r>
      <w:r w:rsidR="00231796" w:rsidRPr="00246302">
        <w:rPr>
          <w:sz w:val="22"/>
          <w:szCs w:val="22"/>
        </w:rPr>
        <w:t>*).</w:t>
      </w:r>
      <w:r w:rsidRPr="00246302">
        <w:rPr>
          <w:sz w:val="22"/>
          <w:szCs w:val="22"/>
        </w:rPr>
        <w:t xml:space="preserve"> </w:t>
      </w:r>
    </w:p>
    <w:p w14:paraId="48338A9D" w14:textId="338658BC" w:rsidR="00586E4D" w:rsidRPr="00246302" w:rsidRDefault="00586E4D" w:rsidP="00151B75">
      <w:pPr>
        <w:tabs>
          <w:tab w:val="num" w:pos="142"/>
          <w:tab w:val="num" w:pos="709"/>
        </w:tabs>
        <w:ind w:firstLine="284"/>
        <w:jc w:val="both"/>
        <w:rPr>
          <w:sz w:val="22"/>
          <w:szCs w:val="22"/>
          <w:lang w:val="hr-HR"/>
        </w:rPr>
      </w:pPr>
      <w:r w:rsidRPr="00246302">
        <w:rPr>
          <w:sz w:val="22"/>
          <w:szCs w:val="22"/>
          <w:lang w:val="hr-HR"/>
        </w:rPr>
        <w:t xml:space="preserve">Prihodi po posebnim propisima proračunskog korisnika Dječjeg vrtića Bubamara Ližnjan – Lisignano iznose </w:t>
      </w:r>
      <w:r w:rsidR="00231796" w:rsidRPr="00246302">
        <w:rPr>
          <w:sz w:val="22"/>
          <w:szCs w:val="22"/>
          <w:lang w:val="hr-HR"/>
        </w:rPr>
        <w:t xml:space="preserve">84.843,06 </w:t>
      </w:r>
      <w:r w:rsidR="00151B75" w:rsidRPr="00246302">
        <w:rPr>
          <w:sz w:val="22"/>
          <w:szCs w:val="22"/>
          <w:lang w:val="hr-HR"/>
        </w:rPr>
        <w:t>eura</w:t>
      </w:r>
      <w:r w:rsidR="00231796" w:rsidRPr="00246302">
        <w:rPr>
          <w:sz w:val="22"/>
          <w:szCs w:val="22"/>
          <w:lang w:val="hr-HR"/>
        </w:rPr>
        <w:t xml:space="preserve"> (639.250 kuna*), </w:t>
      </w:r>
      <w:r w:rsidRPr="00246302">
        <w:rPr>
          <w:sz w:val="22"/>
          <w:szCs w:val="22"/>
          <w:lang w:val="hr-HR"/>
        </w:rPr>
        <w:t>odnose</w:t>
      </w:r>
      <w:r w:rsidR="002D5360" w:rsidRPr="00246302">
        <w:rPr>
          <w:sz w:val="22"/>
          <w:szCs w:val="22"/>
          <w:lang w:val="hr-HR"/>
        </w:rPr>
        <w:t xml:space="preserve"> se</w:t>
      </w:r>
      <w:r w:rsidRPr="00246302">
        <w:rPr>
          <w:sz w:val="22"/>
          <w:szCs w:val="22"/>
          <w:lang w:val="hr-HR"/>
        </w:rPr>
        <w:t xml:space="preserve"> na učešće roditelja u cijeni koštanja programa boravka djece u predškolskoj ustanovi</w:t>
      </w:r>
      <w:r w:rsidR="002D5360" w:rsidRPr="00246302">
        <w:rPr>
          <w:sz w:val="22"/>
          <w:szCs w:val="22"/>
          <w:lang w:val="hr-HR"/>
        </w:rPr>
        <w:t xml:space="preserve"> </w:t>
      </w:r>
      <w:r w:rsidR="0040203E" w:rsidRPr="00246302">
        <w:rPr>
          <w:sz w:val="22"/>
          <w:szCs w:val="22"/>
          <w:lang w:val="hr-HR"/>
        </w:rPr>
        <w:t xml:space="preserve"> te su </w:t>
      </w:r>
      <w:r w:rsidR="00231796" w:rsidRPr="00246302">
        <w:rPr>
          <w:sz w:val="22"/>
          <w:szCs w:val="22"/>
          <w:lang w:val="hr-HR"/>
        </w:rPr>
        <w:t xml:space="preserve">veći </w:t>
      </w:r>
      <w:r w:rsidR="0079367A" w:rsidRPr="00246302">
        <w:rPr>
          <w:sz w:val="22"/>
          <w:szCs w:val="22"/>
          <w:lang w:val="hr-HR"/>
        </w:rPr>
        <w:t xml:space="preserve"> u odnosu na </w:t>
      </w:r>
      <w:r w:rsidR="00231796" w:rsidRPr="00246302">
        <w:rPr>
          <w:sz w:val="22"/>
          <w:szCs w:val="22"/>
          <w:lang w:val="hr-HR"/>
        </w:rPr>
        <w:t xml:space="preserve">ostvarenje 2021.godine </w:t>
      </w:r>
      <w:r w:rsidR="0079367A" w:rsidRPr="00246302">
        <w:rPr>
          <w:sz w:val="22"/>
          <w:szCs w:val="22"/>
          <w:lang w:val="hr-HR"/>
        </w:rPr>
        <w:t xml:space="preserve"> zbog toga što je otvoren novi dječji vrtić u Ližnjanu te je </w:t>
      </w:r>
      <w:r w:rsidR="002D5360" w:rsidRPr="00246302">
        <w:rPr>
          <w:sz w:val="22"/>
          <w:szCs w:val="22"/>
          <w:lang w:val="hr-HR"/>
        </w:rPr>
        <w:t xml:space="preserve">u ustanovi </w:t>
      </w:r>
      <w:r w:rsidR="00BA1DE2" w:rsidRPr="00246302">
        <w:rPr>
          <w:sz w:val="22"/>
          <w:szCs w:val="22"/>
          <w:lang w:val="hr-HR"/>
        </w:rPr>
        <w:t xml:space="preserve">povećan </w:t>
      </w:r>
      <w:r w:rsidR="0079367A" w:rsidRPr="00246302">
        <w:rPr>
          <w:sz w:val="22"/>
          <w:szCs w:val="22"/>
          <w:lang w:val="hr-HR"/>
        </w:rPr>
        <w:t xml:space="preserve">broj upisane djece jasličke i vrtićke dobi. </w:t>
      </w:r>
    </w:p>
    <w:p w14:paraId="56688075" w14:textId="77777777" w:rsidR="00FB4798" w:rsidRPr="00246302" w:rsidRDefault="00FB4798" w:rsidP="00151B75">
      <w:pPr>
        <w:pStyle w:val="Default"/>
        <w:tabs>
          <w:tab w:val="num" w:pos="142"/>
        </w:tabs>
        <w:ind w:firstLine="284"/>
        <w:jc w:val="both"/>
        <w:rPr>
          <w:i/>
          <w:iCs/>
          <w:sz w:val="22"/>
          <w:szCs w:val="22"/>
        </w:rPr>
      </w:pPr>
    </w:p>
    <w:p w14:paraId="30CE95F4" w14:textId="181813CA" w:rsidR="000C2972" w:rsidRPr="00246302" w:rsidRDefault="00D31638" w:rsidP="00151B75">
      <w:pPr>
        <w:pStyle w:val="Default"/>
        <w:tabs>
          <w:tab w:val="num" w:pos="142"/>
        </w:tabs>
        <w:ind w:firstLine="284"/>
        <w:jc w:val="both"/>
        <w:rPr>
          <w:i/>
          <w:iCs/>
          <w:sz w:val="22"/>
          <w:szCs w:val="22"/>
        </w:rPr>
      </w:pPr>
      <w:r w:rsidRPr="00246302">
        <w:rPr>
          <w:i/>
          <w:iCs/>
          <w:sz w:val="22"/>
          <w:szCs w:val="22"/>
        </w:rPr>
        <w:t>Prihodi skupine 65 su radno procijenjeni</w:t>
      </w:r>
      <w:r w:rsidR="00F01E42" w:rsidRPr="00246302">
        <w:rPr>
          <w:i/>
          <w:iCs/>
          <w:sz w:val="22"/>
          <w:szCs w:val="22"/>
        </w:rPr>
        <w:t xml:space="preserve"> u eurima </w:t>
      </w:r>
      <w:r w:rsidRPr="00246302">
        <w:rPr>
          <w:i/>
          <w:iCs/>
          <w:sz w:val="22"/>
          <w:szCs w:val="22"/>
        </w:rPr>
        <w:t xml:space="preserve"> kako slijedi: </w:t>
      </w:r>
    </w:p>
    <w:tbl>
      <w:tblPr>
        <w:tblW w:w="14055" w:type="dxa"/>
        <w:tblLook w:val="04A0" w:firstRow="1" w:lastRow="0" w:firstColumn="1" w:lastColumn="0" w:noHBand="0" w:noVBand="1"/>
      </w:tblPr>
      <w:tblGrid>
        <w:gridCol w:w="1998"/>
        <w:gridCol w:w="9704"/>
        <w:gridCol w:w="2353"/>
      </w:tblGrid>
      <w:tr w:rsidR="00D31638" w:rsidRPr="00246302" w14:paraId="7A1F92F2" w14:textId="77777777" w:rsidTr="00D31638">
        <w:trPr>
          <w:trHeight w:val="413"/>
        </w:trPr>
        <w:tc>
          <w:tcPr>
            <w:tcW w:w="1998" w:type="dxa"/>
            <w:tcBorders>
              <w:top w:val="nil"/>
              <w:left w:val="nil"/>
              <w:bottom w:val="nil"/>
              <w:right w:val="nil"/>
            </w:tcBorders>
            <w:shd w:val="clear" w:color="auto" w:fill="auto"/>
            <w:vAlign w:val="bottom"/>
            <w:hideMark/>
          </w:tcPr>
          <w:p w14:paraId="4182CFEA"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65</w:t>
            </w:r>
          </w:p>
        </w:tc>
        <w:tc>
          <w:tcPr>
            <w:tcW w:w="9704" w:type="dxa"/>
            <w:tcBorders>
              <w:top w:val="nil"/>
              <w:left w:val="nil"/>
              <w:bottom w:val="nil"/>
              <w:right w:val="nil"/>
            </w:tcBorders>
            <w:shd w:val="clear" w:color="auto" w:fill="auto"/>
            <w:vAlign w:val="bottom"/>
            <w:hideMark/>
          </w:tcPr>
          <w:p w14:paraId="526F2D22"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Prihodi od upravnih i administrativnih pristojbi, pristojbi po posebnim propisima i naknada</w:t>
            </w:r>
          </w:p>
        </w:tc>
        <w:tc>
          <w:tcPr>
            <w:tcW w:w="2353" w:type="dxa"/>
            <w:tcBorders>
              <w:top w:val="nil"/>
              <w:left w:val="nil"/>
              <w:bottom w:val="nil"/>
              <w:right w:val="nil"/>
            </w:tcBorders>
            <w:shd w:val="clear" w:color="auto" w:fill="auto"/>
            <w:noWrap/>
            <w:vAlign w:val="bottom"/>
            <w:hideMark/>
          </w:tcPr>
          <w:p w14:paraId="0E234520" w14:textId="1CC21F3B" w:rsidR="00D31638" w:rsidRPr="00246302" w:rsidRDefault="000C2972" w:rsidP="00151B75">
            <w:pPr>
              <w:tabs>
                <w:tab w:val="num" w:pos="142"/>
              </w:tabs>
              <w:ind w:firstLine="284"/>
              <w:jc w:val="right"/>
              <w:rPr>
                <w:b/>
                <w:bCs/>
                <w:i/>
                <w:iCs/>
                <w:sz w:val="22"/>
                <w:szCs w:val="22"/>
                <w:lang w:val="hr-HR"/>
              </w:rPr>
            </w:pPr>
            <w:r w:rsidRPr="00246302">
              <w:rPr>
                <w:b/>
                <w:bCs/>
                <w:i/>
                <w:iCs/>
                <w:sz w:val="22"/>
                <w:szCs w:val="22"/>
                <w:lang w:val="hr-HR"/>
              </w:rPr>
              <w:t>815.067,37</w:t>
            </w:r>
          </w:p>
        </w:tc>
      </w:tr>
      <w:tr w:rsidR="00D31638" w:rsidRPr="00246302" w14:paraId="033361F3" w14:textId="77777777" w:rsidTr="00D31638">
        <w:trPr>
          <w:trHeight w:val="274"/>
        </w:trPr>
        <w:tc>
          <w:tcPr>
            <w:tcW w:w="1998" w:type="dxa"/>
            <w:tcBorders>
              <w:top w:val="nil"/>
              <w:left w:val="nil"/>
              <w:bottom w:val="nil"/>
              <w:right w:val="nil"/>
            </w:tcBorders>
            <w:shd w:val="clear" w:color="auto" w:fill="auto"/>
            <w:vAlign w:val="bottom"/>
            <w:hideMark/>
          </w:tcPr>
          <w:p w14:paraId="28554234"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651</w:t>
            </w:r>
          </w:p>
        </w:tc>
        <w:tc>
          <w:tcPr>
            <w:tcW w:w="9704" w:type="dxa"/>
            <w:tcBorders>
              <w:top w:val="nil"/>
              <w:left w:val="nil"/>
              <w:bottom w:val="nil"/>
              <w:right w:val="nil"/>
            </w:tcBorders>
            <w:shd w:val="clear" w:color="auto" w:fill="auto"/>
            <w:vAlign w:val="bottom"/>
            <w:hideMark/>
          </w:tcPr>
          <w:p w14:paraId="69D99B22"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Upravne i administrativne pristojbe</w:t>
            </w:r>
          </w:p>
        </w:tc>
        <w:tc>
          <w:tcPr>
            <w:tcW w:w="2353" w:type="dxa"/>
            <w:tcBorders>
              <w:top w:val="nil"/>
              <w:left w:val="nil"/>
              <w:bottom w:val="nil"/>
              <w:right w:val="nil"/>
            </w:tcBorders>
            <w:shd w:val="clear" w:color="auto" w:fill="auto"/>
            <w:noWrap/>
            <w:vAlign w:val="bottom"/>
            <w:hideMark/>
          </w:tcPr>
          <w:p w14:paraId="5C2143D0" w14:textId="0E973901" w:rsidR="00D31638" w:rsidRPr="00246302" w:rsidRDefault="000C2972" w:rsidP="00151B75">
            <w:pPr>
              <w:tabs>
                <w:tab w:val="num" w:pos="142"/>
              </w:tabs>
              <w:ind w:firstLine="284"/>
              <w:jc w:val="right"/>
              <w:rPr>
                <w:b/>
                <w:bCs/>
                <w:i/>
                <w:iCs/>
                <w:sz w:val="22"/>
                <w:szCs w:val="22"/>
                <w:lang w:val="hr-HR"/>
              </w:rPr>
            </w:pPr>
            <w:r w:rsidRPr="00246302">
              <w:rPr>
                <w:b/>
                <w:bCs/>
                <w:i/>
                <w:iCs/>
                <w:sz w:val="22"/>
                <w:szCs w:val="22"/>
                <w:lang w:val="hr-HR"/>
              </w:rPr>
              <w:t>75.054,75</w:t>
            </w:r>
          </w:p>
        </w:tc>
      </w:tr>
      <w:tr w:rsidR="00D31638" w:rsidRPr="00246302" w14:paraId="3DC0E964" w14:textId="77777777" w:rsidTr="00D31638">
        <w:trPr>
          <w:trHeight w:val="296"/>
        </w:trPr>
        <w:tc>
          <w:tcPr>
            <w:tcW w:w="1998" w:type="dxa"/>
            <w:tcBorders>
              <w:top w:val="nil"/>
              <w:left w:val="nil"/>
              <w:bottom w:val="nil"/>
              <w:right w:val="nil"/>
            </w:tcBorders>
            <w:shd w:val="clear" w:color="auto" w:fill="auto"/>
            <w:vAlign w:val="bottom"/>
            <w:hideMark/>
          </w:tcPr>
          <w:p w14:paraId="65416385"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6512</w:t>
            </w:r>
          </w:p>
        </w:tc>
        <w:tc>
          <w:tcPr>
            <w:tcW w:w="9704" w:type="dxa"/>
            <w:tcBorders>
              <w:top w:val="nil"/>
              <w:left w:val="nil"/>
              <w:bottom w:val="nil"/>
              <w:right w:val="nil"/>
            </w:tcBorders>
            <w:shd w:val="clear" w:color="auto" w:fill="auto"/>
            <w:vAlign w:val="bottom"/>
            <w:hideMark/>
          </w:tcPr>
          <w:p w14:paraId="1893C0A9" w14:textId="4A2F2153" w:rsidR="00D31638" w:rsidRPr="00246302" w:rsidRDefault="00D31638" w:rsidP="00151B75">
            <w:pPr>
              <w:tabs>
                <w:tab w:val="num" w:pos="142"/>
              </w:tabs>
              <w:ind w:firstLine="284"/>
              <w:rPr>
                <w:i/>
                <w:iCs/>
                <w:sz w:val="22"/>
                <w:szCs w:val="22"/>
                <w:lang w:val="hr-HR"/>
              </w:rPr>
            </w:pPr>
            <w:r w:rsidRPr="00246302">
              <w:rPr>
                <w:i/>
                <w:iCs/>
                <w:sz w:val="22"/>
                <w:szCs w:val="22"/>
                <w:lang w:val="hr-HR"/>
              </w:rPr>
              <w:t>NAKN.ZA ZADRŽ.NEZAKONITO IZGR.ZGRADA U PROSTORU (2963,2964)</w:t>
            </w:r>
          </w:p>
        </w:tc>
        <w:tc>
          <w:tcPr>
            <w:tcW w:w="2353" w:type="dxa"/>
            <w:tcBorders>
              <w:top w:val="nil"/>
              <w:left w:val="nil"/>
              <w:bottom w:val="nil"/>
              <w:right w:val="nil"/>
            </w:tcBorders>
            <w:shd w:val="clear" w:color="auto" w:fill="auto"/>
            <w:noWrap/>
            <w:vAlign w:val="bottom"/>
            <w:hideMark/>
          </w:tcPr>
          <w:p w14:paraId="7752C79E" w14:textId="0273E3CA"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4.645,30</w:t>
            </w:r>
          </w:p>
        </w:tc>
      </w:tr>
      <w:tr w:rsidR="00D31638" w:rsidRPr="00246302" w14:paraId="3D9A7285" w14:textId="77777777" w:rsidTr="00D31638">
        <w:trPr>
          <w:trHeight w:val="274"/>
        </w:trPr>
        <w:tc>
          <w:tcPr>
            <w:tcW w:w="1998" w:type="dxa"/>
            <w:tcBorders>
              <w:top w:val="nil"/>
              <w:left w:val="nil"/>
              <w:bottom w:val="nil"/>
              <w:right w:val="nil"/>
            </w:tcBorders>
            <w:shd w:val="clear" w:color="auto" w:fill="auto"/>
            <w:vAlign w:val="bottom"/>
            <w:hideMark/>
          </w:tcPr>
          <w:p w14:paraId="2CC677DF"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6512</w:t>
            </w:r>
          </w:p>
        </w:tc>
        <w:tc>
          <w:tcPr>
            <w:tcW w:w="9704" w:type="dxa"/>
            <w:tcBorders>
              <w:top w:val="nil"/>
              <w:left w:val="nil"/>
              <w:bottom w:val="nil"/>
              <w:right w:val="nil"/>
            </w:tcBorders>
            <w:shd w:val="clear" w:color="auto" w:fill="auto"/>
            <w:vAlign w:val="bottom"/>
            <w:hideMark/>
          </w:tcPr>
          <w:p w14:paraId="54F177FB"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NAKNADA ZA UPORABU JAVNIH POVRŠINA (5738)</w:t>
            </w:r>
          </w:p>
        </w:tc>
        <w:tc>
          <w:tcPr>
            <w:tcW w:w="2353" w:type="dxa"/>
            <w:tcBorders>
              <w:top w:val="nil"/>
              <w:left w:val="nil"/>
              <w:bottom w:val="nil"/>
              <w:right w:val="nil"/>
            </w:tcBorders>
            <w:shd w:val="clear" w:color="auto" w:fill="auto"/>
            <w:noWrap/>
            <w:vAlign w:val="bottom"/>
            <w:hideMark/>
          </w:tcPr>
          <w:p w14:paraId="4E94CD72" w14:textId="1E9E4952"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30.260,80</w:t>
            </w:r>
          </w:p>
        </w:tc>
      </w:tr>
      <w:tr w:rsidR="00D31638" w:rsidRPr="00246302" w14:paraId="5808D451" w14:textId="77777777" w:rsidTr="00D31638">
        <w:trPr>
          <w:trHeight w:val="274"/>
        </w:trPr>
        <w:tc>
          <w:tcPr>
            <w:tcW w:w="1998" w:type="dxa"/>
            <w:tcBorders>
              <w:top w:val="nil"/>
              <w:left w:val="nil"/>
              <w:bottom w:val="nil"/>
              <w:right w:val="nil"/>
            </w:tcBorders>
            <w:shd w:val="clear" w:color="auto" w:fill="auto"/>
            <w:vAlign w:val="bottom"/>
            <w:hideMark/>
          </w:tcPr>
          <w:p w14:paraId="69282591"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6513</w:t>
            </w:r>
          </w:p>
        </w:tc>
        <w:tc>
          <w:tcPr>
            <w:tcW w:w="9704" w:type="dxa"/>
            <w:tcBorders>
              <w:top w:val="nil"/>
              <w:left w:val="nil"/>
              <w:bottom w:val="nil"/>
              <w:right w:val="nil"/>
            </w:tcBorders>
            <w:shd w:val="clear" w:color="auto" w:fill="auto"/>
            <w:vAlign w:val="bottom"/>
            <w:hideMark/>
          </w:tcPr>
          <w:p w14:paraId="44360FEE"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PRIHODI OD PRODAJE DRŽAVNIH BILJEGA</w:t>
            </w:r>
          </w:p>
        </w:tc>
        <w:tc>
          <w:tcPr>
            <w:tcW w:w="2353" w:type="dxa"/>
            <w:tcBorders>
              <w:top w:val="nil"/>
              <w:left w:val="nil"/>
              <w:bottom w:val="nil"/>
              <w:right w:val="nil"/>
            </w:tcBorders>
            <w:shd w:val="clear" w:color="auto" w:fill="auto"/>
            <w:noWrap/>
            <w:vAlign w:val="bottom"/>
            <w:hideMark/>
          </w:tcPr>
          <w:p w14:paraId="690DF8A6" w14:textId="6ADD7154"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265,45</w:t>
            </w:r>
          </w:p>
        </w:tc>
      </w:tr>
      <w:tr w:rsidR="00D31638" w:rsidRPr="00246302" w14:paraId="1B6D27AF" w14:textId="77777777" w:rsidTr="00D31638">
        <w:trPr>
          <w:trHeight w:val="326"/>
        </w:trPr>
        <w:tc>
          <w:tcPr>
            <w:tcW w:w="1998" w:type="dxa"/>
            <w:tcBorders>
              <w:top w:val="nil"/>
              <w:left w:val="nil"/>
              <w:bottom w:val="nil"/>
              <w:right w:val="nil"/>
            </w:tcBorders>
            <w:shd w:val="clear" w:color="auto" w:fill="auto"/>
            <w:vAlign w:val="bottom"/>
            <w:hideMark/>
          </w:tcPr>
          <w:p w14:paraId="65C6035C"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6514</w:t>
            </w:r>
          </w:p>
        </w:tc>
        <w:tc>
          <w:tcPr>
            <w:tcW w:w="9704" w:type="dxa"/>
            <w:tcBorders>
              <w:top w:val="nil"/>
              <w:left w:val="nil"/>
              <w:bottom w:val="nil"/>
              <w:right w:val="nil"/>
            </w:tcBorders>
            <w:shd w:val="clear" w:color="auto" w:fill="auto"/>
            <w:vAlign w:val="bottom"/>
            <w:hideMark/>
          </w:tcPr>
          <w:p w14:paraId="787BDBC0"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BORAVIŠNE PRISTOJBE, TURISTIČKE PRISTOJBE  (5797, 0474)</w:t>
            </w:r>
          </w:p>
        </w:tc>
        <w:tc>
          <w:tcPr>
            <w:tcW w:w="2353" w:type="dxa"/>
            <w:tcBorders>
              <w:top w:val="nil"/>
              <w:left w:val="nil"/>
              <w:bottom w:val="nil"/>
              <w:right w:val="nil"/>
            </w:tcBorders>
            <w:shd w:val="clear" w:color="auto" w:fill="auto"/>
            <w:noWrap/>
            <w:vAlign w:val="bottom"/>
            <w:hideMark/>
          </w:tcPr>
          <w:p w14:paraId="42AA5434" w14:textId="56D25C73"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39.816,84</w:t>
            </w:r>
          </w:p>
        </w:tc>
      </w:tr>
      <w:tr w:rsidR="00D31638" w:rsidRPr="00246302" w14:paraId="0FEA055A" w14:textId="77777777" w:rsidTr="00D31638">
        <w:trPr>
          <w:trHeight w:val="274"/>
        </w:trPr>
        <w:tc>
          <w:tcPr>
            <w:tcW w:w="1998" w:type="dxa"/>
            <w:tcBorders>
              <w:top w:val="nil"/>
              <w:left w:val="nil"/>
              <w:bottom w:val="nil"/>
              <w:right w:val="nil"/>
            </w:tcBorders>
            <w:shd w:val="clear" w:color="auto" w:fill="auto"/>
            <w:vAlign w:val="bottom"/>
            <w:hideMark/>
          </w:tcPr>
          <w:p w14:paraId="4598216A"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6514</w:t>
            </w:r>
          </w:p>
        </w:tc>
        <w:tc>
          <w:tcPr>
            <w:tcW w:w="9704" w:type="dxa"/>
            <w:tcBorders>
              <w:top w:val="nil"/>
              <w:left w:val="nil"/>
              <w:bottom w:val="nil"/>
              <w:right w:val="nil"/>
            </w:tcBorders>
            <w:shd w:val="clear" w:color="auto" w:fill="auto"/>
            <w:vAlign w:val="bottom"/>
            <w:hideMark/>
          </w:tcPr>
          <w:p w14:paraId="7846CC3A"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NAKNAD. ZA PRENAMJENU POLJOPRIV. ZEMLJIŠTA (2902)</w:t>
            </w:r>
          </w:p>
        </w:tc>
        <w:tc>
          <w:tcPr>
            <w:tcW w:w="2353" w:type="dxa"/>
            <w:tcBorders>
              <w:top w:val="nil"/>
              <w:left w:val="nil"/>
              <w:bottom w:val="nil"/>
              <w:right w:val="nil"/>
            </w:tcBorders>
            <w:shd w:val="clear" w:color="auto" w:fill="auto"/>
            <w:noWrap/>
            <w:vAlign w:val="bottom"/>
            <w:hideMark/>
          </w:tcPr>
          <w:p w14:paraId="4F15BC6A" w14:textId="60C1FF8C"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66.36</w:t>
            </w:r>
          </w:p>
        </w:tc>
      </w:tr>
      <w:tr w:rsidR="00D31638" w:rsidRPr="00246302" w14:paraId="4E3F4799" w14:textId="77777777" w:rsidTr="00D31638">
        <w:trPr>
          <w:trHeight w:val="274"/>
        </w:trPr>
        <w:tc>
          <w:tcPr>
            <w:tcW w:w="1998" w:type="dxa"/>
            <w:tcBorders>
              <w:top w:val="nil"/>
              <w:left w:val="nil"/>
              <w:bottom w:val="nil"/>
              <w:right w:val="nil"/>
            </w:tcBorders>
            <w:shd w:val="clear" w:color="auto" w:fill="auto"/>
            <w:vAlign w:val="bottom"/>
            <w:hideMark/>
          </w:tcPr>
          <w:p w14:paraId="1FDC152E"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652</w:t>
            </w:r>
          </w:p>
        </w:tc>
        <w:tc>
          <w:tcPr>
            <w:tcW w:w="9704" w:type="dxa"/>
            <w:tcBorders>
              <w:top w:val="nil"/>
              <w:left w:val="nil"/>
              <w:bottom w:val="nil"/>
              <w:right w:val="nil"/>
            </w:tcBorders>
            <w:shd w:val="clear" w:color="auto" w:fill="auto"/>
            <w:vAlign w:val="bottom"/>
            <w:hideMark/>
          </w:tcPr>
          <w:p w14:paraId="59254420"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Prihodi po posebnim propisima</w:t>
            </w:r>
          </w:p>
        </w:tc>
        <w:tc>
          <w:tcPr>
            <w:tcW w:w="2353" w:type="dxa"/>
            <w:tcBorders>
              <w:top w:val="nil"/>
              <w:left w:val="nil"/>
              <w:bottom w:val="nil"/>
              <w:right w:val="nil"/>
            </w:tcBorders>
            <w:shd w:val="clear" w:color="auto" w:fill="auto"/>
            <w:noWrap/>
            <w:vAlign w:val="bottom"/>
            <w:hideMark/>
          </w:tcPr>
          <w:p w14:paraId="05B3653B" w14:textId="0DC2C33B" w:rsidR="00D31638" w:rsidRPr="00246302" w:rsidRDefault="000C2972" w:rsidP="00151B75">
            <w:pPr>
              <w:tabs>
                <w:tab w:val="num" w:pos="142"/>
              </w:tabs>
              <w:ind w:firstLine="284"/>
              <w:jc w:val="right"/>
              <w:rPr>
                <w:b/>
                <w:bCs/>
                <w:i/>
                <w:iCs/>
                <w:sz w:val="22"/>
                <w:szCs w:val="22"/>
                <w:lang w:val="hr-HR"/>
              </w:rPr>
            </w:pPr>
            <w:r w:rsidRPr="00246302">
              <w:rPr>
                <w:b/>
                <w:bCs/>
                <w:i/>
                <w:iCs/>
                <w:sz w:val="22"/>
                <w:szCs w:val="22"/>
                <w:lang w:val="hr-HR"/>
              </w:rPr>
              <w:t>137.534,02</w:t>
            </w:r>
          </w:p>
        </w:tc>
      </w:tr>
      <w:tr w:rsidR="00D31638" w:rsidRPr="00246302" w14:paraId="46B5145B" w14:textId="77777777" w:rsidTr="00D31638">
        <w:trPr>
          <w:trHeight w:val="274"/>
        </w:trPr>
        <w:tc>
          <w:tcPr>
            <w:tcW w:w="1998" w:type="dxa"/>
            <w:tcBorders>
              <w:top w:val="nil"/>
              <w:left w:val="nil"/>
              <w:bottom w:val="nil"/>
              <w:right w:val="nil"/>
            </w:tcBorders>
            <w:shd w:val="clear" w:color="auto" w:fill="auto"/>
            <w:vAlign w:val="bottom"/>
            <w:hideMark/>
          </w:tcPr>
          <w:p w14:paraId="6CAA9724"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6522</w:t>
            </w:r>
          </w:p>
        </w:tc>
        <w:tc>
          <w:tcPr>
            <w:tcW w:w="9704" w:type="dxa"/>
            <w:tcBorders>
              <w:top w:val="nil"/>
              <w:left w:val="nil"/>
              <w:bottom w:val="nil"/>
              <w:right w:val="nil"/>
            </w:tcBorders>
            <w:shd w:val="clear" w:color="auto" w:fill="auto"/>
            <w:vAlign w:val="bottom"/>
            <w:hideMark/>
          </w:tcPr>
          <w:p w14:paraId="677522C2"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PRIHODI OD UDJELA U VODNOM DOPRINOSU (7794)</w:t>
            </w:r>
          </w:p>
        </w:tc>
        <w:tc>
          <w:tcPr>
            <w:tcW w:w="2353" w:type="dxa"/>
            <w:tcBorders>
              <w:top w:val="nil"/>
              <w:left w:val="nil"/>
              <w:bottom w:val="nil"/>
              <w:right w:val="nil"/>
            </w:tcBorders>
            <w:shd w:val="clear" w:color="auto" w:fill="auto"/>
            <w:noWrap/>
            <w:vAlign w:val="bottom"/>
            <w:hideMark/>
          </w:tcPr>
          <w:p w14:paraId="13C34EDC" w14:textId="5E27F905"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2.256,29</w:t>
            </w:r>
          </w:p>
        </w:tc>
      </w:tr>
      <w:tr w:rsidR="000C2972" w:rsidRPr="00246302" w14:paraId="0C953A39" w14:textId="77777777" w:rsidTr="00D31638">
        <w:trPr>
          <w:trHeight w:val="274"/>
        </w:trPr>
        <w:tc>
          <w:tcPr>
            <w:tcW w:w="1998" w:type="dxa"/>
            <w:tcBorders>
              <w:top w:val="nil"/>
              <w:left w:val="nil"/>
              <w:bottom w:val="nil"/>
              <w:right w:val="nil"/>
            </w:tcBorders>
            <w:shd w:val="clear" w:color="auto" w:fill="auto"/>
            <w:vAlign w:val="bottom"/>
          </w:tcPr>
          <w:p w14:paraId="3FCB33FE" w14:textId="6BAB2AA8" w:rsidR="000C2972" w:rsidRPr="00246302" w:rsidRDefault="000C2972"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tcPr>
          <w:p w14:paraId="71965DA1" w14:textId="635E6A51" w:rsidR="000C2972" w:rsidRPr="00246302" w:rsidRDefault="000C2972" w:rsidP="00151B75">
            <w:pPr>
              <w:tabs>
                <w:tab w:val="num" w:pos="142"/>
              </w:tabs>
              <w:ind w:firstLine="284"/>
              <w:rPr>
                <w:i/>
                <w:iCs/>
                <w:sz w:val="22"/>
                <w:szCs w:val="22"/>
                <w:lang w:val="hr-HR"/>
              </w:rPr>
            </w:pPr>
            <w:r w:rsidRPr="00246302">
              <w:rPr>
                <w:i/>
                <w:iCs/>
                <w:sz w:val="22"/>
                <w:szCs w:val="22"/>
                <w:lang w:val="hr-HR"/>
              </w:rPr>
              <w:t>DOPRINOS ZA ŠUME</w:t>
            </w:r>
          </w:p>
        </w:tc>
        <w:tc>
          <w:tcPr>
            <w:tcW w:w="2353" w:type="dxa"/>
            <w:tcBorders>
              <w:top w:val="nil"/>
              <w:left w:val="nil"/>
              <w:bottom w:val="nil"/>
              <w:right w:val="nil"/>
            </w:tcBorders>
            <w:shd w:val="clear" w:color="auto" w:fill="auto"/>
            <w:noWrap/>
            <w:vAlign w:val="bottom"/>
          </w:tcPr>
          <w:p w14:paraId="3092D8D5" w14:textId="6C496C4C" w:rsidR="000C2972" w:rsidRPr="00246302" w:rsidRDefault="000C2972" w:rsidP="00151B75">
            <w:pPr>
              <w:tabs>
                <w:tab w:val="num" w:pos="142"/>
              </w:tabs>
              <w:ind w:firstLine="284"/>
              <w:jc w:val="right"/>
              <w:rPr>
                <w:i/>
                <w:iCs/>
                <w:sz w:val="22"/>
                <w:szCs w:val="22"/>
                <w:lang w:val="hr-HR"/>
              </w:rPr>
            </w:pPr>
            <w:r w:rsidRPr="00246302">
              <w:rPr>
                <w:i/>
                <w:iCs/>
                <w:sz w:val="22"/>
                <w:szCs w:val="22"/>
                <w:lang w:val="hr-HR"/>
              </w:rPr>
              <w:t>398.17</w:t>
            </w:r>
          </w:p>
        </w:tc>
      </w:tr>
      <w:tr w:rsidR="00D31638" w:rsidRPr="00246302" w14:paraId="2A5F5554" w14:textId="77777777" w:rsidTr="00D31638">
        <w:trPr>
          <w:trHeight w:val="274"/>
        </w:trPr>
        <w:tc>
          <w:tcPr>
            <w:tcW w:w="1998" w:type="dxa"/>
            <w:tcBorders>
              <w:top w:val="nil"/>
              <w:left w:val="nil"/>
              <w:bottom w:val="nil"/>
              <w:right w:val="nil"/>
            </w:tcBorders>
            <w:shd w:val="clear" w:color="auto" w:fill="auto"/>
            <w:vAlign w:val="bottom"/>
            <w:hideMark/>
          </w:tcPr>
          <w:p w14:paraId="2BDAB702"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00AB9A4D"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NAKNADA  ZA KORIŠTENJE  GROBNOG MJESTA (5789)</w:t>
            </w:r>
          </w:p>
        </w:tc>
        <w:tc>
          <w:tcPr>
            <w:tcW w:w="2353" w:type="dxa"/>
            <w:tcBorders>
              <w:top w:val="nil"/>
              <w:left w:val="nil"/>
              <w:bottom w:val="nil"/>
              <w:right w:val="nil"/>
            </w:tcBorders>
            <w:shd w:val="clear" w:color="auto" w:fill="auto"/>
            <w:noWrap/>
            <w:vAlign w:val="bottom"/>
            <w:hideMark/>
          </w:tcPr>
          <w:p w14:paraId="524B35E4" w14:textId="224CFBD7"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13.272,28</w:t>
            </w:r>
          </w:p>
        </w:tc>
      </w:tr>
      <w:tr w:rsidR="00D31638" w:rsidRPr="00246302" w14:paraId="01EFBF73" w14:textId="77777777" w:rsidTr="00D31638">
        <w:trPr>
          <w:trHeight w:val="274"/>
        </w:trPr>
        <w:tc>
          <w:tcPr>
            <w:tcW w:w="1998" w:type="dxa"/>
            <w:tcBorders>
              <w:top w:val="nil"/>
              <w:left w:val="nil"/>
              <w:bottom w:val="nil"/>
              <w:right w:val="nil"/>
            </w:tcBorders>
            <w:shd w:val="clear" w:color="auto" w:fill="auto"/>
            <w:vAlign w:val="bottom"/>
            <w:hideMark/>
          </w:tcPr>
          <w:p w14:paraId="2659533B"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4BDABE7F"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OTPLATA GROBNIH MJESTA (7706)</w:t>
            </w:r>
          </w:p>
        </w:tc>
        <w:tc>
          <w:tcPr>
            <w:tcW w:w="2353" w:type="dxa"/>
            <w:tcBorders>
              <w:top w:val="nil"/>
              <w:left w:val="nil"/>
              <w:bottom w:val="nil"/>
              <w:right w:val="nil"/>
            </w:tcBorders>
            <w:shd w:val="clear" w:color="auto" w:fill="auto"/>
            <w:noWrap/>
            <w:vAlign w:val="bottom"/>
            <w:hideMark/>
          </w:tcPr>
          <w:p w14:paraId="21CAF397" w14:textId="162C1D5B"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17.917.58</w:t>
            </w:r>
          </w:p>
        </w:tc>
      </w:tr>
      <w:tr w:rsidR="00D31638" w:rsidRPr="00246302" w14:paraId="27D94A52" w14:textId="77777777" w:rsidTr="00D31638">
        <w:trPr>
          <w:trHeight w:val="274"/>
        </w:trPr>
        <w:tc>
          <w:tcPr>
            <w:tcW w:w="1998" w:type="dxa"/>
            <w:tcBorders>
              <w:top w:val="nil"/>
              <w:left w:val="nil"/>
              <w:bottom w:val="nil"/>
              <w:right w:val="nil"/>
            </w:tcBorders>
            <w:shd w:val="clear" w:color="auto" w:fill="auto"/>
            <w:vAlign w:val="bottom"/>
            <w:hideMark/>
          </w:tcPr>
          <w:p w14:paraId="65905F37"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6EA1A2E9"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NAKNADA ZA KONCESIJSKO ODOBRENJE (5843)</w:t>
            </w:r>
          </w:p>
        </w:tc>
        <w:tc>
          <w:tcPr>
            <w:tcW w:w="2353" w:type="dxa"/>
            <w:tcBorders>
              <w:top w:val="nil"/>
              <w:left w:val="nil"/>
              <w:bottom w:val="nil"/>
              <w:right w:val="nil"/>
            </w:tcBorders>
            <w:shd w:val="clear" w:color="auto" w:fill="auto"/>
            <w:noWrap/>
            <w:vAlign w:val="bottom"/>
            <w:hideMark/>
          </w:tcPr>
          <w:p w14:paraId="49F3C4FF" w14:textId="4BD83895"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5.308,91</w:t>
            </w:r>
          </w:p>
        </w:tc>
      </w:tr>
      <w:tr w:rsidR="00D31638" w:rsidRPr="00246302" w14:paraId="5483EB15" w14:textId="77777777" w:rsidTr="00D31638">
        <w:trPr>
          <w:trHeight w:val="306"/>
        </w:trPr>
        <w:tc>
          <w:tcPr>
            <w:tcW w:w="1998" w:type="dxa"/>
            <w:tcBorders>
              <w:top w:val="nil"/>
              <w:left w:val="nil"/>
              <w:bottom w:val="nil"/>
              <w:right w:val="nil"/>
            </w:tcBorders>
            <w:shd w:val="clear" w:color="auto" w:fill="auto"/>
            <w:vAlign w:val="bottom"/>
            <w:hideMark/>
          </w:tcPr>
          <w:p w14:paraId="560503E7"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1973A623" w14:textId="3C9FAB8F" w:rsidR="00D31638" w:rsidRPr="00246302" w:rsidRDefault="00D31638" w:rsidP="00151B75">
            <w:pPr>
              <w:tabs>
                <w:tab w:val="num" w:pos="142"/>
              </w:tabs>
              <w:ind w:firstLine="284"/>
              <w:rPr>
                <w:i/>
                <w:iCs/>
                <w:sz w:val="22"/>
                <w:szCs w:val="22"/>
                <w:lang w:val="hr-HR"/>
              </w:rPr>
            </w:pPr>
            <w:r w:rsidRPr="00246302">
              <w:rPr>
                <w:i/>
                <w:iCs/>
                <w:sz w:val="22"/>
                <w:szCs w:val="22"/>
                <w:lang w:val="hr-HR"/>
              </w:rPr>
              <w:t>OSTALI PRIHODI - povrati u proračun, autob.karte, refundacije, štete i dr.</w:t>
            </w:r>
          </w:p>
        </w:tc>
        <w:tc>
          <w:tcPr>
            <w:tcW w:w="2353" w:type="dxa"/>
            <w:tcBorders>
              <w:top w:val="nil"/>
              <w:left w:val="nil"/>
              <w:bottom w:val="nil"/>
              <w:right w:val="nil"/>
            </w:tcBorders>
            <w:shd w:val="clear" w:color="auto" w:fill="auto"/>
            <w:noWrap/>
            <w:vAlign w:val="bottom"/>
            <w:hideMark/>
          </w:tcPr>
          <w:p w14:paraId="04B951CD" w14:textId="4A1ED07F"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5.707,08</w:t>
            </w:r>
          </w:p>
        </w:tc>
      </w:tr>
      <w:tr w:rsidR="00D31638" w:rsidRPr="00246302" w14:paraId="502DC961" w14:textId="77777777" w:rsidTr="00D31638">
        <w:trPr>
          <w:trHeight w:val="274"/>
        </w:trPr>
        <w:tc>
          <w:tcPr>
            <w:tcW w:w="1998" w:type="dxa"/>
            <w:tcBorders>
              <w:top w:val="nil"/>
              <w:left w:val="nil"/>
              <w:bottom w:val="nil"/>
              <w:right w:val="nil"/>
            </w:tcBorders>
            <w:shd w:val="clear" w:color="auto" w:fill="auto"/>
            <w:vAlign w:val="bottom"/>
            <w:hideMark/>
          </w:tcPr>
          <w:p w14:paraId="63DE54A7"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63626435" w14:textId="1ECBD24B" w:rsidR="00D31638" w:rsidRPr="00246302" w:rsidRDefault="00D31638" w:rsidP="00151B75">
            <w:pPr>
              <w:tabs>
                <w:tab w:val="num" w:pos="142"/>
              </w:tabs>
              <w:ind w:firstLine="284"/>
              <w:rPr>
                <w:i/>
                <w:iCs/>
                <w:sz w:val="22"/>
                <w:szCs w:val="22"/>
                <w:lang w:val="hr-HR"/>
              </w:rPr>
            </w:pPr>
            <w:r w:rsidRPr="00246302">
              <w:rPr>
                <w:i/>
                <w:iCs/>
                <w:sz w:val="22"/>
                <w:szCs w:val="22"/>
                <w:lang w:val="hr-HR"/>
              </w:rPr>
              <w:t>OPĆINSKE NOVĆANE  KAZNE  (6700)</w:t>
            </w:r>
          </w:p>
        </w:tc>
        <w:tc>
          <w:tcPr>
            <w:tcW w:w="2353" w:type="dxa"/>
            <w:tcBorders>
              <w:top w:val="nil"/>
              <w:left w:val="nil"/>
              <w:bottom w:val="nil"/>
              <w:right w:val="nil"/>
            </w:tcBorders>
            <w:shd w:val="clear" w:color="auto" w:fill="auto"/>
            <w:noWrap/>
            <w:vAlign w:val="bottom"/>
            <w:hideMark/>
          </w:tcPr>
          <w:p w14:paraId="50AB216A" w14:textId="59F18AD1"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5.972,53</w:t>
            </w:r>
          </w:p>
        </w:tc>
      </w:tr>
      <w:tr w:rsidR="00D31638" w:rsidRPr="00246302" w14:paraId="03C88623" w14:textId="77777777" w:rsidTr="00D31638">
        <w:trPr>
          <w:trHeight w:val="274"/>
        </w:trPr>
        <w:tc>
          <w:tcPr>
            <w:tcW w:w="1998" w:type="dxa"/>
            <w:tcBorders>
              <w:top w:val="nil"/>
              <w:left w:val="nil"/>
              <w:bottom w:val="nil"/>
              <w:right w:val="nil"/>
            </w:tcBorders>
            <w:shd w:val="clear" w:color="auto" w:fill="auto"/>
            <w:vAlign w:val="bottom"/>
            <w:hideMark/>
          </w:tcPr>
          <w:p w14:paraId="44C7D661"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417812FE"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OSTALI PRIHODI - TAKSI DOZVOLE</w:t>
            </w:r>
          </w:p>
        </w:tc>
        <w:tc>
          <w:tcPr>
            <w:tcW w:w="2353" w:type="dxa"/>
            <w:tcBorders>
              <w:top w:val="nil"/>
              <w:left w:val="nil"/>
              <w:bottom w:val="nil"/>
              <w:right w:val="nil"/>
            </w:tcBorders>
            <w:shd w:val="clear" w:color="auto" w:fill="auto"/>
            <w:noWrap/>
            <w:vAlign w:val="bottom"/>
            <w:hideMark/>
          </w:tcPr>
          <w:p w14:paraId="367D6640" w14:textId="10AF8243"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1.858.12</w:t>
            </w:r>
          </w:p>
        </w:tc>
      </w:tr>
      <w:tr w:rsidR="00D31638" w:rsidRPr="00246302" w14:paraId="67956629" w14:textId="77777777" w:rsidTr="00D31638">
        <w:trPr>
          <w:trHeight w:val="274"/>
        </w:trPr>
        <w:tc>
          <w:tcPr>
            <w:tcW w:w="1998" w:type="dxa"/>
            <w:tcBorders>
              <w:top w:val="nil"/>
              <w:left w:val="nil"/>
              <w:bottom w:val="nil"/>
              <w:right w:val="nil"/>
            </w:tcBorders>
            <w:shd w:val="clear" w:color="auto" w:fill="auto"/>
            <w:vAlign w:val="bottom"/>
            <w:hideMark/>
          </w:tcPr>
          <w:p w14:paraId="3ECE9ADF"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6526</w:t>
            </w:r>
          </w:p>
        </w:tc>
        <w:tc>
          <w:tcPr>
            <w:tcW w:w="9704" w:type="dxa"/>
            <w:tcBorders>
              <w:top w:val="nil"/>
              <w:left w:val="nil"/>
              <w:bottom w:val="nil"/>
              <w:right w:val="nil"/>
            </w:tcBorders>
            <w:shd w:val="clear" w:color="auto" w:fill="auto"/>
            <w:vAlign w:val="bottom"/>
            <w:hideMark/>
          </w:tcPr>
          <w:p w14:paraId="171832A8"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PRIHODI DJEČJEG VRTIĆA BUBAMARA</w:t>
            </w:r>
          </w:p>
        </w:tc>
        <w:tc>
          <w:tcPr>
            <w:tcW w:w="2353" w:type="dxa"/>
            <w:tcBorders>
              <w:top w:val="nil"/>
              <w:left w:val="nil"/>
              <w:bottom w:val="nil"/>
              <w:right w:val="nil"/>
            </w:tcBorders>
            <w:shd w:val="clear" w:color="auto" w:fill="auto"/>
            <w:noWrap/>
            <w:vAlign w:val="bottom"/>
            <w:hideMark/>
          </w:tcPr>
          <w:p w14:paraId="165C221D" w14:textId="757606B7"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84.843,06</w:t>
            </w:r>
          </w:p>
        </w:tc>
      </w:tr>
      <w:tr w:rsidR="00D31638" w:rsidRPr="00246302" w14:paraId="64797B08" w14:textId="77777777" w:rsidTr="00D31638">
        <w:trPr>
          <w:trHeight w:val="274"/>
        </w:trPr>
        <w:tc>
          <w:tcPr>
            <w:tcW w:w="1998" w:type="dxa"/>
            <w:tcBorders>
              <w:top w:val="nil"/>
              <w:left w:val="nil"/>
              <w:bottom w:val="nil"/>
              <w:right w:val="nil"/>
            </w:tcBorders>
            <w:shd w:val="clear" w:color="auto" w:fill="auto"/>
            <w:vAlign w:val="bottom"/>
            <w:hideMark/>
          </w:tcPr>
          <w:p w14:paraId="697D1280"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653</w:t>
            </w:r>
          </w:p>
        </w:tc>
        <w:tc>
          <w:tcPr>
            <w:tcW w:w="9704" w:type="dxa"/>
            <w:tcBorders>
              <w:top w:val="nil"/>
              <w:left w:val="nil"/>
              <w:bottom w:val="nil"/>
              <w:right w:val="nil"/>
            </w:tcBorders>
            <w:shd w:val="clear" w:color="auto" w:fill="auto"/>
            <w:vAlign w:val="bottom"/>
            <w:hideMark/>
          </w:tcPr>
          <w:p w14:paraId="7E3BB002" w14:textId="77777777" w:rsidR="00D31638" w:rsidRPr="00246302" w:rsidRDefault="00D31638" w:rsidP="00151B75">
            <w:pPr>
              <w:tabs>
                <w:tab w:val="num" w:pos="142"/>
              </w:tabs>
              <w:ind w:firstLine="284"/>
              <w:rPr>
                <w:b/>
                <w:bCs/>
                <w:i/>
                <w:iCs/>
                <w:sz w:val="22"/>
                <w:szCs w:val="22"/>
                <w:lang w:val="hr-HR"/>
              </w:rPr>
            </w:pPr>
            <w:r w:rsidRPr="00246302">
              <w:rPr>
                <w:b/>
                <w:bCs/>
                <w:i/>
                <w:iCs/>
                <w:sz w:val="22"/>
                <w:szCs w:val="22"/>
                <w:lang w:val="hr-HR"/>
              </w:rPr>
              <w:t xml:space="preserve">Komunalni doprinosi i naknade                                                                       </w:t>
            </w:r>
          </w:p>
        </w:tc>
        <w:tc>
          <w:tcPr>
            <w:tcW w:w="2353" w:type="dxa"/>
            <w:tcBorders>
              <w:top w:val="nil"/>
              <w:left w:val="nil"/>
              <w:bottom w:val="nil"/>
              <w:right w:val="nil"/>
            </w:tcBorders>
            <w:shd w:val="clear" w:color="auto" w:fill="auto"/>
            <w:noWrap/>
            <w:vAlign w:val="bottom"/>
            <w:hideMark/>
          </w:tcPr>
          <w:p w14:paraId="52DC3210" w14:textId="2960DA2A" w:rsidR="00D31638" w:rsidRPr="00246302" w:rsidRDefault="000C2972" w:rsidP="00151B75">
            <w:pPr>
              <w:tabs>
                <w:tab w:val="num" w:pos="142"/>
              </w:tabs>
              <w:ind w:firstLine="284"/>
              <w:jc w:val="right"/>
              <w:rPr>
                <w:b/>
                <w:bCs/>
                <w:i/>
                <w:iCs/>
                <w:sz w:val="22"/>
                <w:szCs w:val="22"/>
                <w:lang w:val="hr-HR"/>
              </w:rPr>
            </w:pPr>
            <w:r w:rsidRPr="00246302">
              <w:rPr>
                <w:b/>
                <w:bCs/>
                <w:i/>
                <w:iCs/>
                <w:sz w:val="22"/>
                <w:szCs w:val="22"/>
                <w:lang w:val="hr-HR"/>
              </w:rPr>
              <w:t>602.478,60</w:t>
            </w:r>
          </w:p>
        </w:tc>
      </w:tr>
      <w:tr w:rsidR="00D31638" w:rsidRPr="00246302" w14:paraId="3318EEA5" w14:textId="77777777" w:rsidTr="00D31638">
        <w:trPr>
          <w:trHeight w:val="274"/>
        </w:trPr>
        <w:tc>
          <w:tcPr>
            <w:tcW w:w="1998" w:type="dxa"/>
            <w:tcBorders>
              <w:top w:val="nil"/>
              <w:left w:val="nil"/>
              <w:bottom w:val="nil"/>
              <w:right w:val="nil"/>
            </w:tcBorders>
            <w:shd w:val="clear" w:color="auto" w:fill="auto"/>
            <w:vAlign w:val="bottom"/>
            <w:hideMark/>
          </w:tcPr>
          <w:p w14:paraId="2371DF57"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6531</w:t>
            </w:r>
          </w:p>
        </w:tc>
        <w:tc>
          <w:tcPr>
            <w:tcW w:w="9704" w:type="dxa"/>
            <w:tcBorders>
              <w:top w:val="nil"/>
              <w:left w:val="nil"/>
              <w:bottom w:val="nil"/>
              <w:right w:val="nil"/>
            </w:tcBorders>
            <w:shd w:val="clear" w:color="auto" w:fill="auto"/>
            <w:vAlign w:val="bottom"/>
            <w:hideMark/>
          </w:tcPr>
          <w:p w14:paraId="6291C2A1"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KOMUNALNI DOPRINOSI (5720)</w:t>
            </w:r>
          </w:p>
        </w:tc>
        <w:tc>
          <w:tcPr>
            <w:tcW w:w="2353" w:type="dxa"/>
            <w:tcBorders>
              <w:top w:val="nil"/>
              <w:left w:val="nil"/>
              <w:bottom w:val="nil"/>
              <w:right w:val="nil"/>
            </w:tcBorders>
            <w:shd w:val="clear" w:color="auto" w:fill="auto"/>
            <w:noWrap/>
            <w:vAlign w:val="bottom"/>
            <w:hideMark/>
          </w:tcPr>
          <w:p w14:paraId="0CE472E8" w14:textId="25F860CC"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415.339,44</w:t>
            </w:r>
          </w:p>
        </w:tc>
      </w:tr>
      <w:tr w:rsidR="00D31638" w:rsidRPr="00246302" w14:paraId="17CA5F8D" w14:textId="77777777" w:rsidTr="00D31638">
        <w:trPr>
          <w:trHeight w:val="274"/>
        </w:trPr>
        <w:tc>
          <w:tcPr>
            <w:tcW w:w="1998" w:type="dxa"/>
            <w:tcBorders>
              <w:top w:val="nil"/>
              <w:left w:val="nil"/>
              <w:bottom w:val="nil"/>
              <w:right w:val="nil"/>
            </w:tcBorders>
            <w:shd w:val="clear" w:color="auto" w:fill="auto"/>
            <w:vAlign w:val="bottom"/>
            <w:hideMark/>
          </w:tcPr>
          <w:p w14:paraId="5E880AE7"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6532</w:t>
            </w:r>
          </w:p>
        </w:tc>
        <w:tc>
          <w:tcPr>
            <w:tcW w:w="9704" w:type="dxa"/>
            <w:tcBorders>
              <w:top w:val="nil"/>
              <w:left w:val="nil"/>
              <w:bottom w:val="nil"/>
              <w:right w:val="nil"/>
            </w:tcBorders>
            <w:shd w:val="clear" w:color="auto" w:fill="auto"/>
            <w:vAlign w:val="bottom"/>
            <w:hideMark/>
          </w:tcPr>
          <w:p w14:paraId="24172D64" w14:textId="77777777" w:rsidR="00D31638" w:rsidRPr="00246302" w:rsidRDefault="00D31638" w:rsidP="00151B75">
            <w:pPr>
              <w:tabs>
                <w:tab w:val="num" w:pos="142"/>
              </w:tabs>
              <w:ind w:firstLine="284"/>
              <w:rPr>
                <w:i/>
                <w:iCs/>
                <w:sz w:val="22"/>
                <w:szCs w:val="22"/>
                <w:lang w:val="hr-HR"/>
              </w:rPr>
            </w:pPr>
            <w:r w:rsidRPr="00246302">
              <w:rPr>
                <w:i/>
                <w:iCs/>
                <w:sz w:val="22"/>
                <w:szCs w:val="22"/>
                <w:lang w:val="hr-HR"/>
              </w:rPr>
              <w:t>KOMUNALNE NAKNADE (5770)</w:t>
            </w:r>
          </w:p>
        </w:tc>
        <w:tc>
          <w:tcPr>
            <w:tcW w:w="2353" w:type="dxa"/>
            <w:tcBorders>
              <w:top w:val="nil"/>
              <w:left w:val="nil"/>
              <w:bottom w:val="nil"/>
              <w:right w:val="nil"/>
            </w:tcBorders>
            <w:shd w:val="clear" w:color="auto" w:fill="auto"/>
            <w:noWrap/>
            <w:vAlign w:val="bottom"/>
            <w:hideMark/>
          </w:tcPr>
          <w:p w14:paraId="28351744" w14:textId="573B5697" w:rsidR="00D31638" w:rsidRPr="00246302" w:rsidRDefault="000C2972" w:rsidP="00151B75">
            <w:pPr>
              <w:tabs>
                <w:tab w:val="num" w:pos="142"/>
              </w:tabs>
              <w:ind w:firstLine="284"/>
              <w:jc w:val="right"/>
              <w:rPr>
                <w:i/>
                <w:iCs/>
                <w:sz w:val="22"/>
                <w:szCs w:val="22"/>
                <w:lang w:val="hr-HR"/>
              </w:rPr>
            </w:pPr>
            <w:r w:rsidRPr="00246302">
              <w:rPr>
                <w:i/>
                <w:iCs/>
                <w:sz w:val="22"/>
                <w:szCs w:val="22"/>
                <w:lang w:val="hr-HR"/>
              </w:rPr>
              <w:t>187.139,16</w:t>
            </w:r>
          </w:p>
        </w:tc>
      </w:tr>
    </w:tbl>
    <w:p w14:paraId="575A211C" w14:textId="1A516AF0" w:rsidR="0095622A" w:rsidRPr="00246302" w:rsidRDefault="0095622A" w:rsidP="00151B75">
      <w:pPr>
        <w:pStyle w:val="Default"/>
        <w:tabs>
          <w:tab w:val="num" w:pos="142"/>
        </w:tabs>
        <w:ind w:firstLine="284"/>
        <w:jc w:val="both"/>
        <w:rPr>
          <w:i/>
          <w:iCs/>
          <w:sz w:val="22"/>
          <w:szCs w:val="22"/>
        </w:rPr>
      </w:pPr>
    </w:p>
    <w:p w14:paraId="1F1F8C6D" w14:textId="15541737" w:rsidR="00744FFB" w:rsidRPr="00246302" w:rsidRDefault="00145091" w:rsidP="00151B75">
      <w:pPr>
        <w:pStyle w:val="Default"/>
        <w:numPr>
          <w:ilvl w:val="0"/>
          <w:numId w:val="2"/>
        </w:numPr>
        <w:tabs>
          <w:tab w:val="num" w:pos="142"/>
        </w:tabs>
        <w:ind w:left="0" w:firstLine="284"/>
        <w:jc w:val="both"/>
        <w:rPr>
          <w:sz w:val="22"/>
          <w:szCs w:val="22"/>
        </w:rPr>
      </w:pPr>
      <w:r w:rsidRPr="00246302">
        <w:rPr>
          <w:b/>
          <w:bCs/>
          <w:sz w:val="22"/>
          <w:szCs w:val="22"/>
        </w:rPr>
        <w:lastRenderedPageBreak/>
        <w:t xml:space="preserve">Prihodi od prodaje </w:t>
      </w:r>
      <w:r w:rsidR="00033F1A" w:rsidRPr="00246302">
        <w:rPr>
          <w:b/>
          <w:bCs/>
          <w:sz w:val="22"/>
          <w:szCs w:val="22"/>
        </w:rPr>
        <w:t>nefinancijske</w:t>
      </w:r>
      <w:r w:rsidR="00012588" w:rsidRPr="00246302">
        <w:rPr>
          <w:b/>
          <w:bCs/>
          <w:sz w:val="22"/>
          <w:szCs w:val="22"/>
        </w:rPr>
        <w:t xml:space="preserve"> dugotrajne</w:t>
      </w:r>
      <w:r w:rsidR="00F25194" w:rsidRPr="00246302">
        <w:rPr>
          <w:b/>
          <w:bCs/>
          <w:sz w:val="22"/>
          <w:szCs w:val="22"/>
        </w:rPr>
        <w:t xml:space="preserve"> (skupina 71)</w:t>
      </w:r>
      <w:r w:rsidR="00AD5C22" w:rsidRPr="00246302">
        <w:rPr>
          <w:b/>
          <w:bCs/>
          <w:sz w:val="22"/>
          <w:szCs w:val="22"/>
        </w:rPr>
        <w:t xml:space="preserve">, </w:t>
      </w:r>
      <w:r w:rsidR="00AD5C22" w:rsidRPr="00246302">
        <w:rPr>
          <w:sz w:val="22"/>
          <w:szCs w:val="22"/>
        </w:rPr>
        <w:t>odnose se na prodaju građevinskog i dugog zemljišta u vlasništ</w:t>
      </w:r>
      <w:r w:rsidR="00F01E42" w:rsidRPr="00246302">
        <w:rPr>
          <w:sz w:val="22"/>
          <w:szCs w:val="22"/>
        </w:rPr>
        <w:t xml:space="preserve">vu općine, te na prodaju dijela zemljišta nogometnog igrališta za trgovački centar,  </w:t>
      </w:r>
      <w:r w:rsidR="00AD5C22" w:rsidRPr="00246302">
        <w:rPr>
          <w:b/>
          <w:bCs/>
          <w:sz w:val="22"/>
          <w:szCs w:val="22"/>
        </w:rPr>
        <w:t xml:space="preserve"> </w:t>
      </w:r>
      <w:r w:rsidR="00012588" w:rsidRPr="00246302">
        <w:rPr>
          <w:sz w:val="22"/>
          <w:szCs w:val="22"/>
        </w:rPr>
        <w:t xml:space="preserve"> </w:t>
      </w:r>
      <w:r w:rsidRPr="00246302">
        <w:rPr>
          <w:sz w:val="22"/>
          <w:szCs w:val="22"/>
        </w:rPr>
        <w:t>planiraju se u</w:t>
      </w:r>
      <w:r w:rsidR="00F01E42" w:rsidRPr="00246302">
        <w:rPr>
          <w:sz w:val="22"/>
          <w:szCs w:val="22"/>
        </w:rPr>
        <w:t xml:space="preserve"> ukupnom </w:t>
      </w:r>
      <w:r w:rsidRPr="00246302">
        <w:rPr>
          <w:sz w:val="22"/>
          <w:szCs w:val="22"/>
        </w:rPr>
        <w:t xml:space="preserve"> iznosu od </w:t>
      </w:r>
      <w:r w:rsidR="00F01E42" w:rsidRPr="00246302">
        <w:rPr>
          <w:sz w:val="22"/>
          <w:szCs w:val="22"/>
        </w:rPr>
        <w:t>677.284,49 eura (5.103.000 kuna*), značajno više u odnosu na ostvarenje 2021.g. i plan 2022.g.</w:t>
      </w:r>
    </w:p>
    <w:p w14:paraId="765BD915" w14:textId="77777777" w:rsidR="00632DA6" w:rsidRPr="00246302" w:rsidRDefault="00632DA6" w:rsidP="00151B75">
      <w:pPr>
        <w:pStyle w:val="Default"/>
        <w:tabs>
          <w:tab w:val="num" w:pos="142"/>
        </w:tabs>
        <w:ind w:firstLine="284"/>
        <w:jc w:val="both"/>
        <w:rPr>
          <w:b/>
          <w:bCs/>
          <w:i/>
          <w:iCs/>
          <w:sz w:val="22"/>
          <w:szCs w:val="22"/>
        </w:rPr>
      </w:pPr>
    </w:p>
    <w:p w14:paraId="5E49E9C0" w14:textId="312F1596" w:rsidR="00145091" w:rsidRPr="00246302" w:rsidRDefault="004F6AC1" w:rsidP="00151B75">
      <w:pPr>
        <w:pStyle w:val="Default"/>
        <w:tabs>
          <w:tab w:val="num" w:pos="142"/>
        </w:tabs>
        <w:jc w:val="both"/>
        <w:rPr>
          <w:b/>
          <w:sz w:val="22"/>
          <w:szCs w:val="22"/>
        </w:rPr>
      </w:pPr>
      <w:r w:rsidRPr="00246302">
        <w:rPr>
          <w:b/>
          <w:sz w:val="22"/>
          <w:szCs w:val="22"/>
        </w:rPr>
        <w:t>Obrazloženje primitaka</w:t>
      </w:r>
      <w:r w:rsidR="00F01E42" w:rsidRPr="00246302">
        <w:rPr>
          <w:b/>
          <w:sz w:val="22"/>
          <w:szCs w:val="22"/>
        </w:rPr>
        <w:t xml:space="preserve"> (z</w:t>
      </w:r>
      <w:r w:rsidR="00145091" w:rsidRPr="00246302">
        <w:rPr>
          <w:b/>
          <w:sz w:val="22"/>
          <w:szCs w:val="22"/>
        </w:rPr>
        <w:t>aduženje</w:t>
      </w:r>
      <w:r w:rsidR="005C1724" w:rsidRPr="00246302">
        <w:rPr>
          <w:b/>
          <w:sz w:val="22"/>
          <w:szCs w:val="22"/>
        </w:rPr>
        <w:t xml:space="preserve">) </w:t>
      </w:r>
      <w:r w:rsidR="00145091" w:rsidRPr="00246302">
        <w:rPr>
          <w:b/>
          <w:sz w:val="22"/>
          <w:szCs w:val="22"/>
        </w:rPr>
        <w:t xml:space="preserve"> i</w:t>
      </w:r>
      <w:r w:rsidRPr="00246302">
        <w:rPr>
          <w:b/>
          <w:sz w:val="22"/>
          <w:szCs w:val="22"/>
        </w:rPr>
        <w:t xml:space="preserve"> izdataka (</w:t>
      </w:r>
      <w:r w:rsidR="00145091" w:rsidRPr="00246302">
        <w:rPr>
          <w:b/>
          <w:sz w:val="22"/>
          <w:szCs w:val="22"/>
        </w:rPr>
        <w:t>otplate</w:t>
      </w:r>
      <w:r w:rsidRPr="00246302">
        <w:rPr>
          <w:b/>
          <w:sz w:val="22"/>
          <w:szCs w:val="22"/>
        </w:rPr>
        <w:t>)</w:t>
      </w:r>
    </w:p>
    <w:p w14:paraId="14E13AD2" w14:textId="521A637F" w:rsidR="00C22392" w:rsidRPr="00246302" w:rsidRDefault="009B665E" w:rsidP="00151B75">
      <w:pPr>
        <w:pStyle w:val="Default"/>
        <w:tabs>
          <w:tab w:val="num" w:pos="142"/>
        </w:tabs>
        <w:ind w:firstLine="284"/>
        <w:jc w:val="both"/>
        <w:rPr>
          <w:sz w:val="22"/>
          <w:szCs w:val="22"/>
        </w:rPr>
      </w:pPr>
      <w:r w:rsidRPr="00246302">
        <w:rPr>
          <w:sz w:val="22"/>
          <w:szCs w:val="22"/>
        </w:rPr>
        <w:t>Tijekom 202</w:t>
      </w:r>
      <w:r w:rsidR="00F01E42" w:rsidRPr="00246302">
        <w:rPr>
          <w:sz w:val="22"/>
          <w:szCs w:val="22"/>
        </w:rPr>
        <w:t>3</w:t>
      </w:r>
      <w:r w:rsidRPr="00246302">
        <w:rPr>
          <w:sz w:val="22"/>
          <w:szCs w:val="22"/>
        </w:rPr>
        <w:t>. godine ne planiraju se p</w:t>
      </w:r>
      <w:r w:rsidR="00C22392" w:rsidRPr="00246302">
        <w:rPr>
          <w:sz w:val="22"/>
          <w:szCs w:val="22"/>
        </w:rPr>
        <w:t>rimici od  novog zaduživanja</w:t>
      </w:r>
      <w:r w:rsidRPr="00246302">
        <w:rPr>
          <w:sz w:val="22"/>
          <w:szCs w:val="22"/>
        </w:rPr>
        <w:t xml:space="preserve"> budući </w:t>
      </w:r>
      <w:r w:rsidR="00F01E42" w:rsidRPr="00246302">
        <w:rPr>
          <w:sz w:val="22"/>
          <w:szCs w:val="22"/>
        </w:rPr>
        <w:t xml:space="preserve">su </w:t>
      </w:r>
      <w:r w:rsidRPr="00246302">
        <w:rPr>
          <w:sz w:val="22"/>
          <w:szCs w:val="22"/>
        </w:rPr>
        <w:t>do konca 2021</w:t>
      </w:r>
      <w:r w:rsidR="00880ABD" w:rsidRPr="00246302">
        <w:rPr>
          <w:sz w:val="22"/>
          <w:szCs w:val="22"/>
        </w:rPr>
        <w:t xml:space="preserve"> </w:t>
      </w:r>
      <w:r w:rsidRPr="00246302">
        <w:rPr>
          <w:sz w:val="22"/>
          <w:szCs w:val="22"/>
        </w:rPr>
        <w:t xml:space="preserve">.godine realizirana i povučena sva </w:t>
      </w:r>
      <w:r w:rsidR="00F25194" w:rsidRPr="00246302">
        <w:rPr>
          <w:sz w:val="22"/>
          <w:szCs w:val="22"/>
        </w:rPr>
        <w:t xml:space="preserve">sredstava po sklopljenom ugovoru o </w:t>
      </w:r>
      <w:r w:rsidR="000C32B1" w:rsidRPr="00246302">
        <w:rPr>
          <w:sz w:val="22"/>
          <w:szCs w:val="22"/>
        </w:rPr>
        <w:t xml:space="preserve">dugoročnom </w:t>
      </w:r>
      <w:r w:rsidR="00F25194" w:rsidRPr="00246302">
        <w:rPr>
          <w:sz w:val="22"/>
          <w:szCs w:val="22"/>
        </w:rPr>
        <w:t xml:space="preserve">kreditu sa Hrvatskom poštanskom bankom d.d. </w:t>
      </w:r>
      <w:r w:rsidR="004705C6" w:rsidRPr="00246302">
        <w:rPr>
          <w:sz w:val="22"/>
          <w:szCs w:val="22"/>
        </w:rPr>
        <w:t>iz kreditne linije HBOR</w:t>
      </w:r>
      <w:r w:rsidRPr="00246302">
        <w:rPr>
          <w:sz w:val="22"/>
          <w:szCs w:val="22"/>
        </w:rPr>
        <w:t xml:space="preserve">-a. </w:t>
      </w:r>
      <w:r w:rsidR="000C32B1" w:rsidRPr="00246302">
        <w:rPr>
          <w:sz w:val="22"/>
          <w:szCs w:val="22"/>
        </w:rPr>
        <w:t xml:space="preserve">Primici su </w:t>
      </w:r>
      <w:r w:rsidRPr="00246302">
        <w:rPr>
          <w:sz w:val="22"/>
          <w:szCs w:val="22"/>
        </w:rPr>
        <w:t xml:space="preserve">bili iskorišteni za </w:t>
      </w:r>
      <w:r w:rsidR="004705C6" w:rsidRPr="00246302">
        <w:rPr>
          <w:sz w:val="22"/>
          <w:szCs w:val="22"/>
        </w:rPr>
        <w:t xml:space="preserve"> </w:t>
      </w:r>
      <w:r w:rsidRPr="00246302">
        <w:rPr>
          <w:sz w:val="22"/>
          <w:szCs w:val="22"/>
        </w:rPr>
        <w:t xml:space="preserve">predfinanciranje </w:t>
      </w:r>
      <w:r w:rsidR="000C32B1" w:rsidRPr="00246302">
        <w:rPr>
          <w:sz w:val="22"/>
          <w:szCs w:val="22"/>
        </w:rPr>
        <w:t xml:space="preserve"> </w:t>
      </w:r>
      <w:r w:rsidR="00C22392" w:rsidRPr="00246302">
        <w:rPr>
          <w:sz w:val="22"/>
          <w:szCs w:val="22"/>
        </w:rPr>
        <w:t>investicije (kapitalnog projekta) Izgradnja i opremanje dječjeg vrtića u naselju Ližnjan, na području Općine Ližnjan-Lisignano a u skladu s glavnim projektom "Izgradnja i opremanje predškolske građevine-vrtić i jaslice na k.č. 831/7 k.o. Ližnjan" - koji projekt se sufinancira iz fondova Europske Unije.</w:t>
      </w:r>
      <w:r w:rsidR="004705C6" w:rsidRPr="00246302">
        <w:rPr>
          <w:sz w:val="22"/>
          <w:szCs w:val="22"/>
        </w:rPr>
        <w:t xml:space="preserve"> </w:t>
      </w:r>
    </w:p>
    <w:p w14:paraId="0131AB32" w14:textId="44C6FBA4" w:rsidR="00D44CFD" w:rsidRPr="00246302" w:rsidRDefault="00271078" w:rsidP="00151B75">
      <w:pPr>
        <w:pStyle w:val="Default"/>
        <w:tabs>
          <w:tab w:val="num" w:pos="142"/>
        </w:tabs>
        <w:ind w:firstLine="284"/>
        <w:jc w:val="both"/>
        <w:rPr>
          <w:sz w:val="22"/>
          <w:szCs w:val="22"/>
        </w:rPr>
      </w:pPr>
      <w:r w:rsidRPr="00246302">
        <w:rPr>
          <w:sz w:val="22"/>
          <w:szCs w:val="22"/>
        </w:rPr>
        <w:t>U 202</w:t>
      </w:r>
      <w:r w:rsidR="00F01E42" w:rsidRPr="00246302">
        <w:rPr>
          <w:sz w:val="22"/>
          <w:szCs w:val="22"/>
        </w:rPr>
        <w:t>3</w:t>
      </w:r>
      <w:r w:rsidRPr="00246302">
        <w:rPr>
          <w:sz w:val="22"/>
          <w:szCs w:val="22"/>
        </w:rPr>
        <w:t xml:space="preserve">.g. je </w:t>
      </w:r>
      <w:r w:rsidR="004705C6" w:rsidRPr="00246302">
        <w:rPr>
          <w:sz w:val="22"/>
          <w:szCs w:val="22"/>
        </w:rPr>
        <w:t>planirana mogućnost prijevremene otplate</w:t>
      </w:r>
      <w:r w:rsidR="009268B3" w:rsidRPr="00246302">
        <w:rPr>
          <w:sz w:val="22"/>
          <w:szCs w:val="22"/>
        </w:rPr>
        <w:t xml:space="preserve"> dijela</w:t>
      </w:r>
      <w:r w:rsidR="004705C6" w:rsidRPr="00246302">
        <w:rPr>
          <w:sz w:val="22"/>
          <w:szCs w:val="22"/>
        </w:rPr>
        <w:t xml:space="preserve"> glavnice </w:t>
      </w:r>
      <w:r w:rsidR="00D44CFD" w:rsidRPr="00246302">
        <w:rPr>
          <w:sz w:val="22"/>
          <w:szCs w:val="22"/>
        </w:rPr>
        <w:t xml:space="preserve">kredita </w:t>
      </w:r>
      <w:r w:rsidR="004705C6" w:rsidRPr="00246302">
        <w:rPr>
          <w:sz w:val="22"/>
          <w:szCs w:val="22"/>
        </w:rPr>
        <w:t>do</w:t>
      </w:r>
      <w:r w:rsidR="00D44CFD" w:rsidRPr="00246302">
        <w:rPr>
          <w:sz w:val="22"/>
          <w:szCs w:val="22"/>
        </w:rPr>
        <w:t xml:space="preserve"> ukupne </w:t>
      </w:r>
      <w:r w:rsidR="004705C6" w:rsidRPr="00246302">
        <w:rPr>
          <w:sz w:val="22"/>
          <w:szCs w:val="22"/>
        </w:rPr>
        <w:t xml:space="preserve"> visine</w:t>
      </w:r>
      <w:r w:rsidR="00D44CFD" w:rsidRPr="00246302">
        <w:rPr>
          <w:sz w:val="22"/>
          <w:szCs w:val="22"/>
        </w:rPr>
        <w:t xml:space="preserve"> od </w:t>
      </w:r>
      <w:r w:rsidR="00F01E42" w:rsidRPr="00246302">
        <w:rPr>
          <w:sz w:val="22"/>
          <w:szCs w:val="22"/>
        </w:rPr>
        <w:t>1.14</w:t>
      </w:r>
      <w:r w:rsidR="00A96A59" w:rsidRPr="00246302">
        <w:rPr>
          <w:sz w:val="22"/>
          <w:szCs w:val="22"/>
        </w:rPr>
        <w:t>1</w:t>
      </w:r>
      <w:r w:rsidR="00F01E42" w:rsidRPr="00246302">
        <w:rPr>
          <w:sz w:val="22"/>
          <w:szCs w:val="22"/>
        </w:rPr>
        <w:t>.</w:t>
      </w:r>
      <w:r w:rsidR="00A96A59" w:rsidRPr="00246302">
        <w:rPr>
          <w:sz w:val="22"/>
          <w:szCs w:val="22"/>
        </w:rPr>
        <w:t>379</w:t>
      </w:r>
      <w:r w:rsidR="00F01E42" w:rsidRPr="00246302">
        <w:rPr>
          <w:sz w:val="22"/>
          <w:szCs w:val="22"/>
        </w:rPr>
        <w:t>,</w:t>
      </w:r>
      <w:r w:rsidR="00A96A59" w:rsidRPr="00246302">
        <w:rPr>
          <w:sz w:val="22"/>
          <w:szCs w:val="22"/>
        </w:rPr>
        <w:t>77</w:t>
      </w:r>
      <w:r w:rsidR="00F01E42" w:rsidRPr="00246302">
        <w:rPr>
          <w:sz w:val="22"/>
          <w:szCs w:val="22"/>
        </w:rPr>
        <w:t xml:space="preserve"> eura (</w:t>
      </w:r>
      <w:r w:rsidR="00D44CFD" w:rsidRPr="00246302">
        <w:rPr>
          <w:sz w:val="22"/>
          <w:szCs w:val="22"/>
        </w:rPr>
        <w:t>8.599.72</w:t>
      </w:r>
      <w:r w:rsidR="00A96A59" w:rsidRPr="00246302">
        <w:rPr>
          <w:sz w:val="22"/>
          <w:szCs w:val="22"/>
        </w:rPr>
        <w:t>6</w:t>
      </w:r>
      <w:r w:rsidR="00D44CFD" w:rsidRPr="00246302">
        <w:rPr>
          <w:sz w:val="22"/>
          <w:szCs w:val="22"/>
        </w:rPr>
        <w:t xml:space="preserve"> </w:t>
      </w:r>
      <w:r w:rsidR="004705C6" w:rsidRPr="00246302">
        <w:rPr>
          <w:sz w:val="22"/>
          <w:szCs w:val="22"/>
        </w:rPr>
        <w:t xml:space="preserve"> kuna</w:t>
      </w:r>
      <w:r w:rsidR="00A96A59" w:rsidRPr="00246302">
        <w:rPr>
          <w:sz w:val="22"/>
          <w:szCs w:val="22"/>
        </w:rPr>
        <w:t>*)</w:t>
      </w:r>
      <w:r w:rsidR="004705C6" w:rsidRPr="00246302">
        <w:rPr>
          <w:sz w:val="22"/>
          <w:szCs w:val="22"/>
        </w:rPr>
        <w:t xml:space="preserve">, odnosno do visine </w:t>
      </w:r>
      <w:r w:rsidR="009B665E" w:rsidRPr="00246302">
        <w:rPr>
          <w:sz w:val="22"/>
          <w:szCs w:val="22"/>
        </w:rPr>
        <w:t xml:space="preserve">ukupno </w:t>
      </w:r>
      <w:r w:rsidR="004705C6" w:rsidRPr="00246302">
        <w:rPr>
          <w:sz w:val="22"/>
          <w:szCs w:val="22"/>
        </w:rPr>
        <w:t>primljenih bespovratnih sredstava</w:t>
      </w:r>
      <w:r w:rsidR="009B665E" w:rsidRPr="00246302">
        <w:rPr>
          <w:sz w:val="22"/>
          <w:szCs w:val="22"/>
        </w:rPr>
        <w:t xml:space="preserve"> koje će biti utvrđene nakon provedenih kontrola utroška sredstava i konačnog obračuna</w:t>
      </w:r>
      <w:r w:rsidR="004705C6" w:rsidRPr="00246302">
        <w:rPr>
          <w:sz w:val="22"/>
          <w:szCs w:val="22"/>
        </w:rPr>
        <w:t xml:space="preserve"> </w:t>
      </w:r>
      <w:r w:rsidR="00D44CFD" w:rsidRPr="00246302">
        <w:rPr>
          <w:sz w:val="22"/>
          <w:szCs w:val="22"/>
        </w:rPr>
        <w:t>pre</w:t>
      </w:r>
      <w:r w:rsidR="001937B2" w:rsidRPr="00246302">
        <w:rPr>
          <w:sz w:val="22"/>
          <w:szCs w:val="22"/>
        </w:rPr>
        <w:t>d</w:t>
      </w:r>
      <w:r w:rsidR="00D44CFD" w:rsidRPr="00246302">
        <w:rPr>
          <w:sz w:val="22"/>
          <w:szCs w:val="22"/>
        </w:rPr>
        <w:t xml:space="preserve">odobrenih </w:t>
      </w:r>
      <w:r w:rsidR="009B665E" w:rsidRPr="00246302">
        <w:rPr>
          <w:sz w:val="22"/>
          <w:szCs w:val="22"/>
        </w:rPr>
        <w:t xml:space="preserve">državnih sredstava </w:t>
      </w:r>
      <w:r w:rsidR="00C661B8" w:rsidRPr="00246302">
        <w:rPr>
          <w:sz w:val="22"/>
          <w:szCs w:val="22"/>
        </w:rPr>
        <w:t xml:space="preserve">iz fonda za sufinanciranje EU projekata </w:t>
      </w:r>
      <w:r w:rsidR="009B665E" w:rsidRPr="00246302">
        <w:rPr>
          <w:sz w:val="22"/>
          <w:szCs w:val="22"/>
        </w:rPr>
        <w:t xml:space="preserve">za te namjene. </w:t>
      </w:r>
    </w:p>
    <w:p w14:paraId="1F9A3659" w14:textId="1282A534" w:rsidR="00BE29B7" w:rsidRPr="00246302" w:rsidRDefault="00C661B8" w:rsidP="00151B75">
      <w:pPr>
        <w:pStyle w:val="Default"/>
        <w:tabs>
          <w:tab w:val="num" w:pos="142"/>
        </w:tabs>
        <w:ind w:firstLine="284"/>
        <w:jc w:val="both"/>
        <w:rPr>
          <w:sz w:val="22"/>
          <w:szCs w:val="22"/>
        </w:rPr>
      </w:pPr>
      <w:r w:rsidRPr="00246302">
        <w:rPr>
          <w:sz w:val="22"/>
          <w:szCs w:val="22"/>
        </w:rPr>
        <w:t>U 202</w:t>
      </w:r>
      <w:r w:rsidR="00A96A59" w:rsidRPr="00246302">
        <w:rPr>
          <w:sz w:val="22"/>
          <w:szCs w:val="22"/>
        </w:rPr>
        <w:t>3</w:t>
      </w:r>
      <w:r w:rsidRPr="00246302">
        <w:rPr>
          <w:sz w:val="22"/>
          <w:szCs w:val="22"/>
        </w:rPr>
        <w:t>.g. nisu</w:t>
      </w:r>
      <w:r w:rsidR="00C22392" w:rsidRPr="00246302">
        <w:rPr>
          <w:sz w:val="22"/>
          <w:szCs w:val="22"/>
        </w:rPr>
        <w:t xml:space="preserve"> </w:t>
      </w:r>
      <w:r w:rsidR="00145091" w:rsidRPr="00246302">
        <w:rPr>
          <w:sz w:val="22"/>
          <w:szCs w:val="22"/>
        </w:rPr>
        <w:t>planira</w:t>
      </w:r>
      <w:r w:rsidR="00D44CFD" w:rsidRPr="00246302">
        <w:rPr>
          <w:sz w:val="22"/>
          <w:szCs w:val="22"/>
        </w:rPr>
        <w:t>ne</w:t>
      </w:r>
      <w:r w:rsidRPr="00246302">
        <w:rPr>
          <w:sz w:val="22"/>
          <w:szCs w:val="22"/>
        </w:rPr>
        <w:t xml:space="preserve"> </w:t>
      </w:r>
      <w:r w:rsidR="004705C6" w:rsidRPr="00246302">
        <w:rPr>
          <w:sz w:val="22"/>
          <w:szCs w:val="22"/>
        </w:rPr>
        <w:t xml:space="preserve">redovne </w:t>
      </w:r>
      <w:r w:rsidR="00145091" w:rsidRPr="00246302">
        <w:rPr>
          <w:sz w:val="22"/>
          <w:szCs w:val="22"/>
        </w:rPr>
        <w:t xml:space="preserve"> otplate glavnice kreditnog zaduženja</w:t>
      </w:r>
      <w:r w:rsidR="004705C6" w:rsidRPr="00246302">
        <w:rPr>
          <w:sz w:val="22"/>
          <w:szCs w:val="22"/>
        </w:rPr>
        <w:t xml:space="preserve"> </w:t>
      </w:r>
      <w:r w:rsidR="00D44CFD" w:rsidRPr="00246302">
        <w:rPr>
          <w:sz w:val="22"/>
          <w:szCs w:val="22"/>
        </w:rPr>
        <w:t xml:space="preserve">budući je za kredit </w:t>
      </w:r>
      <w:r w:rsidR="004705C6" w:rsidRPr="00246302">
        <w:rPr>
          <w:sz w:val="22"/>
          <w:szCs w:val="22"/>
        </w:rPr>
        <w:t xml:space="preserve"> ugovoren </w:t>
      </w:r>
      <w:r w:rsidR="00D44CFD" w:rsidRPr="00246302">
        <w:rPr>
          <w:sz w:val="22"/>
          <w:szCs w:val="22"/>
        </w:rPr>
        <w:t xml:space="preserve">trogodišnji poček otplate, planiraju se samo </w:t>
      </w:r>
      <w:r w:rsidR="00BE29B7" w:rsidRPr="00246302">
        <w:rPr>
          <w:sz w:val="22"/>
          <w:szCs w:val="22"/>
        </w:rPr>
        <w:t>otplate naknada i kamata</w:t>
      </w:r>
      <w:r w:rsidR="004705C6" w:rsidRPr="00246302">
        <w:rPr>
          <w:sz w:val="22"/>
          <w:szCs w:val="22"/>
        </w:rPr>
        <w:t xml:space="preserve"> u iznosu od </w:t>
      </w:r>
      <w:r w:rsidR="00A96A59" w:rsidRPr="00246302">
        <w:rPr>
          <w:sz w:val="22"/>
          <w:szCs w:val="22"/>
        </w:rPr>
        <w:t xml:space="preserve">23.491,94 </w:t>
      </w:r>
      <w:r w:rsidR="00151B75" w:rsidRPr="00246302">
        <w:rPr>
          <w:sz w:val="22"/>
          <w:szCs w:val="22"/>
        </w:rPr>
        <w:t>eura</w:t>
      </w:r>
      <w:r w:rsidR="00A96A59" w:rsidRPr="00246302">
        <w:rPr>
          <w:sz w:val="22"/>
          <w:szCs w:val="22"/>
        </w:rPr>
        <w:t xml:space="preserve"> (</w:t>
      </w:r>
      <w:r w:rsidR="004705C6" w:rsidRPr="00246302">
        <w:rPr>
          <w:sz w:val="22"/>
          <w:szCs w:val="22"/>
        </w:rPr>
        <w:t>177.00</w:t>
      </w:r>
      <w:r w:rsidR="00A96A59" w:rsidRPr="00246302">
        <w:rPr>
          <w:sz w:val="22"/>
          <w:szCs w:val="22"/>
        </w:rPr>
        <w:t>0 kn*)</w:t>
      </w:r>
      <w:r w:rsidR="004705C6" w:rsidRPr="00246302">
        <w:rPr>
          <w:sz w:val="22"/>
          <w:szCs w:val="22"/>
        </w:rPr>
        <w:t xml:space="preserve">. </w:t>
      </w:r>
    </w:p>
    <w:p w14:paraId="4989CC97" w14:textId="586EDDDA" w:rsidR="00145091" w:rsidRPr="00246302" w:rsidRDefault="00145091" w:rsidP="00151B75">
      <w:pPr>
        <w:pStyle w:val="Default"/>
        <w:tabs>
          <w:tab w:val="num" w:pos="142"/>
        </w:tabs>
        <w:ind w:firstLine="284"/>
        <w:jc w:val="both"/>
        <w:rPr>
          <w:sz w:val="22"/>
          <w:szCs w:val="22"/>
        </w:rPr>
      </w:pPr>
      <w:r w:rsidRPr="00246302">
        <w:rPr>
          <w:sz w:val="22"/>
          <w:szCs w:val="22"/>
        </w:rPr>
        <w:t>U 20</w:t>
      </w:r>
      <w:r w:rsidR="00BE29B7" w:rsidRPr="00246302">
        <w:rPr>
          <w:sz w:val="22"/>
          <w:szCs w:val="22"/>
        </w:rPr>
        <w:t>2</w:t>
      </w:r>
      <w:r w:rsidR="00FB65D1" w:rsidRPr="00246302">
        <w:rPr>
          <w:sz w:val="22"/>
          <w:szCs w:val="22"/>
        </w:rPr>
        <w:t>3</w:t>
      </w:r>
      <w:r w:rsidRPr="00246302">
        <w:rPr>
          <w:sz w:val="22"/>
          <w:szCs w:val="22"/>
        </w:rPr>
        <w:t xml:space="preserve">. godini </w:t>
      </w:r>
      <w:r w:rsidR="00C661B8" w:rsidRPr="00246302">
        <w:rPr>
          <w:sz w:val="22"/>
          <w:szCs w:val="22"/>
        </w:rPr>
        <w:t xml:space="preserve">su planirana sredstva u </w:t>
      </w:r>
      <w:r w:rsidRPr="00246302">
        <w:rPr>
          <w:sz w:val="22"/>
          <w:szCs w:val="22"/>
        </w:rPr>
        <w:t xml:space="preserve"> iznosu od</w:t>
      </w:r>
      <w:r w:rsidR="00A96A59" w:rsidRPr="00246302">
        <w:rPr>
          <w:sz w:val="22"/>
          <w:szCs w:val="22"/>
        </w:rPr>
        <w:t xml:space="preserve"> 6.768,86 </w:t>
      </w:r>
      <w:r w:rsidR="00151B75" w:rsidRPr="00246302">
        <w:rPr>
          <w:sz w:val="22"/>
          <w:szCs w:val="22"/>
        </w:rPr>
        <w:t>eura</w:t>
      </w:r>
      <w:r w:rsidR="00A96A59" w:rsidRPr="00246302">
        <w:rPr>
          <w:sz w:val="22"/>
          <w:szCs w:val="22"/>
        </w:rPr>
        <w:t xml:space="preserve"> (</w:t>
      </w:r>
      <w:r w:rsidRPr="00246302">
        <w:rPr>
          <w:sz w:val="22"/>
          <w:szCs w:val="22"/>
        </w:rPr>
        <w:t>51.000 kuna</w:t>
      </w:r>
      <w:r w:rsidR="00A96A59" w:rsidRPr="00246302">
        <w:rPr>
          <w:sz w:val="22"/>
          <w:szCs w:val="22"/>
        </w:rPr>
        <w:t>*)</w:t>
      </w:r>
      <w:r w:rsidRPr="00246302">
        <w:rPr>
          <w:sz w:val="22"/>
          <w:szCs w:val="22"/>
        </w:rPr>
        <w:t xml:space="preserve"> na ime preuzetog dijela kreditnih obveza za izgradnju županijskog centra za gospodarenje otpadom -</w:t>
      </w:r>
      <w:r w:rsidR="00CB7693" w:rsidRPr="00246302">
        <w:rPr>
          <w:sz w:val="22"/>
          <w:szCs w:val="22"/>
        </w:rPr>
        <w:t xml:space="preserve"> </w:t>
      </w:r>
      <w:r w:rsidR="00264385" w:rsidRPr="00246302">
        <w:rPr>
          <w:sz w:val="22"/>
          <w:szCs w:val="22"/>
        </w:rPr>
        <w:t>Kaštijun</w:t>
      </w:r>
      <w:r w:rsidRPr="00246302">
        <w:rPr>
          <w:sz w:val="22"/>
          <w:szCs w:val="22"/>
        </w:rPr>
        <w:t xml:space="preserve">. Sukladno sporazumu iz prosinca 2011.g.  ta ulaganja bi u konačnici  predstavljala udio Općine Ližnjan u vlasništvu Kaštijuna d.o.o. Također se po osnovi </w:t>
      </w:r>
      <w:r w:rsidR="00CB7693" w:rsidRPr="00246302">
        <w:rPr>
          <w:sz w:val="22"/>
          <w:szCs w:val="22"/>
        </w:rPr>
        <w:t xml:space="preserve">ranije </w:t>
      </w:r>
      <w:r w:rsidRPr="00246302">
        <w:rPr>
          <w:sz w:val="22"/>
          <w:szCs w:val="22"/>
        </w:rPr>
        <w:t>donesenih odluka</w:t>
      </w:r>
      <w:r w:rsidR="00C661B8" w:rsidRPr="00246302">
        <w:rPr>
          <w:sz w:val="22"/>
          <w:szCs w:val="22"/>
        </w:rPr>
        <w:t xml:space="preserve"> u 202</w:t>
      </w:r>
      <w:r w:rsidR="00A96A59" w:rsidRPr="00246302">
        <w:rPr>
          <w:sz w:val="22"/>
          <w:szCs w:val="22"/>
        </w:rPr>
        <w:t>3</w:t>
      </w:r>
      <w:r w:rsidR="00C661B8" w:rsidRPr="00246302">
        <w:rPr>
          <w:sz w:val="22"/>
          <w:szCs w:val="22"/>
        </w:rPr>
        <w:t xml:space="preserve">.g. planira </w:t>
      </w:r>
      <w:r w:rsidRPr="00246302">
        <w:rPr>
          <w:sz w:val="22"/>
          <w:szCs w:val="22"/>
        </w:rPr>
        <w:t>plaćanje</w:t>
      </w:r>
      <w:r w:rsidR="00C661B8" w:rsidRPr="00246302">
        <w:rPr>
          <w:sz w:val="22"/>
          <w:szCs w:val="22"/>
        </w:rPr>
        <w:t xml:space="preserve"> </w:t>
      </w:r>
      <w:r w:rsidRPr="00246302">
        <w:rPr>
          <w:sz w:val="22"/>
          <w:szCs w:val="22"/>
        </w:rPr>
        <w:t>preuzetog</w:t>
      </w:r>
      <w:r w:rsidR="00C661B8" w:rsidRPr="00246302">
        <w:rPr>
          <w:sz w:val="22"/>
          <w:szCs w:val="22"/>
        </w:rPr>
        <w:t xml:space="preserve"> </w:t>
      </w:r>
      <w:r w:rsidRPr="00246302">
        <w:rPr>
          <w:sz w:val="22"/>
          <w:szCs w:val="22"/>
        </w:rPr>
        <w:t>dijela kreditne obveze Istarske Županije</w:t>
      </w:r>
      <w:r w:rsidR="00C661B8" w:rsidRPr="00246302">
        <w:rPr>
          <w:sz w:val="22"/>
          <w:szCs w:val="22"/>
        </w:rPr>
        <w:t xml:space="preserve"> </w:t>
      </w:r>
      <w:r w:rsidRPr="00246302">
        <w:rPr>
          <w:sz w:val="22"/>
          <w:szCs w:val="22"/>
        </w:rPr>
        <w:t xml:space="preserve">za izgradnju i opremanje nove Opće bolnice u Puli u iznosu od </w:t>
      </w:r>
      <w:r w:rsidR="009318BE" w:rsidRPr="00246302">
        <w:rPr>
          <w:sz w:val="22"/>
          <w:szCs w:val="22"/>
        </w:rPr>
        <w:t>6.445,73 eura (48.565 kn*)</w:t>
      </w:r>
      <w:r w:rsidRPr="00246302">
        <w:rPr>
          <w:sz w:val="22"/>
          <w:szCs w:val="22"/>
        </w:rPr>
        <w:t xml:space="preserve"> </w:t>
      </w:r>
    </w:p>
    <w:p w14:paraId="400DF473" w14:textId="2B3A0D39" w:rsidR="009318BE" w:rsidRPr="00246302" w:rsidRDefault="009318BE" w:rsidP="00151B75">
      <w:pPr>
        <w:pStyle w:val="Default"/>
        <w:tabs>
          <w:tab w:val="num" w:pos="142"/>
        </w:tabs>
        <w:ind w:firstLine="284"/>
        <w:jc w:val="both"/>
        <w:rPr>
          <w:sz w:val="22"/>
          <w:szCs w:val="22"/>
        </w:rPr>
      </w:pPr>
    </w:p>
    <w:p w14:paraId="3DBFADCD" w14:textId="5BBE7E7D" w:rsidR="009318BE" w:rsidRPr="00246302" w:rsidRDefault="004F6AC1" w:rsidP="00151B75">
      <w:pPr>
        <w:pStyle w:val="Default"/>
        <w:tabs>
          <w:tab w:val="num" w:pos="142"/>
        </w:tabs>
        <w:jc w:val="both"/>
        <w:rPr>
          <w:b/>
          <w:sz w:val="22"/>
          <w:szCs w:val="22"/>
        </w:rPr>
      </w:pPr>
      <w:r w:rsidRPr="00246302">
        <w:rPr>
          <w:b/>
          <w:sz w:val="22"/>
          <w:szCs w:val="22"/>
        </w:rPr>
        <w:t>Obrazloženje r</w:t>
      </w:r>
      <w:r w:rsidR="009318BE" w:rsidRPr="00246302">
        <w:rPr>
          <w:b/>
          <w:sz w:val="22"/>
          <w:szCs w:val="22"/>
        </w:rPr>
        <w:t>aspoloživ</w:t>
      </w:r>
      <w:r w:rsidRPr="00246302">
        <w:rPr>
          <w:b/>
          <w:sz w:val="22"/>
          <w:szCs w:val="22"/>
        </w:rPr>
        <w:t>ih</w:t>
      </w:r>
      <w:r w:rsidR="009318BE" w:rsidRPr="00246302">
        <w:rPr>
          <w:b/>
          <w:sz w:val="22"/>
          <w:szCs w:val="22"/>
        </w:rPr>
        <w:t xml:space="preserve"> sredst</w:t>
      </w:r>
      <w:r w:rsidRPr="00246302">
        <w:rPr>
          <w:b/>
          <w:sz w:val="22"/>
          <w:szCs w:val="22"/>
        </w:rPr>
        <w:t>a</w:t>
      </w:r>
      <w:r w:rsidR="009318BE" w:rsidRPr="00246302">
        <w:rPr>
          <w:b/>
          <w:sz w:val="22"/>
          <w:szCs w:val="22"/>
        </w:rPr>
        <w:t>va, prenesen</w:t>
      </w:r>
      <w:r w:rsidRPr="00246302">
        <w:rPr>
          <w:b/>
          <w:sz w:val="22"/>
          <w:szCs w:val="22"/>
        </w:rPr>
        <w:t>og</w:t>
      </w:r>
      <w:r w:rsidR="009318BE" w:rsidRPr="00246302">
        <w:rPr>
          <w:b/>
          <w:sz w:val="22"/>
          <w:szCs w:val="22"/>
        </w:rPr>
        <w:t xml:space="preserve"> viš</w:t>
      </w:r>
      <w:r w:rsidRPr="00246302">
        <w:rPr>
          <w:b/>
          <w:sz w:val="22"/>
          <w:szCs w:val="22"/>
        </w:rPr>
        <w:t>ka</w:t>
      </w:r>
      <w:r w:rsidR="009318BE" w:rsidRPr="00246302">
        <w:rPr>
          <w:b/>
          <w:sz w:val="22"/>
          <w:szCs w:val="22"/>
        </w:rPr>
        <w:t xml:space="preserve"> proračuna</w:t>
      </w:r>
    </w:p>
    <w:p w14:paraId="02EAB13E" w14:textId="177A1103" w:rsidR="009318BE" w:rsidRPr="00246302" w:rsidRDefault="009318BE" w:rsidP="00151B75">
      <w:pPr>
        <w:pStyle w:val="Default"/>
        <w:tabs>
          <w:tab w:val="num" w:pos="142"/>
        </w:tabs>
        <w:ind w:firstLine="284"/>
        <w:jc w:val="both"/>
        <w:rPr>
          <w:sz w:val="22"/>
          <w:szCs w:val="22"/>
        </w:rPr>
      </w:pPr>
      <w:r w:rsidRPr="00246302">
        <w:rPr>
          <w:sz w:val="22"/>
          <w:szCs w:val="22"/>
        </w:rPr>
        <w:t xml:space="preserve">Općina Ližnjan-Lisignano proračunom za 2023.godinu </w:t>
      </w:r>
      <w:r w:rsidRPr="00246302">
        <w:rPr>
          <w:b/>
          <w:bCs/>
          <w:sz w:val="22"/>
          <w:szCs w:val="22"/>
        </w:rPr>
        <w:t>procijenila je preneseni višak</w:t>
      </w:r>
      <w:r w:rsidRPr="00246302">
        <w:rPr>
          <w:sz w:val="22"/>
          <w:szCs w:val="22"/>
        </w:rPr>
        <w:t xml:space="preserve"> </w:t>
      </w:r>
      <w:r w:rsidRPr="00246302">
        <w:rPr>
          <w:b/>
          <w:bCs/>
          <w:sz w:val="22"/>
          <w:szCs w:val="22"/>
        </w:rPr>
        <w:t>prihoda</w:t>
      </w:r>
      <w:r w:rsidRPr="00246302">
        <w:rPr>
          <w:sz w:val="22"/>
          <w:szCs w:val="22"/>
        </w:rPr>
        <w:t xml:space="preserve"> proračuna koji će preostati na dan 31.12.2022. u ukupnom iznosu od  1.651.531,32 eura (12.443.463 kuna*).  Prilikom vršenja procjene uzet  u obzir i preneseni višak prihoda nad rashodima iz prethodnih godina te je obzirom na  značajnija  trenutna raspoloživa sredstva koja su ostvarena od  prihoda od komunalnog doprinosa i drugih prihoda  u odnosu na njihov trenutni utrošak, izvršena dodatna  procjena  namjenskog  viška  prihoda nad rashodima koji bi trebao preostati na 31.12.2022. godine.  Navedeni  višak  se procjenjuje u značajnijem iznosu zbog dulje dinamike ostvarenja zacrtanih građevinskih projekata iz programa izgradnje komunalne infrastrukture</w:t>
      </w:r>
      <w:r w:rsidR="004F6AC1" w:rsidRPr="00246302">
        <w:rPr>
          <w:sz w:val="22"/>
          <w:szCs w:val="22"/>
        </w:rPr>
        <w:t xml:space="preserve">. </w:t>
      </w:r>
      <w:r w:rsidRPr="00246302">
        <w:rPr>
          <w:sz w:val="22"/>
          <w:szCs w:val="22"/>
        </w:rPr>
        <w:t xml:space="preserve">Također će na koncu 2022. godine preostati značajnija namjenska sredstva od  pomoći, odnosno predujmova za europske projekte. Nakon što nadležna agencija izvrši kontrole namjenskog utroška europskih sredstava i općina dobije konačni obračun  odobrenih sredstava  za izgradnju dječjeg vrtića, prema pravilima HBOR-a biti će moguće izvršiti djelomičnu otplatu glavnice kredita kojim se predfinancirala njegova izgradnja. </w:t>
      </w:r>
    </w:p>
    <w:p w14:paraId="39A60BDF" w14:textId="77777777" w:rsidR="00632DA6" w:rsidRPr="00246302" w:rsidRDefault="009318BE" w:rsidP="00151B75">
      <w:pPr>
        <w:pStyle w:val="Default"/>
        <w:tabs>
          <w:tab w:val="num" w:pos="142"/>
        </w:tabs>
        <w:ind w:firstLine="284"/>
        <w:jc w:val="both"/>
        <w:rPr>
          <w:b/>
          <w:sz w:val="22"/>
          <w:szCs w:val="22"/>
        </w:rPr>
      </w:pPr>
      <w:r w:rsidRPr="00246302">
        <w:rPr>
          <w:sz w:val="22"/>
          <w:szCs w:val="22"/>
        </w:rPr>
        <w:t>Procjenjuje se da će na koncu 2022. godine biti ostvaren namjenski višak prihoda (komunalni doprinosi i srodni prihodi)  u iznosu od  1.061.782,46 eura (8</w:t>
      </w:r>
      <w:r w:rsidR="004F6AC1" w:rsidRPr="00246302">
        <w:rPr>
          <w:sz w:val="22"/>
          <w:szCs w:val="22"/>
        </w:rPr>
        <w:t xml:space="preserve">.000.000 </w:t>
      </w:r>
      <w:r w:rsidRPr="00246302">
        <w:rPr>
          <w:sz w:val="22"/>
          <w:szCs w:val="22"/>
        </w:rPr>
        <w:t>kuna*), 466.316,65 eura (3.513.463 kuna*)  predujmova po osnovi pomoći europskih fondova, te 123.432,21 euro (930.000 kuna*) nenamjenskog viška prihoda nad rashodima</w:t>
      </w:r>
      <w:r w:rsidR="004F6AC1" w:rsidRPr="00246302">
        <w:rPr>
          <w:sz w:val="22"/>
          <w:szCs w:val="22"/>
        </w:rPr>
        <w:t xml:space="preserve"> – opći prihodi i primici.</w:t>
      </w:r>
    </w:p>
    <w:p w14:paraId="666D0DEC" w14:textId="535331B0" w:rsidR="00145091" w:rsidRPr="00246302" w:rsidRDefault="00145091" w:rsidP="00151B75">
      <w:pPr>
        <w:pStyle w:val="Default"/>
        <w:tabs>
          <w:tab w:val="num" w:pos="142"/>
        </w:tabs>
        <w:ind w:firstLine="284"/>
        <w:jc w:val="both"/>
        <w:rPr>
          <w:b/>
          <w:sz w:val="22"/>
          <w:szCs w:val="22"/>
        </w:rPr>
      </w:pPr>
      <w:r w:rsidRPr="00246302">
        <w:rPr>
          <w:b/>
          <w:sz w:val="22"/>
          <w:szCs w:val="22"/>
        </w:rPr>
        <w:t>IV Rashodi i izdaci</w:t>
      </w:r>
    </w:p>
    <w:p w14:paraId="4C2CAFFB" w14:textId="3C5E1E82" w:rsidR="00145091" w:rsidRPr="00246302" w:rsidRDefault="00145091" w:rsidP="00151B75">
      <w:pPr>
        <w:pStyle w:val="Default"/>
        <w:tabs>
          <w:tab w:val="num" w:pos="142"/>
        </w:tabs>
        <w:ind w:firstLine="284"/>
        <w:jc w:val="both"/>
        <w:rPr>
          <w:sz w:val="22"/>
          <w:szCs w:val="22"/>
        </w:rPr>
      </w:pPr>
      <w:r w:rsidRPr="00246302">
        <w:rPr>
          <w:sz w:val="22"/>
          <w:szCs w:val="22"/>
        </w:rPr>
        <w:t xml:space="preserve">Planirani </w:t>
      </w:r>
      <w:r w:rsidR="00C24015" w:rsidRPr="00246302">
        <w:rPr>
          <w:sz w:val="22"/>
          <w:szCs w:val="22"/>
        </w:rPr>
        <w:t xml:space="preserve">ukupni </w:t>
      </w:r>
      <w:r w:rsidRPr="00246302">
        <w:rPr>
          <w:sz w:val="22"/>
          <w:szCs w:val="22"/>
        </w:rPr>
        <w:t xml:space="preserve">rashodi i izdaci </w:t>
      </w:r>
      <w:r w:rsidR="00A63953" w:rsidRPr="00246302">
        <w:rPr>
          <w:sz w:val="22"/>
          <w:szCs w:val="22"/>
        </w:rPr>
        <w:t xml:space="preserve"> konsolidiranog proračuna u </w:t>
      </w:r>
      <w:r w:rsidR="00C24015" w:rsidRPr="00246302">
        <w:rPr>
          <w:sz w:val="22"/>
          <w:szCs w:val="22"/>
        </w:rPr>
        <w:t xml:space="preserve"> 202</w:t>
      </w:r>
      <w:r w:rsidR="003E122C" w:rsidRPr="00246302">
        <w:rPr>
          <w:sz w:val="22"/>
          <w:szCs w:val="22"/>
        </w:rPr>
        <w:t>3</w:t>
      </w:r>
      <w:r w:rsidR="00A63953" w:rsidRPr="00246302">
        <w:rPr>
          <w:sz w:val="22"/>
          <w:szCs w:val="22"/>
        </w:rPr>
        <w:t xml:space="preserve">.g. </w:t>
      </w:r>
      <w:r w:rsidR="00C24015" w:rsidRPr="00246302">
        <w:rPr>
          <w:sz w:val="22"/>
          <w:szCs w:val="22"/>
        </w:rPr>
        <w:t xml:space="preserve"> godini</w:t>
      </w:r>
      <w:r w:rsidR="00AA790C" w:rsidRPr="00246302">
        <w:rPr>
          <w:sz w:val="22"/>
          <w:szCs w:val="22"/>
        </w:rPr>
        <w:t xml:space="preserve"> </w:t>
      </w:r>
      <w:r w:rsidRPr="00246302">
        <w:rPr>
          <w:sz w:val="22"/>
          <w:szCs w:val="22"/>
        </w:rPr>
        <w:t xml:space="preserve">iznose </w:t>
      </w:r>
      <w:r w:rsidR="003E122C" w:rsidRPr="00246302">
        <w:rPr>
          <w:sz w:val="22"/>
          <w:szCs w:val="22"/>
        </w:rPr>
        <w:t xml:space="preserve">7.854.870,28 eura (59.182.520 kuna*), </w:t>
      </w:r>
      <w:r w:rsidR="009268B3" w:rsidRPr="00246302">
        <w:rPr>
          <w:sz w:val="22"/>
          <w:szCs w:val="22"/>
        </w:rPr>
        <w:t xml:space="preserve">uravnoteženi su ukupnim raspoloživim sredstvima u istom iznosu. </w:t>
      </w:r>
      <w:r w:rsidR="006512F9" w:rsidRPr="00246302">
        <w:rPr>
          <w:sz w:val="22"/>
          <w:szCs w:val="22"/>
        </w:rPr>
        <w:t xml:space="preserve"> </w:t>
      </w:r>
      <w:r w:rsidRPr="00246302">
        <w:rPr>
          <w:sz w:val="22"/>
          <w:szCs w:val="22"/>
        </w:rPr>
        <w:t>U obzir su uzeti svi potencijalni prihod</w:t>
      </w:r>
      <w:r w:rsidR="0008211F" w:rsidRPr="00246302">
        <w:rPr>
          <w:sz w:val="22"/>
          <w:szCs w:val="22"/>
        </w:rPr>
        <w:t>i i prenesen</w:t>
      </w:r>
      <w:r w:rsidR="0095468A" w:rsidRPr="00246302">
        <w:rPr>
          <w:sz w:val="22"/>
          <w:szCs w:val="22"/>
        </w:rPr>
        <w:t xml:space="preserve">i </w:t>
      </w:r>
      <w:r w:rsidR="0053504A" w:rsidRPr="00246302">
        <w:rPr>
          <w:sz w:val="22"/>
          <w:szCs w:val="22"/>
        </w:rPr>
        <w:t>viškovi</w:t>
      </w:r>
      <w:r w:rsidR="0008211F" w:rsidRPr="00246302">
        <w:rPr>
          <w:sz w:val="22"/>
          <w:szCs w:val="22"/>
        </w:rPr>
        <w:t xml:space="preserve"> </w:t>
      </w:r>
      <w:r w:rsidRPr="00246302">
        <w:rPr>
          <w:sz w:val="22"/>
          <w:szCs w:val="22"/>
        </w:rPr>
        <w:t>dok je okvir u kojem se planiraju rashodi i izdaci determiniran potrebom namjenskog trošenja propisanih namjenskih prihoda, visinom</w:t>
      </w:r>
      <w:r w:rsidR="00DF3C2F" w:rsidRPr="00246302">
        <w:rPr>
          <w:sz w:val="22"/>
          <w:szCs w:val="22"/>
        </w:rPr>
        <w:t xml:space="preserve"> </w:t>
      </w:r>
      <w:r w:rsidRPr="00246302">
        <w:rPr>
          <w:sz w:val="22"/>
          <w:szCs w:val="22"/>
        </w:rPr>
        <w:t xml:space="preserve">poreznih i ostalih nenamjenskih prihoda, te postojećim zakonskim i preuzetim obvezama. </w:t>
      </w:r>
    </w:p>
    <w:p w14:paraId="2D51B34C" w14:textId="47A1D3A9" w:rsidR="006512F9" w:rsidRPr="00246302" w:rsidRDefault="006512F9" w:rsidP="00151B75">
      <w:pPr>
        <w:tabs>
          <w:tab w:val="num" w:pos="142"/>
        </w:tabs>
        <w:ind w:firstLine="284"/>
        <w:jc w:val="both"/>
        <w:rPr>
          <w:sz w:val="22"/>
          <w:szCs w:val="22"/>
          <w:lang w:val="hr-HR"/>
        </w:rPr>
      </w:pPr>
      <w:r w:rsidRPr="00246302">
        <w:rPr>
          <w:sz w:val="22"/>
          <w:szCs w:val="22"/>
          <w:lang w:val="hr-HR"/>
        </w:rPr>
        <w:t>Ukupni rashodi i izdaci proračuna za 202</w:t>
      </w:r>
      <w:r w:rsidR="003E122C" w:rsidRPr="00246302">
        <w:rPr>
          <w:sz w:val="22"/>
          <w:szCs w:val="22"/>
          <w:lang w:val="hr-HR"/>
        </w:rPr>
        <w:t>3</w:t>
      </w:r>
      <w:r w:rsidRPr="00246302">
        <w:rPr>
          <w:sz w:val="22"/>
          <w:szCs w:val="22"/>
          <w:lang w:val="hr-HR"/>
        </w:rPr>
        <w:t xml:space="preserve">. godinu planirani su u visini od </w:t>
      </w:r>
      <w:r w:rsidR="003E122C" w:rsidRPr="00246302">
        <w:rPr>
          <w:sz w:val="22"/>
          <w:szCs w:val="22"/>
          <w:lang w:val="hr-HR"/>
        </w:rPr>
        <w:t>7.854.870,28 eura (59.182.520 kuna*)</w:t>
      </w:r>
      <w:r w:rsidRPr="00246302">
        <w:rPr>
          <w:sz w:val="22"/>
          <w:szCs w:val="22"/>
          <w:lang w:val="hr-HR"/>
        </w:rPr>
        <w:t>, pri čemu su rashodi poslovanja planirani</w:t>
      </w:r>
      <w:r w:rsidR="0008211F" w:rsidRPr="00246302">
        <w:rPr>
          <w:sz w:val="22"/>
          <w:szCs w:val="22"/>
          <w:lang w:val="hr-HR"/>
        </w:rPr>
        <w:t xml:space="preserve">, </w:t>
      </w:r>
      <w:r w:rsidRPr="00246302">
        <w:rPr>
          <w:sz w:val="22"/>
          <w:szCs w:val="22"/>
          <w:lang w:val="hr-HR"/>
        </w:rPr>
        <w:t xml:space="preserve">u iznosu od </w:t>
      </w:r>
      <w:r w:rsidR="003E122C" w:rsidRPr="00246302">
        <w:rPr>
          <w:sz w:val="22"/>
          <w:szCs w:val="22"/>
          <w:lang w:val="hr-HR"/>
        </w:rPr>
        <w:t>2.692.819,70 eura(20.289.051</w:t>
      </w:r>
      <w:r w:rsidRPr="00246302">
        <w:rPr>
          <w:sz w:val="22"/>
          <w:szCs w:val="22"/>
          <w:lang w:val="hr-HR"/>
        </w:rPr>
        <w:t xml:space="preserve"> kn</w:t>
      </w:r>
      <w:r w:rsidR="003E122C" w:rsidRPr="00246302">
        <w:rPr>
          <w:sz w:val="22"/>
          <w:szCs w:val="22"/>
          <w:lang w:val="hr-HR"/>
        </w:rPr>
        <w:t>*)</w:t>
      </w:r>
      <w:r w:rsidRPr="00246302">
        <w:rPr>
          <w:sz w:val="22"/>
          <w:szCs w:val="22"/>
          <w:lang w:val="hr-HR"/>
        </w:rPr>
        <w:t>, rashodi za nabavu nefinancijske imovine planirani su u iznosu od</w:t>
      </w:r>
      <w:r w:rsidR="003E122C" w:rsidRPr="00246302">
        <w:rPr>
          <w:sz w:val="22"/>
          <w:szCs w:val="22"/>
          <w:lang w:val="hr-HR"/>
        </w:rPr>
        <w:t xml:space="preserve"> 4.007.456,22 eura (30.194.178 </w:t>
      </w:r>
      <w:r w:rsidRPr="00246302">
        <w:rPr>
          <w:sz w:val="22"/>
          <w:szCs w:val="22"/>
          <w:lang w:val="hr-HR"/>
        </w:rPr>
        <w:t>kn</w:t>
      </w:r>
      <w:r w:rsidR="003E122C" w:rsidRPr="00246302">
        <w:rPr>
          <w:sz w:val="22"/>
          <w:szCs w:val="22"/>
          <w:lang w:val="hr-HR"/>
        </w:rPr>
        <w:t>*)</w:t>
      </w:r>
      <w:r w:rsidRPr="00246302">
        <w:rPr>
          <w:sz w:val="22"/>
          <w:szCs w:val="22"/>
          <w:lang w:val="hr-HR"/>
        </w:rPr>
        <w:t xml:space="preserve">, dok su izdaci za financijsku imovinu i otplatu zajmova planirani u iznosu od </w:t>
      </w:r>
      <w:r w:rsidR="003E122C" w:rsidRPr="00246302">
        <w:rPr>
          <w:sz w:val="22"/>
          <w:szCs w:val="22"/>
          <w:lang w:val="hr-HR"/>
        </w:rPr>
        <w:t>1.154.594,36 eura (8.699.291 kuna*)</w:t>
      </w:r>
    </w:p>
    <w:p w14:paraId="789A0AAF" w14:textId="18BBE43C" w:rsidR="006512F9" w:rsidRPr="00246302" w:rsidRDefault="006512F9" w:rsidP="00151B75">
      <w:pPr>
        <w:tabs>
          <w:tab w:val="num" w:pos="142"/>
        </w:tabs>
        <w:ind w:firstLine="284"/>
        <w:jc w:val="both"/>
        <w:rPr>
          <w:b/>
          <w:bCs/>
          <w:sz w:val="22"/>
          <w:szCs w:val="22"/>
          <w:lang w:val="hr-HR"/>
        </w:rPr>
      </w:pPr>
      <w:r w:rsidRPr="00246302">
        <w:rPr>
          <w:b/>
          <w:bCs/>
          <w:sz w:val="22"/>
          <w:szCs w:val="22"/>
          <w:lang w:val="hr-HR"/>
        </w:rPr>
        <w:t xml:space="preserve">IV. 1. RASHODI </w:t>
      </w:r>
      <w:r w:rsidR="00746427" w:rsidRPr="00246302">
        <w:rPr>
          <w:b/>
          <w:bCs/>
          <w:sz w:val="22"/>
          <w:szCs w:val="22"/>
          <w:lang w:val="hr-HR"/>
        </w:rPr>
        <w:t xml:space="preserve"> I IZDACI </w:t>
      </w:r>
      <w:r w:rsidRPr="00246302">
        <w:rPr>
          <w:b/>
          <w:bCs/>
          <w:sz w:val="22"/>
          <w:szCs w:val="22"/>
          <w:lang w:val="hr-HR"/>
        </w:rPr>
        <w:t>PO EKONOMSKOJ KLASIFIKACIJI</w:t>
      </w:r>
    </w:p>
    <w:p w14:paraId="4898C632" w14:textId="77777777" w:rsidR="006512F9" w:rsidRPr="00246302" w:rsidRDefault="006512F9" w:rsidP="00151B75">
      <w:pPr>
        <w:tabs>
          <w:tab w:val="num" w:pos="142"/>
        </w:tabs>
        <w:ind w:firstLine="284"/>
        <w:jc w:val="both"/>
        <w:rPr>
          <w:sz w:val="22"/>
          <w:szCs w:val="22"/>
          <w:lang w:val="hr-HR"/>
        </w:rPr>
      </w:pPr>
    </w:p>
    <w:p w14:paraId="2A59E7F4" w14:textId="481B356B" w:rsidR="006C6A69" w:rsidRPr="00246302" w:rsidRDefault="006512F9" w:rsidP="00151B75">
      <w:pPr>
        <w:tabs>
          <w:tab w:val="num" w:pos="142"/>
        </w:tabs>
        <w:ind w:firstLine="284"/>
        <w:rPr>
          <w:sz w:val="22"/>
          <w:szCs w:val="22"/>
          <w:lang w:val="hr-HR"/>
        </w:rPr>
      </w:pPr>
      <w:r w:rsidRPr="00246302">
        <w:rPr>
          <w:sz w:val="22"/>
          <w:szCs w:val="22"/>
          <w:lang w:val="hr-HR"/>
        </w:rPr>
        <w:t xml:space="preserve">U nastavku se daje prikaz rashoda </w:t>
      </w:r>
      <w:r w:rsidR="00632DA6" w:rsidRPr="00246302">
        <w:rPr>
          <w:sz w:val="22"/>
          <w:szCs w:val="22"/>
          <w:lang w:val="hr-HR"/>
        </w:rPr>
        <w:t xml:space="preserve">proračuna za 2023.g. </w:t>
      </w:r>
      <w:r w:rsidRPr="00246302">
        <w:rPr>
          <w:sz w:val="22"/>
          <w:szCs w:val="22"/>
          <w:lang w:val="hr-HR"/>
        </w:rPr>
        <w:t>prema ekonomskoj klasifikaciji odnosno prema osnovnim skupinama rashoda i izdataka te usporedba rashoda i izdataka s realizacijom 202</w:t>
      </w:r>
      <w:r w:rsidR="00632DA6" w:rsidRPr="00246302">
        <w:rPr>
          <w:sz w:val="22"/>
          <w:szCs w:val="22"/>
          <w:lang w:val="hr-HR"/>
        </w:rPr>
        <w:t>1</w:t>
      </w:r>
      <w:r w:rsidRPr="00246302">
        <w:rPr>
          <w:sz w:val="22"/>
          <w:szCs w:val="22"/>
          <w:lang w:val="hr-HR"/>
        </w:rPr>
        <w:t>. godine te planom 202</w:t>
      </w:r>
      <w:r w:rsidR="00632DA6" w:rsidRPr="00246302">
        <w:rPr>
          <w:sz w:val="22"/>
          <w:szCs w:val="22"/>
          <w:lang w:val="hr-HR"/>
        </w:rPr>
        <w:t>2</w:t>
      </w:r>
      <w:r w:rsidRPr="00246302">
        <w:rPr>
          <w:sz w:val="22"/>
          <w:szCs w:val="22"/>
          <w:lang w:val="hr-HR"/>
        </w:rPr>
        <w:t>. godine</w:t>
      </w:r>
      <w:r w:rsidR="00632DA6" w:rsidRPr="00246302">
        <w:rPr>
          <w:sz w:val="22"/>
          <w:szCs w:val="22"/>
          <w:lang w:val="hr-HR"/>
        </w:rPr>
        <w:t xml:space="preserve"> u (eurima i kunama*)</w:t>
      </w:r>
    </w:p>
    <w:tbl>
      <w:tblPr>
        <w:tblW w:w="14089" w:type="dxa"/>
        <w:tblLook w:val="04A0" w:firstRow="1" w:lastRow="0" w:firstColumn="1" w:lastColumn="0" w:noHBand="0" w:noVBand="1"/>
      </w:tblPr>
      <w:tblGrid>
        <w:gridCol w:w="1003"/>
        <w:gridCol w:w="2944"/>
        <w:gridCol w:w="1426"/>
        <w:gridCol w:w="1397"/>
        <w:gridCol w:w="1426"/>
        <w:gridCol w:w="1321"/>
        <w:gridCol w:w="1165"/>
        <w:gridCol w:w="1321"/>
        <w:gridCol w:w="1060"/>
        <w:gridCol w:w="1026"/>
      </w:tblGrid>
      <w:tr w:rsidR="00632DA6" w:rsidRPr="00246302" w14:paraId="7EA1C80C" w14:textId="77777777" w:rsidTr="00632DA6">
        <w:trPr>
          <w:trHeight w:val="345"/>
        </w:trPr>
        <w:tc>
          <w:tcPr>
            <w:tcW w:w="1003"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204480BF" w14:textId="77777777" w:rsidR="00632DA6" w:rsidRPr="00246302" w:rsidRDefault="00632DA6" w:rsidP="00632DA6">
            <w:pPr>
              <w:jc w:val="center"/>
              <w:rPr>
                <w:b/>
                <w:bCs/>
                <w:lang w:val="hr-HR"/>
              </w:rPr>
            </w:pPr>
            <w:r w:rsidRPr="00246302">
              <w:rPr>
                <w:b/>
                <w:bCs/>
                <w:lang w:val="hr-HR"/>
              </w:rPr>
              <w:t xml:space="preserve">KONTO </w:t>
            </w:r>
          </w:p>
        </w:tc>
        <w:tc>
          <w:tcPr>
            <w:tcW w:w="294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7F0BDEEC" w14:textId="77777777" w:rsidR="00632DA6" w:rsidRPr="00246302" w:rsidRDefault="00632DA6" w:rsidP="00632DA6">
            <w:pPr>
              <w:jc w:val="center"/>
              <w:rPr>
                <w:b/>
                <w:bCs/>
                <w:lang w:val="hr-HR"/>
              </w:rPr>
            </w:pPr>
            <w:r w:rsidRPr="00246302">
              <w:rPr>
                <w:b/>
                <w:bCs/>
                <w:lang w:val="hr-HR"/>
              </w:rPr>
              <w:t>VRSTA RASHODA/IZDATKA</w:t>
            </w:r>
          </w:p>
        </w:tc>
        <w:tc>
          <w:tcPr>
            <w:tcW w:w="1426" w:type="dxa"/>
            <w:tcBorders>
              <w:top w:val="single" w:sz="4" w:space="0" w:color="auto"/>
              <w:left w:val="nil"/>
              <w:bottom w:val="nil"/>
              <w:right w:val="single" w:sz="4" w:space="0" w:color="auto"/>
            </w:tcBorders>
            <w:shd w:val="clear" w:color="auto" w:fill="auto"/>
            <w:noWrap/>
            <w:vAlign w:val="bottom"/>
            <w:hideMark/>
          </w:tcPr>
          <w:p w14:paraId="05740524" w14:textId="77777777" w:rsidR="00632DA6" w:rsidRPr="00246302" w:rsidRDefault="00632DA6" w:rsidP="00632DA6">
            <w:pPr>
              <w:jc w:val="center"/>
              <w:rPr>
                <w:b/>
                <w:bCs/>
                <w:lang w:val="hr-HR"/>
              </w:rPr>
            </w:pPr>
            <w:r w:rsidRPr="00246302">
              <w:rPr>
                <w:b/>
                <w:bCs/>
                <w:lang w:val="hr-HR"/>
              </w:rPr>
              <w:t>IZVRŠENJE</w:t>
            </w:r>
          </w:p>
        </w:tc>
        <w:tc>
          <w:tcPr>
            <w:tcW w:w="1397" w:type="dxa"/>
            <w:tcBorders>
              <w:top w:val="single" w:sz="4" w:space="0" w:color="auto"/>
              <w:left w:val="nil"/>
              <w:bottom w:val="nil"/>
              <w:right w:val="nil"/>
            </w:tcBorders>
            <w:shd w:val="clear" w:color="auto" w:fill="auto"/>
            <w:noWrap/>
            <w:vAlign w:val="bottom"/>
            <w:hideMark/>
          </w:tcPr>
          <w:p w14:paraId="4EF5DDDD" w14:textId="77777777" w:rsidR="00632DA6" w:rsidRPr="00246302" w:rsidRDefault="00632DA6" w:rsidP="00632DA6">
            <w:pPr>
              <w:jc w:val="center"/>
              <w:rPr>
                <w:b/>
                <w:bCs/>
                <w:lang w:val="hr-HR"/>
              </w:rPr>
            </w:pPr>
            <w:r w:rsidRPr="00246302">
              <w:rPr>
                <w:b/>
                <w:bCs/>
                <w:lang w:val="hr-HR"/>
              </w:rPr>
              <w:t>IZVRŠENJE</w:t>
            </w:r>
          </w:p>
        </w:tc>
        <w:tc>
          <w:tcPr>
            <w:tcW w:w="1426" w:type="dxa"/>
            <w:tcBorders>
              <w:top w:val="single" w:sz="4" w:space="0" w:color="auto"/>
              <w:left w:val="nil"/>
              <w:bottom w:val="nil"/>
              <w:right w:val="nil"/>
            </w:tcBorders>
            <w:shd w:val="clear" w:color="auto" w:fill="auto"/>
            <w:noWrap/>
            <w:vAlign w:val="bottom"/>
            <w:hideMark/>
          </w:tcPr>
          <w:p w14:paraId="494D526F" w14:textId="77777777" w:rsidR="00632DA6" w:rsidRPr="00246302" w:rsidRDefault="00632DA6" w:rsidP="00632DA6">
            <w:pPr>
              <w:jc w:val="center"/>
              <w:rPr>
                <w:b/>
                <w:bCs/>
                <w:lang w:val="hr-HR"/>
              </w:rPr>
            </w:pPr>
            <w:r w:rsidRPr="00246302">
              <w:rPr>
                <w:b/>
                <w:bCs/>
                <w:lang w:val="hr-HR"/>
              </w:rPr>
              <w:t>PLAN</w:t>
            </w:r>
          </w:p>
        </w:tc>
        <w:tc>
          <w:tcPr>
            <w:tcW w:w="1321" w:type="dxa"/>
            <w:tcBorders>
              <w:top w:val="single" w:sz="4" w:space="0" w:color="auto"/>
              <w:left w:val="nil"/>
              <w:bottom w:val="nil"/>
              <w:right w:val="nil"/>
            </w:tcBorders>
            <w:shd w:val="clear" w:color="auto" w:fill="auto"/>
            <w:noWrap/>
            <w:vAlign w:val="bottom"/>
            <w:hideMark/>
          </w:tcPr>
          <w:p w14:paraId="36603C6C" w14:textId="77777777" w:rsidR="00632DA6" w:rsidRPr="00246302" w:rsidRDefault="00632DA6" w:rsidP="00632DA6">
            <w:pPr>
              <w:jc w:val="center"/>
              <w:rPr>
                <w:b/>
                <w:bCs/>
                <w:lang w:val="hr-HR"/>
              </w:rPr>
            </w:pPr>
            <w:r w:rsidRPr="00246302">
              <w:rPr>
                <w:b/>
                <w:bCs/>
                <w:lang w:val="hr-HR"/>
              </w:rPr>
              <w:t>PLAN</w:t>
            </w:r>
          </w:p>
        </w:tc>
        <w:tc>
          <w:tcPr>
            <w:tcW w:w="1165" w:type="dxa"/>
            <w:tcBorders>
              <w:top w:val="single" w:sz="4" w:space="0" w:color="auto"/>
              <w:left w:val="single" w:sz="4" w:space="0" w:color="auto"/>
              <w:bottom w:val="nil"/>
              <w:right w:val="single" w:sz="4" w:space="0" w:color="auto"/>
            </w:tcBorders>
            <w:shd w:val="clear" w:color="auto" w:fill="auto"/>
            <w:noWrap/>
            <w:vAlign w:val="bottom"/>
            <w:hideMark/>
          </w:tcPr>
          <w:p w14:paraId="24FADBBE" w14:textId="77777777" w:rsidR="00632DA6" w:rsidRPr="00246302" w:rsidRDefault="00632DA6" w:rsidP="00632DA6">
            <w:pPr>
              <w:jc w:val="center"/>
              <w:rPr>
                <w:b/>
                <w:bCs/>
                <w:lang w:val="hr-HR"/>
              </w:rPr>
            </w:pPr>
            <w:r w:rsidRPr="00246302">
              <w:rPr>
                <w:b/>
                <w:bCs/>
                <w:lang w:val="hr-HR"/>
              </w:rPr>
              <w:t>PLAN</w:t>
            </w:r>
          </w:p>
        </w:tc>
        <w:tc>
          <w:tcPr>
            <w:tcW w:w="1321" w:type="dxa"/>
            <w:tcBorders>
              <w:top w:val="single" w:sz="4" w:space="0" w:color="auto"/>
              <w:left w:val="nil"/>
              <w:bottom w:val="nil"/>
              <w:right w:val="nil"/>
            </w:tcBorders>
            <w:shd w:val="clear" w:color="auto" w:fill="auto"/>
            <w:noWrap/>
            <w:vAlign w:val="bottom"/>
            <w:hideMark/>
          </w:tcPr>
          <w:p w14:paraId="46CCE010" w14:textId="77777777" w:rsidR="00632DA6" w:rsidRPr="00246302" w:rsidRDefault="00632DA6" w:rsidP="00632DA6">
            <w:pPr>
              <w:jc w:val="center"/>
              <w:rPr>
                <w:b/>
                <w:bCs/>
                <w:lang w:val="hr-HR"/>
              </w:rPr>
            </w:pPr>
            <w:r w:rsidRPr="00246302">
              <w:rPr>
                <w:b/>
                <w:bCs/>
                <w:lang w:val="hr-HR"/>
              </w:rPr>
              <w:t>PLAN</w:t>
            </w:r>
          </w:p>
        </w:tc>
        <w:tc>
          <w:tcPr>
            <w:tcW w:w="1060" w:type="dxa"/>
            <w:tcBorders>
              <w:top w:val="single" w:sz="4" w:space="0" w:color="auto"/>
              <w:left w:val="single" w:sz="4" w:space="0" w:color="auto"/>
              <w:bottom w:val="nil"/>
              <w:right w:val="single" w:sz="4" w:space="0" w:color="auto"/>
            </w:tcBorders>
            <w:shd w:val="clear" w:color="auto" w:fill="auto"/>
            <w:noWrap/>
            <w:vAlign w:val="bottom"/>
            <w:hideMark/>
          </w:tcPr>
          <w:p w14:paraId="3CBCB010" w14:textId="77777777" w:rsidR="00632DA6" w:rsidRPr="00246302" w:rsidRDefault="00632DA6" w:rsidP="00632DA6">
            <w:pPr>
              <w:jc w:val="center"/>
              <w:rPr>
                <w:b/>
                <w:bCs/>
                <w:lang w:val="hr-HR"/>
              </w:rPr>
            </w:pPr>
            <w:r w:rsidRPr="00246302">
              <w:rPr>
                <w:b/>
                <w:bCs/>
                <w:lang w:val="hr-HR"/>
              </w:rPr>
              <w:t>INDEKS</w:t>
            </w:r>
          </w:p>
        </w:tc>
        <w:tc>
          <w:tcPr>
            <w:tcW w:w="1026" w:type="dxa"/>
            <w:tcBorders>
              <w:top w:val="single" w:sz="4" w:space="0" w:color="auto"/>
              <w:left w:val="nil"/>
              <w:bottom w:val="nil"/>
              <w:right w:val="nil"/>
            </w:tcBorders>
            <w:shd w:val="clear" w:color="auto" w:fill="auto"/>
            <w:noWrap/>
            <w:vAlign w:val="bottom"/>
            <w:hideMark/>
          </w:tcPr>
          <w:p w14:paraId="2DBB1F05" w14:textId="77777777" w:rsidR="00632DA6" w:rsidRPr="00246302" w:rsidRDefault="00632DA6" w:rsidP="00632DA6">
            <w:pPr>
              <w:jc w:val="center"/>
              <w:rPr>
                <w:b/>
                <w:bCs/>
                <w:lang w:val="hr-HR"/>
              </w:rPr>
            </w:pPr>
            <w:r w:rsidRPr="00246302">
              <w:rPr>
                <w:b/>
                <w:bCs/>
                <w:lang w:val="hr-HR"/>
              </w:rPr>
              <w:t>INDEKS</w:t>
            </w:r>
          </w:p>
        </w:tc>
      </w:tr>
      <w:tr w:rsidR="00632DA6" w:rsidRPr="00246302" w14:paraId="6DEC3031" w14:textId="77777777" w:rsidTr="00632DA6">
        <w:trPr>
          <w:trHeight w:val="345"/>
        </w:trPr>
        <w:tc>
          <w:tcPr>
            <w:tcW w:w="1003" w:type="dxa"/>
            <w:vMerge/>
            <w:tcBorders>
              <w:top w:val="single" w:sz="4" w:space="0" w:color="auto"/>
              <w:left w:val="single" w:sz="4" w:space="0" w:color="auto"/>
              <w:bottom w:val="single" w:sz="4" w:space="0" w:color="000000"/>
              <w:right w:val="single" w:sz="4" w:space="0" w:color="auto"/>
            </w:tcBorders>
            <w:vAlign w:val="center"/>
            <w:hideMark/>
          </w:tcPr>
          <w:p w14:paraId="1F846E45" w14:textId="77777777" w:rsidR="00632DA6" w:rsidRPr="00246302" w:rsidRDefault="00632DA6" w:rsidP="00632DA6">
            <w:pPr>
              <w:rPr>
                <w:b/>
                <w:bCs/>
                <w:lang w:val="hr-HR"/>
              </w:rPr>
            </w:pPr>
          </w:p>
        </w:tc>
        <w:tc>
          <w:tcPr>
            <w:tcW w:w="2944" w:type="dxa"/>
            <w:vMerge/>
            <w:tcBorders>
              <w:top w:val="single" w:sz="4" w:space="0" w:color="auto"/>
              <w:left w:val="single" w:sz="4" w:space="0" w:color="auto"/>
              <w:bottom w:val="single" w:sz="4" w:space="0" w:color="000000"/>
              <w:right w:val="single" w:sz="4" w:space="0" w:color="auto"/>
            </w:tcBorders>
            <w:vAlign w:val="center"/>
            <w:hideMark/>
          </w:tcPr>
          <w:p w14:paraId="368714EC" w14:textId="77777777" w:rsidR="00632DA6" w:rsidRPr="00246302" w:rsidRDefault="00632DA6" w:rsidP="00632DA6">
            <w:pPr>
              <w:rPr>
                <w:b/>
                <w:bCs/>
                <w:lang w:val="hr-HR"/>
              </w:rPr>
            </w:pPr>
          </w:p>
        </w:tc>
        <w:tc>
          <w:tcPr>
            <w:tcW w:w="1426" w:type="dxa"/>
            <w:tcBorders>
              <w:top w:val="nil"/>
              <w:left w:val="nil"/>
              <w:bottom w:val="nil"/>
              <w:right w:val="single" w:sz="4" w:space="0" w:color="auto"/>
            </w:tcBorders>
            <w:shd w:val="clear" w:color="auto" w:fill="auto"/>
            <w:noWrap/>
            <w:vAlign w:val="bottom"/>
            <w:hideMark/>
          </w:tcPr>
          <w:p w14:paraId="773A82FD" w14:textId="77777777" w:rsidR="00632DA6" w:rsidRPr="00246302" w:rsidRDefault="00632DA6" w:rsidP="00632DA6">
            <w:pPr>
              <w:jc w:val="center"/>
              <w:rPr>
                <w:b/>
                <w:bCs/>
                <w:lang w:val="hr-HR"/>
              </w:rPr>
            </w:pPr>
            <w:r w:rsidRPr="00246302">
              <w:rPr>
                <w:b/>
                <w:bCs/>
                <w:lang w:val="hr-HR"/>
              </w:rPr>
              <w:t>1(kn*)</w:t>
            </w:r>
          </w:p>
        </w:tc>
        <w:tc>
          <w:tcPr>
            <w:tcW w:w="1397" w:type="dxa"/>
            <w:tcBorders>
              <w:top w:val="nil"/>
              <w:left w:val="nil"/>
              <w:bottom w:val="nil"/>
              <w:right w:val="nil"/>
            </w:tcBorders>
            <w:shd w:val="clear" w:color="auto" w:fill="auto"/>
            <w:noWrap/>
            <w:vAlign w:val="bottom"/>
            <w:hideMark/>
          </w:tcPr>
          <w:p w14:paraId="1AC01B46" w14:textId="77777777" w:rsidR="00632DA6" w:rsidRPr="00246302" w:rsidRDefault="00632DA6" w:rsidP="00632DA6">
            <w:pPr>
              <w:jc w:val="center"/>
              <w:rPr>
                <w:b/>
                <w:bCs/>
                <w:lang w:val="hr-HR"/>
              </w:rPr>
            </w:pPr>
            <w:r w:rsidRPr="00246302">
              <w:rPr>
                <w:b/>
                <w:bCs/>
                <w:lang w:val="hr-HR"/>
              </w:rPr>
              <w:t>1 (€)</w:t>
            </w:r>
          </w:p>
        </w:tc>
        <w:tc>
          <w:tcPr>
            <w:tcW w:w="1426" w:type="dxa"/>
            <w:tcBorders>
              <w:top w:val="nil"/>
              <w:left w:val="nil"/>
              <w:bottom w:val="nil"/>
              <w:right w:val="nil"/>
            </w:tcBorders>
            <w:shd w:val="clear" w:color="auto" w:fill="auto"/>
            <w:noWrap/>
            <w:vAlign w:val="bottom"/>
            <w:hideMark/>
          </w:tcPr>
          <w:p w14:paraId="56E30D8B" w14:textId="77777777" w:rsidR="00632DA6" w:rsidRPr="00246302" w:rsidRDefault="00632DA6" w:rsidP="00632DA6">
            <w:pPr>
              <w:jc w:val="center"/>
              <w:rPr>
                <w:b/>
                <w:bCs/>
                <w:lang w:val="hr-HR"/>
              </w:rPr>
            </w:pPr>
            <w:r w:rsidRPr="00246302">
              <w:rPr>
                <w:b/>
                <w:bCs/>
                <w:lang w:val="hr-HR"/>
              </w:rPr>
              <w:t>2(kn*)</w:t>
            </w:r>
          </w:p>
        </w:tc>
        <w:tc>
          <w:tcPr>
            <w:tcW w:w="1321" w:type="dxa"/>
            <w:tcBorders>
              <w:top w:val="nil"/>
              <w:left w:val="nil"/>
              <w:bottom w:val="nil"/>
              <w:right w:val="nil"/>
            </w:tcBorders>
            <w:shd w:val="clear" w:color="auto" w:fill="auto"/>
            <w:noWrap/>
            <w:vAlign w:val="bottom"/>
            <w:hideMark/>
          </w:tcPr>
          <w:p w14:paraId="5F8B616A" w14:textId="77777777" w:rsidR="00632DA6" w:rsidRPr="00246302" w:rsidRDefault="00632DA6" w:rsidP="00632DA6">
            <w:pPr>
              <w:jc w:val="center"/>
              <w:rPr>
                <w:b/>
                <w:bCs/>
                <w:lang w:val="hr-HR"/>
              </w:rPr>
            </w:pPr>
            <w:r w:rsidRPr="00246302">
              <w:rPr>
                <w:b/>
                <w:bCs/>
                <w:lang w:val="hr-HR"/>
              </w:rPr>
              <w:t>2 (€)</w:t>
            </w:r>
          </w:p>
        </w:tc>
        <w:tc>
          <w:tcPr>
            <w:tcW w:w="1165" w:type="dxa"/>
            <w:tcBorders>
              <w:top w:val="nil"/>
              <w:left w:val="single" w:sz="4" w:space="0" w:color="auto"/>
              <w:bottom w:val="nil"/>
              <w:right w:val="single" w:sz="4" w:space="0" w:color="auto"/>
            </w:tcBorders>
            <w:shd w:val="clear" w:color="auto" w:fill="auto"/>
            <w:noWrap/>
            <w:vAlign w:val="bottom"/>
            <w:hideMark/>
          </w:tcPr>
          <w:p w14:paraId="01250A23" w14:textId="77777777" w:rsidR="00632DA6" w:rsidRPr="00246302" w:rsidRDefault="00632DA6" w:rsidP="00632DA6">
            <w:pPr>
              <w:jc w:val="center"/>
              <w:rPr>
                <w:b/>
                <w:bCs/>
                <w:lang w:val="hr-HR"/>
              </w:rPr>
            </w:pPr>
            <w:r w:rsidRPr="00246302">
              <w:rPr>
                <w:b/>
                <w:bCs/>
                <w:lang w:val="hr-HR"/>
              </w:rPr>
              <w:t>3(kn*)</w:t>
            </w:r>
          </w:p>
        </w:tc>
        <w:tc>
          <w:tcPr>
            <w:tcW w:w="1321" w:type="dxa"/>
            <w:tcBorders>
              <w:top w:val="nil"/>
              <w:left w:val="nil"/>
              <w:bottom w:val="nil"/>
              <w:right w:val="nil"/>
            </w:tcBorders>
            <w:shd w:val="clear" w:color="auto" w:fill="auto"/>
            <w:noWrap/>
            <w:vAlign w:val="bottom"/>
            <w:hideMark/>
          </w:tcPr>
          <w:p w14:paraId="0502800A" w14:textId="77777777" w:rsidR="00632DA6" w:rsidRPr="00246302" w:rsidRDefault="00632DA6" w:rsidP="00632DA6">
            <w:pPr>
              <w:jc w:val="center"/>
              <w:rPr>
                <w:b/>
                <w:bCs/>
                <w:lang w:val="hr-HR"/>
              </w:rPr>
            </w:pPr>
            <w:r w:rsidRPr="00246302">
              <w:rPr>
                <w:b/>
                <w:bCs/>
                <w:lang w:val="hr-HR"/>
              </w:rPr>
              <w:t>3 (€)</w:t>
            </w:r>
          </w:p>
        </w:tc>
        <w:tc>
          <w:tcPr>
            <w:tcW w:w="1060" w:type="dxa"/>
            <w:tcBorders>
              <w:top w:val="nil"/>
              <w:left w:val="single" w:sz="4" w:space="0" w:color="auto"/>
              <w:bottom w:val="nil"/>
              <w:right w:val="single" w:sz="4" w:space="0" w:color="auto"/>
            </w:tcBorders>
            <w:shd w:val="clear" w:color="auto" w:fill="auto"/>
            <w:noWrap/>
            <w:vAlign w:val="bottom"/>
            <w:hideMark/>
          </w:tcPr>
          <w:p w14:paraId="4BF6B043" w14:textId="77777777" w:rsidR="00632DA6" w:rsidRPr="00246302" w:rsidRDefault="00632DA6" w:rsidP="00632DA6">
            <w:pPr>
              <w:jc w:val="center"/>
              <w:rPr>
                <w:b/>
                <w:bCs/>
                <w:lang w:val="hr-HR"/>
              </w:rPr>
            </w:pPr>
            <w:r w:rsidRPr="00246302">
              <w:rPr>
                <w:b/>
                <w:bCs/>
                <w:lang w:val="hr-HR"/>
              </w:rPr>
              <w:t> </w:t>
            </w:r>
          </w:p>
        </w:tc>
        <w:tc>
          <w:tcPr>
            <w:tcW w:w="1026" w:type="dxa"/>
            <w:tcBorders>
              <w:top w:val="nil"/>
              <w:left w:val="nil"/>
              <w:bottom w:val="nil"/>
              <w:right w:val="nil"/>
            </w:tcBorders>
            <w:shd w:val="clear" w:color="auto" w:fill="auto"/>
            <w:noWrap/>
            <w:vAlign w:val="bottom"/>
            <w:hideMark/>
          </w:tcPr>
          <w:p w14:paraId="51D4DB41" w14:textId="77777777" w:rsidR="00632DA6" w:rsidRPr="00246302" w:rsidRDefault="00632DA6" w:rsidP="00632DA6">
            <w:pPr>
              <w:jc w:val="center"/>
              <w:rPr>
                <w:b/>
                <w:bCs/>
                <w:lang w:val="hr-HR"/>
              </w:rPr>
            </w:pPr>
          </w:p>
        </w:tc>
      </w:tr>
      <w:tr w:rsidR="00632DA6" w:rsidRPr="00246302" w14:paraId="5A5AE335" w14:textId="77777777" w:rsidTr="00632DA6">
        <w:trPr>
          <w:trHeight w:val="345"/>
        </w:trPr>
        <w:tc>
          <w:tcPr>
            <w:tcW w:w="1003" w:type="dxa"/>
            <w:vMerge/>
            <w:tcBorders>
              <w:top w:val="single" w:sz="4" w:space="0" w:color="auto"/>
              <w:left w:val="single" w:sz="4" w:space="0" w:color="auto"/>
              <w:bottom w:val="single" w:sz="4" w:space="0" w:color="000000"/>
              <w:right w:val="single" w:sz="4" w:space="0" w:color="auto"/>
            </w:tcBorders>
            <w:vAlign w:val="center"/>
            <w:hideMark/>
          </w:tcPr>
          <w:p w14:paraId="1901B101" w14:textId="77777777" w:rsidR="00632DA6" w:rsidRPr="00246302" w:rsidRDefault="00632DA6" w:rsidP="00632DA6">
            <w:pPr>
              <w:rPr>
                <w:b/>
                <w:bCs/>
                <w:lang w:val="hr-HR"/>
              </w:rPr>
            </w:pPr>
          </w:p>
        </w:tc>
        <w:tc>
          <w:tcPr>
            <w:tcW w:w="2944" w:type="dxa"/>
            <w:vMerge/>
            <w:tcBorders>
              <w:top w:val="single" w:sz="4" w:space="0" w:color="auto"/>
              <w:left w:val="single" w:sz="4" w:space="0" w:color="auto"/>
              <w:bottom w:val="single" w:sz="4" w:space="0" w:color="000000"/>
              <w:right w:val="single" w:sz="4" w:space="0" w:color="auto"/>
            </w:tcBorders>
            <w:vAlign w:val="center"/>
            <w:hideMark/>
          </w:tcPr>
          <w:p w14:paraId="70F027BC" w14:textId="77777777" w:rsidR="00632DA6" w:rsidRPr="00246302" w:rsidRDefault="00632DA6" w:rsidP="00632DA6">
            <w:pPr>
              <w:rPr>
                <w:b/>
                <w:bCs/>
                <w:lang w:val="hr-HR"/>
              </w:rPr>
            </w:pPr>
          </w:p>
        </w:tc>
        <w:tc>
          <w:tcPr>
            <w:tcW w:w="1426" w:type="dxa"/>
            <w:tcBorders>
              <w:top w:val="nil"/>
              <w:left w:val="nil"/>
              <w:bottom w:val="single" w:sz="4" w:space="0" w:color="auto"/>
              <w:right w:val="single" w:sz="4" w:space="0" w:color="auto"/>
            </w:tcBorders>
            <w:shd w:val="clear" w:color="auto" w:fill="auto"/>
            <w:vAlign w:val="bottom"/>
            <w:hideMark/>
          </w:tcPr>
          <w:p w14:paraId="4831563A" w14:textId="7A5A74E0" w:rsidR="00632DA6" w:rsidRPr="00246302" w:rsidRDefault="00632DA6" w:rsidP="00632DA6">
            <w:pPr>
              <w:jc w:val="center"/>
              <w:rPr>
                <w:b/>
                <w:bCs/>
                <w:lang w:val="hr-HR"/>
              </w:rPr>
            </w:pPr>
            <w:r w:rsidRPr="00246302">
              <w:rPr>
                <w:b/>
                <w:bCs/>
                <w:lang w:val="hr-HR"/>
              </w:rPr>
              <w:t>2021</w:t>
            </w:r>
          </w:p>
        </w:tc>
        <w:tc>
          <w:tcPr>
            <w:tcW w:w="1397" w:type="dxa"/>
            <w:tcBorders>
              <w:top w:val="nil"/>
              <w:left w:val="nil"/>
              <w:bottom w:val="single" w:sz="4" w:space="0" w:color="auto"/>
              <w:right w:val="nil"/>
            </w:tcBorders>
            <w:shd w:val="clear" w:color="auto" w:fill="auto"/>
            <w:vAlign w:val="bottom"/>
            <w:hideMark/>
          </w:tcPr>
          <w:p w14:paraId="27C5BD86" w14:textId="038D131E" w:rsidR="00632DA6" w:rsidRPr="00246302" w:rsidRDefault="00632DA6" w:rsidP="00632DA6">
            <w:pPr>
              <w:jc w:val="center"/>
              <w:rPr>
                <w:b/>
                <w:bCs/>
                <w:lang w:val="hr-HR"/>
              </w:rPr>
            </w:pPr>
            <w:r w:rsidRPr="00246302">
              <w:rPr>
                <w:b/>
                <w:bCs/>
                <w:lang w:val="hr-HR"/>
              </w:rPr>
              <w:t>2021</w:t>
            </w:r>
          </w:p>
        </w:tc>
        <w:tc>
          <w:tcPr>
            <w:tcW w:w="1426" w:type="dxa"/>
            <w:tcBorders>
              <w:top w:val="nil"/>
              <w:left w:val="nil"/>
              <w:bottom w:val="single" w:sz="4" w:space="0" w:color="auto"/>
              <w:right w:val="nil"/>
            </w:tcBorders>
            <w:shd w:val="clear" w:color="auto" w:fill="auto"/>
            <w:vAlign w:val="bottom"/>
            <w:hideMark/>
          </w:tcPr>
          <w:p w14:paraId="680477F9" w14:textId="77777777" w:rsidR="00632DA6" w:rsidRPr="00246302" w:rsidRDefault="00632DA6" w:rsidP="00632DA6">
            <w:pPr>
              <w:jc w:val="center"/>
              <w:rPr>
                <w:b/>
                <w:bCs/>
                <w:lang w:val="hr-HR"/>
              </w:rPr>
            </w:pPr>
            <w:r w:rsidRPr="00246302">
              <w:rPr>
                <w:b/>
                <w:bCs/>
                <w:lang w:val="hr-HR"/>
              </w:rPr>
              <w:t>2022</w:t>
            </w:r>
          </w:p>
        </w:tc>
        <w:tc>
          <w:tcPr>
            <w:tcW w:w="1321" w:type="dxa"/>
            <w:tcBorders>
              <w:top w:val="nil"/>
              <w:left w:val="nil"/>
              <w:bottom w:val="single" w:sz="4" w:space="0" w:color="auto"/>
              <w:right w:val="nil"/>
            </w:tcBorders>
            <w:shd w:val="clear" w:color="auto" w:fill="auto"/>
            <w:vAlign w:val="bottom"/>
            <w:hideMark/>
          </w:tcPr>
          <w:p w14:paraId="0E7B7170" w14:textId="77777777" w:rsidR="00632DA6" w:rsidRPr="00246302" w:rsidRDefault="00632DA6" w:rsidP="00632DA6">
            <w:pPr>
              <w:jc w:val="center"/>
              <w:rPr>
                <w:b/>
                <w:bCs/>
                <w:lang w:val="hr-HR"/>
              </w:rPr>
            </w:pPr>
            <w:r w:rsidRPr="00246302">
              <w:rPr>
                <w:b/>
                <w:bCs/>
                <w:lang w:val="hr-HR"/>
              </w:rPr>
              <w:t>2022</w:t>
            </w:r>
          </w:p>
        </w:tc>
        <w:tc>
          <w:tcPr>
            <w:tcW w:w="1165" w:type="dxa"/>
            <w:tcBorders>
              <w:top w:val="nil"/>
              <w:left w:val="single" w:sz="4" w:space="0" w:color="auto"/>
              <w:bottom w:val="single" w:sz="4" w:space="0" w:color="auto"/>
              <w:right w:val="single" w:sz="4" w:space="0" w:color="auto"/>
            </w:tcBorders>
            <w:shd w:val="clear" w:color="auto" w:fill="auto"/>
            <w:vAlign w:val="bottom"/>
            <w:hideMark/>
          </w:tcPr>
          <w:p w14:paraId="30BB9155" w14:textId="77777777" w:rsidR="00632DA6" w:rsidRPr="00246302" w:rsidRDefault="00632DA6" w:rsidP="00632DA6">
            <w:pPr>
              <w:jc w:val="center"/>
              <w:rPr>
                <w:b/>
                <w:bCs/>
                <w:lang w:val="hr-HR"/>
              </w:rPr>
            </w:pPr>
            <w:r w:rsidRPr="00246302">
              <w:rPr>
                <w:b/>
                <w:bCs/>
                <w:lang w:val="hr-HR"/>
              </w:rPr>
              <w:t>2023</w:t>
            </w:r>
          </w:p>
        </w:tc>
        <w:tc>
          <w:tcPr>
            <w:tcW w:w="1321" w:type="dxa"/>
            <w:tcBorders>
              <w:top w:val="nil"/>
              <w:left w:val="nil"/>
              <w:bottom w:val="single" w:sz="4" w:space="0" w:color="auto"/>
              <w:right w:val="nil"/>
            </w:tcBorders>
            <w:shd w:val="clear" w:color="auto" w:fill="auto"/>
            <w:vAlign w:val="bottom"/>
            <w:hideMark/>
          </w:tcPr>
          <w:p w14:paraId="26C333D6" w14:textId="77777777" w:rsidR="00632DA6" w:rsidRPr="00246302" w:rsidRDefault="00632DA6" w:rsidP="00632DA6">
            <w:pPr>
              <w:jc w:val="center"/>
              <w:rPr>
                <w:b/>
                <w:bCs/>
                <w:lang w:val="hr-HR"/>
              </w:rPr>
            </w:pPr>
            <w:r w:rsidRPr="00246302">
              <w:rPr>
                <w:b/>
                <w:bCs/>
                <w:lang w:val="hr-HR"/>
              </w:rPr>
              <w:t>2023</w:t>
            </w:r>
          </w:p>
        </w:tc>
        <w:tc>
          <w:tcPr>
            <w:tcW w:w="1060" w:type="dxa"/>
            <w:tcBorders>
              <w:top w:val="nil"/>
              <w:left w:val="single" w:sz="4" w:space="0" w:color="auto"/>
              <w:bottom w:val="single" w:sz="4" w:space="0" w:color="auto"/>
              <w:right w:val="single" w:sz="4" w:space="0" w:color="auto"/>
            </w:tcBorders>
            <w:shd w:val="clear" w:color="auto" w:fill="auto"/>
            <w:vAlign w:val="bottom"/>
            <w:hideMark/>
          </w:tcPr>
          <w:p w14:paraId="29A856EF" w14:textId="77777777" w:rsidR="00632DA6" w:rsidRPr="00246302" w:rsidRDefault="00632DA6" w:rsidP="00632DA6">
            <w:pPr>
              <w:jc w:val="center"/>
              <w:rPr>
                <w:b/>
                <w:bCs/>
                <w:lang w:val="hr-HR"/>
              </w:rPr>
            </w:pPr>
            <w:r w:rsidRPr="00246302">
              <w:rPr>
                <w:b/>
                <w:bCs/>
                <w:lang w:val="hr-HR"/>
              </w:rPr>
              <w:t>3/1</w:t>
            </w:r>
          </w:p>
        </w:tc>
        <w:tc>
          <w:tcPr>
            <w:tcW w:w="1026" w:type="dxa"/>
            <w:tcBorders>
              <w:top w:val="nil"/>
              <w:left w:val="nil"/>
              <w:bottom w:val="single" w:sz="4" w:space="0" w:color="auto"/>
              <w:right w:val="nil"/>
            </w:tcBorders>
            <w:shd w:val="clear" w:color="auto" w:fill="auto"/>
            <w:vAlign w:val="bottom"/>
            <w:hideMark/>
          </w:tcPr>
          <w:p w14:paraId="3A1BDF86" w14:textId="77777777" w:rsidR="00632DA6" w:rsidRPr="00246302" w:rsidRDefault="00632DA6" w:rsidP="00632DA6">
            <w:pPr>
              <w:jc w:val="center"/>
              <w:rPr>
                <w:b/>
                <w:bCs/>
                <w:lang w:val="hr-HR"/>
              </w:rPr>
            </w:pPr>
            <w:r w:rsidRPr="00246302">
              <w:rPr>
                <w:b/>
                <w:bCs/>
                <w:lang w:val="hr-HR"/>
              </w:rPr>
              <w:t>3/2</w:t>
            </w:r>
          </w:p>
        </w:tc>
      </w:tr>
      <w:tr w:rsidR="00632DA6" w:rsidRPr="00246302" w14:paraId="0881BAC8" w14:textId="77777777" w:rsidTr="00632DA6">
        <w:trPr>
          <w:trHeight w:val="407"/>
        </w:trPr>
        <w:tc>
          <w:tcPr>
            <w:tcW w:w="1003" w:type="dxa"/>
            <w:tcBorders>
              <w:top w:val="nil"/>
              <w:left w:val="nil"/>
              <w:bottom w:val="nil"/>
              <w:right w:val="nil"/>
            </w:tcBorders>
            <w:shd w:val="clear" w:color="000000" w:fill="000080"/>
            <w:noWrap/>
            <w:vAlign w:val="bottom"/>
            <w:hideMark/>
          </w:tcPr>
          <w:p w14:paraId="6BCB45B0" w14:textId="77777777" w:rsidR="00632DA6" w:rsidRPr="00246302" w:rsidRDefault="00632DA6" w:rsidP="00632DA6">
            <w:pPr>
              <w:rPr>
                <w:b/>
                <w:bCs/>
                <w:color w:val="FFFFFF"/>
                <w:lang w:val="hr-HR"/>
              </w:rPr>
            </w:pPr>
            <w:r w:rsidRPr="00246302">
              <w:rPr>
                <w:b/>
                <w:bCs/>
                <w:color w:val="FFFFFF"/>
                <w:lang w:val="hr-HR"/>
              </w:rPr>
              <w:t>3</w:t>
            </w:r>
          </w:p>
        </w:tc>
        <w:tc>
          <w:tcPr>
            <w:tcW w:w="2944" w:type="dxa"/>
            <w:tcBorders>
              <w:top w:val="nil"/>
              <w:left w:val="nil"/>
              <w:bottom w:val="nil"/>
              <w:right w:val="nil"/>
            </w:tcBorders>
            <w:shd w:val="clear" w:color="000000" w:fill="000080"/>
            <w:vAlign w:val="bottom"/>
            <w:hideMark/>
          </w:tcPr>
          <w:p w14:paraId="703D5E2E" w14:textId="77777777" w:rsidR="00632DA6" w:rsidRPr="00246302" w:rsidRDefault="00632DA6" w:rsidP="00632DA6">
            <w:pPr>
              <w:rPr>
                <w:b/>
                <w:bCs/>
                <w:color w:val="FFFFFF"/>
                <w:lang w:val="hr-HR"/>
              </w:rPr>
            </w:pPr>
            <w:r w:rsidRPr="00246302">
              <w:rPr>
                <w:b/>
                <w:bCs/>
                <w:color w:val="FFFFFF"/>
                <w:lang w:val="hr-HR"/>
              </w:rPr>
              <w:t>Rashodi poslovanja</w:t>
            </w:r>
          </w:p>
        </w:tc>
        <w:tc>
          <w:tcPr>
            <w:tcW w:w="1426" w:type="dxa"/>
            <w:tcBorders>
              <w:top w:val="nil"/>
              <w:left w:val="nil"/>
              <w:bottom w:val="nil"/>
              <w:right w:val="nil"/>
            </w:tcBorders>
            <w:shd w:val="clear" w:color="000000" w:fill="000080"/>
            <w:noWrap/>
            <w:vAlign w:val="bottom"/>
            <w:hideMark/>
          </w:tcPr>
          <w:p w14:paraId="7D53049E" w14:textId="77777777" w:rsidR="00632DA6" w:rsidRPr="00246302" w:rsidRDefault="00632DA6" w:rsidP="00632DA6">
            <w:pPr>
              <w:jc w:val="right"/>
              <w:rPr>
                <w:b/>
                <w:bCs/>
                <w:color w:val="FFFFFF"/>
                <w:lang w:val="hr-HR"/>
              </w:rPr>
            </w:pPr>
            <w:r w:rsidRPr="00246302">
              <w:rPr>
                <w:b/>
                <w:bCs/>
                <w:color w:val="FFFFFF"/>
                <w:lang w:val="hr-HR"/>
              </w:rPr>
              <w:t>16.243.319,04</w:t>
            </w:r>
          </w:p>
        </w:tc>
        <w:tc>
          <w:tcPr>
            <w:tcW w:w="1397" w:type="dxa"/>
            <w:tcBorders>
              <w:top w:val="nil"/>
              <w:left w:val="nil"/>
              <w:bottom w:val="nil"/>
              <w:right w:val="nil"/>
            </w:tcBorders>
            <w:shd w:val="clear" w:color="000000" w:fill="000080"/>
            <w:noWrap/>
            <w:vAlign w:val="bottom"/>
            <w:hideMark/>
          </w:tcPr>
          <w:p w14:paraId="74E50F9D" w14:textId="77777777" w:rsidR="00632DA6" w:rsidRPr="00246302" w:rsidRDefault="00632DA6" w:rsidP="00632DA6">
            <w:pPr>
              <w:jc w:val="right"/>
              <w:rPr>
                <w:b/>
                <w:bCs/>
                <w:color w:val="FFFFFF"/>
                <w:lang w:val="hr-HR"/>
              </w:rPr>
            </w:pPr>
            <w:r w:rsidRPr="00246302">
              <w:rPr>
                <w:b/>
                <w:bCs/>
                <w:color w:val="FFFFFF"/>
                <w:lang w:val="hr-HR"/>
              </w:rPr>
              <w:t>2.155.858,56</w:t>
            </w:r>
          </w:p>
        </w:tc>
        <w:tc>
          <w:tcPr>
            <w:tcW w:w="1426" w:type="dxa"/>
            <w:tcBorders>
              <w:top w:val="nil"/>
              <w:left w:val="nil"/>
              <w:bottom w:val="nil"/>
              <w:right w:val="nil"/>
            </w:tcBorders>
            <w:shd w:val="clear" w:color="000000" w:fill="000080"/>
            <w:noWrap/>
            <w:vAlign w:val="bottom"/>
            <w:hideMark/>
          </w:tcPr>
          <w:p w14:paraId="129501BC" w14:textId="77777777" w:rsidR="00632DA6" w:rsidRPr="00246302" w:rsidRDefault="00632DA6" w:rsidP="00632DA6">
            <w:pPr>
              <w:jc w:val="right"/>
              <w:rPr>
                <w:b/>
                <w:bCs/>
                <w:color w:val="FFFFFF"/>
                <w:lang w:val="hr-HR"/>
              </w:rPr>
            </w:pPr>
            <w:r w:rsidRPr="00246302">
              <w:rPr>
                <w:b/>
                <w:bCs/>
                <w:color w:val="FFFFFF"/>
                <w:lang w:val="hr-HR"/>
              </w:rPr>
              <w:t>20.482.540,97</w:t>
            </w:r>
          </w:p>
        </w:tc>
        <w:tc>
          <w:tcPr>
            <w:tcW w:w="1321" w:type="dxa"/>
            <w:tcBorders>
              <w:top w:val="nil"/>
              <w:left w:val="nil"/>
              <w:bottom w:val="nil"/>
              <w:right w:val="nil"/>
            </w:tcBorders>
            <w:shd w:val="clear" w:color="000000" w:fill="000080"/>
            <w:noWrap/>
            <w:vAlign w:val="bottom"/>
            <w:hideMark/>
          </w:tcPr>
          <w:p w14:paraId="79703AF9" w14:textId="77777777" w:rsidR="00632DA6" w:rsidRPr="00246302" w:rsidRDefault="00632DA6" w:rsidP="00632DA6">
            <w:pPr>
              <w:jc w:val="right"/>
              <w:rPr>
                <w:b/>
                <w:bCs/>
                <w:color w:val="FFFFFF"/>
                <w:lang w:val="hr-HR"/>
              </w:rPr>
            </w:pPr>
            <w:r w:rsidRPr="00246302">
              <w:rPr>
                <w:b/>
                <w:bCs/>
                <w:color w:val="FFFFFF"/>
                <w:lang w:val="hr-HR"/>
              </w:rPr>
              <w:t>2.718.500,30</w:t>
            </w:r>
          </w:p>
        </w:tc>
        <w:tc>
          <w:tcPr>
            <w:tcW w:w="1165" w:type="dxa"/>
            <w:tcBorders>
              <w:top w:val="nil"/>
              <w:left w:val="nil"/>
              <w:bottom w:val="nil"/>
              <w:right w:val="nil"/>
            </w:tcBorders>
            <w:shd w:val="clear" w:color="000000" w:fill="000080"/>
            <w:noWrap/>
            <w:vAlign w:val="bottom"/>
            <w:hideMark/>
          </w:tcPr>
          <w:p w14:paraId="61934CB4" w14:textId="77777777" w:rsidR="00632DA6" w:rsidRPr="00246302" w:rsidRDefault="00632DA6" w:rsidP="00632DA6">
            <w:pPr>
              <w:jc w:val="right"/>
              <w:rPr>
                <w:b/>
                <w:bCs/>
                <w:color w:val="FFFFFF"/>
                <w:lang w:val="hr-HR"/>
              </w:rPr>
            </w:pPr>
            <w:r w:rsidRPr="00246302">
              <w:rPr>
                <w:b/>
                <w:bCs/>
                <w:color w:val="FFFFFF"/>
                <w:lang w:val="hr-HR"/>
              </w:rPr>
              <w:t>20.289.051</w:t>
            </w:r>
          </w:p>
        </w:tc>
        <w:tc>
          <w:tcPr>
            <w:tcW w:w="1321" w:type="dxa"/>
            <w:tcBorders>
              <w:top w:val="nil"/>
              <w:left w:val="nil"/>
              <w:bottom w:val="nil"/>
              <w:right w:val="nil"/>
            </w:tcBorders>
            <w:shd w:val="clear" w:color="000000" w:fill="000080"/>
            <w:noWrap/>
            <w:vAlign w:val="bottom"/>
            <w:hideMark/>
          </w:tcPr>
          <w:p w14:paraId="6AF2851B" w14:textId="77777777" w:rsidR="00632DA6" w:rsidRPr="00246302" w:rsidRDefault="00632DA6" w:rsidP="00632DA6">
            <w:pPr>
              <w:jc w:val="right"/>
              <w:rPr>
                <w:b/>
                <w:bCs/>
                <w:color w:val="FFFFFF"/>
                <w:lang w:val="hr-HR"/>
              </w:rPr>
            </w:pPr>
            <w:r w:rsidRPr="00246302">
              <w:rPr>
                <w:b/>
                <w:bCs/>
                <w:color w:val="FFFFFF"/>
                <w:lang w:val="hr-HR"/>
              </w:rPr>
              <w:t>2.692.819,70</w:t>
            </w:r>
          </w:p>
        </w:tc>
        <w:tc>
          <w:tcPr>
            <w:tcW w:w="1060" w:type="dxa"/>
            <w:tcBorders>
              <w:top w:val="nil"/>
              <w:left w:val="nil"/>
              <w:bottom w:val="nil"/>
              <w:right w:val="nil"/>
            </w:tcBorders>
            <w:shd w:val="clear" w:color="000000" w:fill="000080"/>
            <w:noWrap/>
            <w:vAlign w:val="bottom"/>
            <w:hideMark/>
          </w:tcPr>
          <w:p w14:paraId="74E95657" w14:textId="03CBF9BA" w:rsidR="00632DA6" w:rsidRPr="00246302" w:rsidRDefault="00632DA6" w:rsidP="00632DA6">
            <w:pPr>
              <w:jc w:val="right"/>
              <w:rPr>
                <w:b/>
                <w:bCs/>
                <w:color w:val="FFFFFF"/>
                <w:lang w:val="hr-HR"/>
              </w:rPr>
            </w:pPr>
            <w:r w:rsidRPr="00246302">
              <w:rPr>
                <w:b/>
                <w:bCs/>
                <w:color w:val="FFFFFF"/>
                <w:lang w:val="hr-HR"/>
              </w:rPr>
              <w:t>124,91</w:t>
            </w:r>
          </w:p>
        </w:tc>
        <w:tc>
          <w:tcPr>
            <w:tcW w:w="1026" w:type="dxa"/>
            <w:tcBorders>
              <w:top w:val="nil"/>
              <w:left w:val="nil"/>
              <w:bottom w:val="nil"/>
              <w:right w:val="nil"/>
            </w:tcBorders>
            <w:shd w:val="clear" w:color="000000" w:fill="000080"/>
            <w:noWrap/>
            <w:vAlign w:val="bottom"/>
            <w:hideMark/>
          </w:tcPr>
          <w:p w14:paraId="36A2396C" w14:textId="77777777" w:rsidR="00632DA6" w:rsidRPr="00246302" w:rsidRDefault="00632DA6" w:rsidP="00632DA6">
            <w:pPr>
              <w:jc w:val="right"/>
              <w:rPr>
                <w:b/>
                <w:bCs/>
                <w:color w:val="FFFFFF"/>
                <w:lang w:val="hr-HR"/>
              </w:rPr>
            </w:pPr>
            <w:r w:rsidRPr="00246302">
              <w:rPr>
                <w:b/>
                <w:bCs/>
                <w:color w:val="FFFFFF"/>
                <w:lang w:val="hr-HR"/>
              </w:rPr>
              <w:t>99,06</w:t>
            </w:r>
          </w:p>
        </w:tc>
      </w:tr>
      <w:tr w:rsidR="00632DA6" w:rsidRPr="00246302" w14:paraId="1CF370F0" w14:textId="77777777" w:rsidTr="00632DA6">
        <w:trPr>
          <w:trHeight w:val="386"/>
        </w:trPr>
        <w:tc>
          <w:tcPr>
            <w:tcW w:w="1003" w:type="dxa"/>
            <w:tcBorders>
              <w:top w:val="nil"/>
              <w:left w:val="nil"/>
              <w:bottom w:val="nil"/>
              <w:right w:val="nil"/>
            </w:tcBorders>
            <w:shd w:val="clear" w:color="auto" w:fill="auto"/>
            <w:noWrap/>
            <w:vAlign w:val="bottom"/>
            <w:hideMark/>
          </w:tcPr>
          <w:p w14:paraId="73E73643" w14:textId="77777777" w:rsidR="00632DA6" w:rsidRPr="00246302" w:rsidRDefault="00632DA6" w:rsidP="00632DA6">
            <w:pPr>
              <w:rPr>
                <w:lang w:val="hr-HR"/>
              </w:rPr>
            </w:pPr>
            <w:r w:rsidRPr="00246302">
              <w:rPr>
                <w:lang w:val="hr-HR"/>
              </w:rPr>
              <w:t>31</w:t>
            </w:r>
          </w:p>
        </w:tc>
        <w:tc>
          <w:tcPr>
            <w:tcW w:w="2944" w:type="dxa"/>
            <w:tcBorders>
              <w:top w:val="nil"/>
              <w:left w:val="nil"/>
              <w:bottom w:val="nil"/>
              <w:right w:val="nil"/>
            </w:tcBorders>
            <w:shd w:val="clear" w:color="auto" w:fill="auto"/>
            <w:vAlign w:val="bottom"/>
            <w:hideMark/>
          </w:tcPr>
          <w:p w14:paraId="08199D9B" w14:textId="77777777" w:rsidR="00632DA6" w:rsidRPr="00246302" w:rsidRDefault="00632DA6" w:rsidP="00632DA6">
            <w:pPr>
              <w:rPr>
                <w:lang w:val="hr-HR"/>
              </w:rPr>
            </w:pPr>
            <w:r w:rsidRPr="00246302">
              <w:rPr>
                <w:lang w:val="hr-HR"/>
              </w:rPr>
              <w:t>Rashodi za zaposlene</w:t>
            </w:r>
          </w:p>
        </w:tc>
        <w:tc>
          <w:tcPr>
            <w:tcW w:w="1426" w:type="dxa"/>
            <w:tcBorders>
              <w:top w:val="nil"/>
              <w:left w:val="nil"/>
              <w:bottom w:val="nil"/>
              <w:right w:val="nil"/>
            </w:tcBorders>
            <w:shd w:val="clear" w:color="auto" w:fill="auto"/>
            <w:noWrap/>
            <w:vAlign w:val="bottom"/>
            <w:hideMark/>
          </w:tcPr>
          <w:p w14:paraId="59C00120" w14:textId="77777777" w:rsidR="00632DA6" w:rsidRPr="00246302" w:rsidRDefault="00632DA6" w:rsidP="00632DA6">
            <w:pPr>
              <w:jc w:val="right"/>
              <w:rPr>
                <w:lang w:val="hr-HR"/>
              </w:rPr>
            </w:pPr>
            <w:r w:rsidRPr="00246302">
              <w:rPr>
                <w:lang w:val="hr-HR"/>
              </w:rPr>
              <w:t>3.756.453,36</w:t>
            </w:r>
          </w:p>
        </w:tc>
        <w:tc>
          <w:tcPr>
            <w:tcW w:w="1397" w:type="dxa"/>
            <w:tcBorders>
              <w:top w:val="nil"/>
              <w:left w:val="nil"/>
              <w:bottom w:val="nil"/>
              <w:right w:val="nil"/>
            </w:tcBorders>
            <w:shd w:val="clear" w:color="auto" w:fill="auto"/>
            <w:noWrap/>
            <w:vAlign w:val="bottom"/>
            <w:hideMark/>
          </w:tcPr>
          <w:p w14:paraId="35F7FCD8" w14:textId="77777777" w:rsidR="00632DA6" w:rsidRPr="00246302" w:rsidRDefault="00632DA6" w:rsidP="00632DA6">
            <w:pPr>
              <w:jc w:val="right"/>
              <w:rPr>
                <w:lang w:val="hr-HR"/>
              </w:rPr>
            </w:pPr>
            <w:r w:rsidRPr="00246302">
              <w:rPr>
                <w:lang w:val="hr-HR"/>
              </w:rPr>
              <w:t>498.567,05</w:t>
            </w:r>
          </w:p>
        </w:tc>
        <w:tc>
          <w:tcPr>
            <w:tcW w:w="1426" w:type="dxa"/>
            <w:tcBorders>
              <w:top w:val="nil"/>
              <w:left w:val="nil"/>
              <w:bottom w:val="nil"/>
              <w:right w:val="nil"/>
            </w:tcBorders>
            <w:shd w:val="clear" w:color="auto" w:fill="auto"/>
            <w:noWrap/>
            <w:vAlign w:val="bottom"/>
            <w:hideMark/>
          </w:tcPr>
          <w:p w14:paraId="05ABCA9B" w14:textId="77777777" w:rsidR="00632DA6" w:rsidRPr="00246302" w:rsidRDefault="00632DA6" w:rsidP="00632DA6">
            <w:pPr>
              <w:jc w:val="right"/>
              <w:rPr>
                <w:lang w:val="hr-HR"/>
              </w:rPr>
            </w:pPr>
            <w:r w:rsidRPr="00246302">
              <w:rPr>
                <w:lang w:val="hr-HR"/>
              </w:rPr>
              <w:t>4.098.251,05</w:t>
            </w:r>
          </w:p>
        </w:tc>
        <w:tc>
          <w:tcPr>
            <w:tcW w:w="1321" w:type="dxa"/>
            <w:tcBorders>
              <w:top w:val="nil"/>
              <w:left w:val="nil"/>
              <w:bottom w:val="nil"/>
              <w:right w:val="nil"/>
            </w:tcBorders>
            <w:shd w:val="clear" w:color="auto" w:fill="auto"/>
            <w:noWrap/>
            <w:vAlign w:val="bottom"/>
            <w:hideMark/>
          </w:tcPr>
          <w:p w14:paraId="2A885182" w14:textId="77777777" w:rsidR="00632DA6" w:rsidRPr="00246302" w:rsidRDefault="00632DA6" w:rsidP="00632DA6">
            <w:pPr>
              <w:jc w:val="right"/>
              <w:rPr>
                <w:lang w:val="hr-HR"/>
              </w:rPr>
            </w:pPr>
            <w:r w:rsidRPr="00246302">
              <w:rPr>
                <w:lang w:val="hr-HR"/>
              </w:rPr>
              <w:t>543.931,40</w:t>
            </w:r>
          </w:p>
        </w:tc>
        <w:tc>
          <w:tcPr>
            <w:tcW w:w="1165" w:type="dxa"/>
            <w:tcBorders>
              <w:top w:val="nil"/>
              <w:left w:val="nil"/>
              <w:bottom w:val="nil"/>
              <w:right w:val="nil"/>
            </w:tcBorders>
            <w:shd w:val="clear" w:color="auto" w:fill="auto"/>
            <w:noWrap/>
            <w:vAlign w:val="bottom"/>
            <w:hideMark/>
          </w:tcPr>
          <w:p w14:paraId="4AABC0B7" w14:textId="77777777" w:rsidR="00632DA6" w:rsidRPr="00246302" w:rsidRDefault="00632DA6" w:rsidP="00632DA6">
            <w:pPr>
              <w:jc w:val="right"/>
              <w:rPr>
                <w:lang w:val="hr-HR"/>
              </w:rPr>
            </w:pPr>
            <w:r w:rsidRPr="00246302">
              <w:rPr>
                <w:lang w:val="hr-HR"/>
              </w:rPr>
              <w:t>4.248.781</w:t>
            </w:r>
          </w:p>
        </w:tc>
        <w:tc>
          <w:tcPr>
            <w:tcW w:w="1321" w:type="dxa"/>
            <w:tcBorders>
              <w:top w:val="nil"/>
              <w:left w:val="nil"/>
              <w:bottom w:val="nil"/>
              <w:right w:val="nil"/>
            </w:tcBorders>
            <w:shd w:val="clear" w:color="auto" w:fill="auto"/>
            <w:noWrap/>
            <w:vAlign w:val="bottom"/>
            <w:hideMark/>
          </w:tcPr>
          <w:p w14:paraId="3A0D1A2D" w14:textId="77777777" w:rsidR="00632DA6" w:rsidRPr="00246302" w:rsidRDefault="00632DA6" w:rsidP="00632DA6">
            <w:pPr>
              <w:jc w:val="right"/>
              <w:rPr>
                <w:lang w:val="hr-HR"/>
              </w:rPr>
            </w:pPr>
            <w:r w:rsidRPr="00246302">
              <w:rPr>
                <w:lang w:val="hr-HR"/>
              </w:rPr>
              <w:t>563.910,15</w:t>
            </w:r>
          </w:p>
        </w:tc>
        <w:tc>
          <w:tcPr>
            <w:tcW w:w="1060" w:type="dxa"/>
            <w:tcBorders>
              <w:top w:val="nil"/>
              <w:left w:val="nil"/>
              <w:bottom w:val="nil"/>
              <w:right w:val="nil"/>
            </w:tcBorders>
            <w:shd w:val="clear" w:color="auto" w:fill="auto"/>
            <w:noWrap/>
            <w:vAlign w:val="bottom"/>
            <w:hideMark/>
          </w:tcPr>
          <w:p w14:paraId="23B20731" w14:textId="591D9492" w:rsidR="00632DA6" w:rsidRPr="00246302" w:rsidRDefault="00632DA6" w:rsidP="00632DA6">
            <w:pPr>
              <w:jc w:val="right"/>
              <w:rPr>
                <w:lang w:val="hr-HR"/>
              </w:rPr>
            </w:pPr>
            <w:r w:rsidRPr="00246302">
              <w:rPr>
                <w:lang w:val="hr-HR"/>
              </w:rPr>
              <w:t>113,11</w:t>
            </w:r>
          </w:p>
        </w:tc>
        <w:tc>
          <w:tcPr>
            <w:tcW w:w="1026" w:type="dxa"/>
            <w:tcBorders>
              <w:top w:val="nil"/>
              <w:left w:val="nil"/>
              <w:bottom w:val="nil"/>
              <w:right w:val="nil"/>
            </w:tcBorders>
            <w:shd w:val="clear" w:color="auto" w:fill="auto"/>
            <w:noWrap/>
            <w:vAlign w:val="bottom"/>
            <w:hideMark/>
          </w:tcPr>
          <w:p w14:paraId="7FCAAA47" w14:textId="77777777" w:rsidR="00632DA6" w:rsidRPr="00246302" w:rsidRDefault="00632DA6" w:rsidP="00632DA6">
            <w:pPr>
              <w:jc w:val="right"/>
              <w:rPr>
                <w:lang w:val="hr-HR"/>
              </w:rPr>
            </w:pPr>
            <w:r w:rsidRPr="00246302">
              <w:rPr>
                <w:lang w:val="hr-HR"/>
              </w:rPr>
              <w:t>103,67</w:t>
            </w:r>
          </w:p>
        </w:tc>
      </w:tr>
      <w:tr w:rsidR="00632DA6" w:rsidRPr="00246302" w14:paraId="1D4B81A1" w14:textId="77777777" w:rsidTr="00632DA6">
        <w:trPr>
          <w:trHeight w:val="386"/>
        </w:trPr>
        <w:tc>
          <w:tcPr>
            <w:tcW w:w="1003" w:type="dxa"/>
            <w:tcBorders>
              <w:top w:val="nil"/>
              <w:left w:val="nil"/>
              <w:bottom w:val="nil"/>
              <w:right w:val="nil"/>
            </w:tcBorders>
            <w:shd w:val="clear" w:color="auto" w:fill="auto"/>
            <w:noWrap/>
            <w:vAlign w:val="bottom"/>
            <w:hideMark/>
          </w:tcPr>
          <w:p w14:paraId="42406681" w14:textId="77777777" w:rsidR="00632DA6" w:rsidRPr="00246302" w:rsidRDefault="00632DA6" w:rsidP="00632DA6">
            <w:pPr>
              <w:rPr>
                <w:lang w:val="hr-HR"/>
              </w:rPr>
            </w:pPr>
            <w:r w:rsidRPr="00246302">
              <w:rPr>
                <w:lang w:val="hr-HR"/>
              </w:rPr>
              <w:t>32</w:t>
            </w:r>
          </w:p>
        </w:tc>
        <w:tc>
          <w:tcPr>
            <w:tcW w:w="2944" w:type="dxa"/>
            <w:tcBorders>
              <w:top w:val="nil"/>
              <w:left w:val="nil"/>
              <w:bottom w:val="nil"/>
              <w:right w:val="nil"/>
            </w:tcBorders>
            <w:shd w:val="clear" w:color="auto" w:fill="auto"/>
            <w:vAlign w:val="bottom"/>
            <w:hideMark/>
          </w:tcPr>
          <w:p w14:paraId="3BA928FF" w14:textId="77777777" w:rsidR="00632DA6" w:rsidRPr="00246302" w:rsidRDefault="00632DA6" w:rsidP="00632DA6">
            <w:pPr>
              <w:rPr>
                <w:lang w:val="hr-HR"/>
              </w:rPr>
            </w:pPr>
            <w:r w:rsidRPr="00246302">
              <w:rPr>
                <w:lang w:val="hr-HR"/>
              </w:rPr>
              <w:t>Materijalni rashodi</w:t>
            </w:r>
          </w:p>
        </w:tc>
        <w:tc>
          <w:tcPr>
            <w:tcW w:w="1426" w:type="dxa"/>
            <w:tcBorders>
              <w:top w:val="nil"/>
              <w:left w:val="nil"/>
              <w:bottom w:val="nil"/>
              <w:right w:val="nil"/>
            </w:tcBorders>
            <w:shd w:val="clear" w:color="auto" w:fill="auto"/>
            <w:noWrap/>
            <w:vAlign w:val="bottom"/>
            <w:hideMark/>
          </w:tcPr>
          <w:p w14:paraId="63969913" w14:textId="77777777" w:rsidR="00632DA6" w:rsidRPr="00246302" w:rsidRDefault="00632DA6" w:rsidP="00632DA6">
            <w:pPr>
              <w:jc w:val="right"/>
              <w:rPr>
                <w:lang w:val="hr-HR"/>
              </w:rPr>
            </w:pPr>
            <w:r w:rsidRPr="00246302">
              <w:rPr>
                <w:lang w:val="hr-HR"/>
              </w:rPr>
              <w:t>5.830.811,50</w:t>
            </w:r>
          </w:p>
        </w:tc>
        <w:tc>
          <w:tcPr>
            <w:tcW w:w="1397" w:type="dxa"/>
            <w:tcBorders>
              <w:top w:val="nil"/>
              <w:left w:val="nil"/>
              <w:bottom w:val="nil"/>
              <w:right w:val="nil"/>
            </w:tcBorders>
            <w:shd w:val="clear" w:color="auto" w:fill="auto"/>
            <w:noWrap/>
            <w:vAlign w:val="bottom"/>
            <w:hideMark/>
          </w:tcPr>
          <w:p w14:paraId="237B50F6" w14:textId="77777777" w:rsidR="00632DA6" w:rsidRPr="00246302" w:rsidRDefault="00632DA6" w:rsidP="00632DA6">
            <w:pPr>
              <w:jc w:val="right"/>
              <w:rPr>
                <w:lang w:val="hr-HR"/>
              </w:rPr>
            </w:pPr>
            <w:r w:rsidRPr="00246302">
              <w:rPr>
                <w:lang w:val="hr-HR"/>
              </w:rPr>
              <w:t>773.881,65</w:t>
            </w:r>
          </w:p>
        </w:tc>
        <w:tc>
          <w:tcPr>
            <w:tcW w:w="1426" w:type="dxa"/>
            <w:tcBorders>
              <w:top w:val="nil"/>
              <w:left w:val="nil"/>
              <w:bottom w:val="nil"/>
              <w:right w:val="nil"/>
            </w:tcBorders>
            <w:shd w:val="clear" w:color="auto" w:fill="auto"/>
            <w:noWrap/>
            <w:vAlign w:val="bottom"/>
            <w:hideMark/>
          </w:tcPr>
          <w:p w14:paraId="4CDDA5CA" w14:textId="77777777" w:rsidR="00632DA6" w:rsidRPr="00246302" w:rsidRDefault="00632DA6" w:rsidP="00632DA6">
            <w:pPr>
              <w:jc w:val="right"/>
              <w:rPr>
                <w:lang w:val="hr-HR"/>
              </w:rPr>
            </w:pPr>
            <w:r w:rsidRPr="00246302">
              <w:rPr>
                <w:lang w:val="hr-HR"/>
              </w:rPr>
              <w:t>9.032.056,19</w:t>
            </w:r>
          </w:p>
        </w:tc>
        <w:tc>
          <w:tcPr>
            <w:tcW w:w="1321" w:type="dxa"/>
            <w:tcBorders>
              <w:top w:val="nil"/>
              <w:left w:val="nil"/>
              <w:bottom w:val="nil"/>
              <w:right w:val="nil"/>
            </w:tcBorders>
            <w:shd w:val="clear" w:color="auto" w:fill="auto"/>
            <w:noWrap/>
            <w:vAlign w:val="bottom"/>
            <w:hideMark/>
          </w:tcPr>
          <w:p w14:paraId="6E2E079A" w14:textId="77777777" w:rsidR="00632DA6" w:rsidRPr="00246302" w:rsidRDefault="00632DA6" w:rsidP="00632DA6">
            <w:pPr>
              <w:jc w:val="right"/>
              <w:rPr>
                <w:lang w:val="hr-HR"/>
              </w:rPr>
            </w:pPr>
            <w:r w:rsidRPr="00246302">
              <w:rPr>
                <w:lang w:val="hr-HR"/>
              </w:rPr>
              <w:t>1.198.759,82</w:t>
            </w:r>
          </w:p>
        </w:tc>
        <w:tc>
          <w:tcPr>
            <w:tcW w:w="1165" w:type="dxa"/>
            <w:tcBorders>
              <w:top w:val="nil"/>
              <w:left w:val="nil"/>
              <w:bottom w:val="nil"/>
              <w:right w:val="nil"/>
            </w:tcBorders>
            <w:shd w:val="clear" w:color="auto" w:fill="auto"/>
            <w:noWrap/>
            <w:vAlign w:val="bottom"/>
            <w:hideMark/>
          </w:tcPr>
          <w:p w14:paraId="76E69B40" w14:textId="77777777" w:rsidR="00632DA6" w:rsidRPr="00246302" w:rsidRDefault="00632DA6" w:rsidP="00632DA6">
            <w:pPr>
              <w:jc w:val="right"/>
              <w:rPr>
                <w:lang w:val="hr-HR"/>
              </w:rPr>
            </w:pPr>
            <w:r w:rsidRPr="00246302">
              <w:rPr>
                <w:lang w:val="hr-HR"/>
              </w:rPr>
              <w:t>8.515.555</w:t>
            </w:r>
          </w:p>
        </w:tc>
        <w:tc>
          <w:tcPr>
            <w:tcW w:w="1321" w:type="dxa"/>
            <w:tcBorders>
              <w:top w:val="nil"/>
              <w:left w:val="nil"/>
              <w:bottom w:val="nil"/>
              <w:right w:val="nil"/>
            </w:tcBorders>
            <w:shd w:val="clear" w:color="auto" w:fill="auto"/>
            <w:noWrap/>
            <w:vAlign w:val="bottom"/>
            <w:hideMark/>
          </w:tcPr>
          <w:p w14:paraId="07DECD48" w14:textId="77777777" w:rsidR="00632DA6" w:rsidRPr="00246302" w:rsidRDefault="00632DA6" w:rsidP="00632DA6">
            <w:pPr>
              <w:jc w:val="right"/>
              <w:rPr>
                <w:lang w:val="hr-HR"/>
              </w:rPr>
            </w:pPr>
            <w:r w:rsidRPr="00246302">
              <w:rPr>
                <w:lang w:val="hr-HR"/>
              </w:rPr>
              <w:t>1.130.208,30</w:t>
            </w:r>
          </w:p>
        </w:tc>
        <w:tc>
          <w:tcPr>
            <w:tcW w:w="1060" w:type="dxa"/>
            <w:tcBorders>
              <w:top w:val="nil"/>
              <w:left w:val="nil"/>
              <w:bottom w:val="nil"/>
              <w:right w:val="nil"/>
            </w:tcBorders>
            <w:shd w:val="clear" w:color="auto" w:fill="auto"/>
            <w:noWrap/>
            <w:vAlign w:val="bottom"/>
            <w:hideMark/>
          </w:tcPr>
          <w:p w14:paraId="0975ED58" w14:textId="5BB10F35" w:rsidR="00632DA6" w:rsidRPr="00246302" w:rsidRDefault="00632DA6" w:rsidP="00632DA6">
            <w:pPr>
              <w:jc w:val="right"/>
              <w:rPr>
                <w:lang w:val="hr-HR"/>
              </w:rPr>
            </w:pPr>
            <w:r w:rsidRPr="00246302">
              <w:rPr>
                <w:lang w:val="hr-HR"/>
              </w:rPr>
              <w:t>146,04</w:t>
            </w:r>
          </w:p>
        </w:tc>
        <w:tc>
          <w:tcPr>
            <w:tcW w:w="1026" w:type="dxa"/>
            <w:tcBorders>
              <w:top w:val="nil"/>
              <w:left w:val="nil"/>
              <w:bottom w:val="nil"/>
              <w:right w:val="nil"/>
            </w:tcBorders>
            <w:shd w:val="clear" w:color="auto" w:fill="auto"/>
            <w:noWrap/>
            <w:vAlign w:val="bottom"/>
            <w:hideMark/>
          </w:tcPr>
          <w:p w14:paraId="0C1F0690" w14:textId="77777777" w:rsidR="00632DA6" w:rsidRPr="00246302" w:rsidRDefault="00632DA6" w:rsidP="00632DA6">
            <w:pPr>
              <w:jc w:val="right"/>
              <w:rPr>
                <w:lang w:val="hr-HR"/>
              </w:rPr>
            </w:pPr>
            <w:r w:rsidRPr="00246302">
              <w:rPr>
                <w:lang w:val="hr-HR"/>
              </w:rPr>
              <w:t>94,28</w:t>
            </w:r>
          </w:p>
        </w:tc>
      </w:tr>
      <w:tr w:rsidR="00632DA6" w:rsidRPr="00246302" w14:paraId="2F793A8D" w14:textId="77777777" w:rsidTr="00632DA6">
        <w:trPr>
          <w:trHeight w:val="386"/>
        </w:trPr>
        <w:tc>
          <w:tcPr>
            <w:tcW w:w="1003" w:type="dxa"/>
            <w:tcBorders>
              <w:top w:val="nil"/>
              <w:left w:val="nil"/>
              <w:bottom w:val="nil"/>
              <w:right w:val="nil"/>
            </w:tcBorders>
            <w:shd w:val="clear" w:color="auto" w:fill="auto"/>
            <w:noWrap/>
            <w:vAlign w:val="bottom"/>
            <w:hideMark/>
          </w:tcPr>
          <w:p w14:paraId="74B8C39E" w14:textId="77777777" w:rsidR="00632DA6" w:rsidRPr="00246302" w:rsidRDefault="00632DA6" w:rsidP="00632DA6">
            <w:pPr>
              <w:rPr>
                <w:lang w:val="hr-HR"/>
              </w:rPr>
            </w:pPr>
            <w:r w:rsidRPr="00246302">
              <w:rPr>
                <w:lang w:val="hr-HR"/>
              </w:rPr>
              <w:t>34</w:t>
            </w:r>
          </w:p>
        </w:tc>
        <w:tc>
          <w:tcPr>
            <w:tcW w:w="2944" w:type="dxa"/>
            <w:tcBorders>
              <w:top w:val="nil"/>
              <w:left w:val="nil"/>
              <w:bottom w:val="nil"/>
              <w:right w:val="nil"/>
            </w:tcBorders>
            <w:shd w:val="clear" w:color="auto" w:fill="auto"/>
            <w:vAlign w:val="bottom"/>
            <w:hideMark/>
          </w:tcPr>
          <w:p w14:paraId="6F358533" w14:textId="77777777" w:rsidR="00632DA6" w:rsidRPr="00246302" w:rsidRDefault="00632DA6" w:rsidP="00632DA6">
            <w:pPr>
              <w:rPr>
                <w:lang w:val="hr-HR"/>
              </w:rPr>
            </w:pPr>
            <w:r w:rsidRPr="00246302">
              <w:rPr>
                <w:lang w:val="hr-HR"/>
              </w:rPr>
              <w:t>Financijski rashodi</w:t>
            </w:r>
          </w:p>
        </w:tc>
        <w:tc>
          <w:tcPr>
            <w:tcW w:w="1426" w:type="dxa"/>
            <w:tcBorders>
              <w:top w:val="nil"/>
              <w:left w:val="nil"/>
              <w:bottom w:val="nil"/>
              <w:right w:val="nil"/>
            </w:tcBorders>
            <w:shd w:val="clear" w:color="auto" w:fill="auto"/>
            <w:noWrap/>
            <w:vAlign w:val="bottom"/>
            <w:hideMark/>
          </w:tcPr>
          <w:p w14:paraId="7343D8A8" w14:textId="77777777" w:rsidR="00632DA6" w:rsidRPr="00246302" w:rsidRDefault="00632DA6" w:rsidP="00632DA6">
            <w:pPr>
              <w:jc w:val="right"/>
              <w:rPr>
                <w:lang w:val="hr-HR"/>
              </w:rPr>
            </w:pPr>
            <w:r w:rsidRPr="00246302">
              <w:rPr>
                <w:lang w:val="hr-HR"/>
              </w:rPr>
              <w:t>226.709,20</w:t>
            </w:r>
          </w:p>
        </w:tc>
        <w:tc>
          <w:tcPr>
            <w:tcW w:w="1397" w:type="dxa"/>
            <w:tcBorders>
              <w:top w:val="nil"/>
              <w:left w:val="nil"/>
              <w:bottom w:val="nil"/>
              <w:right w:val="nil"/>
            </w:tcBorders>
            <w:shd w:val="clear" w:color="auto" w:fill="auto"/>
            <w:noWrap/>
            <w:vAlign w:val="bottom"/>
            <w:hideMark/>
          </w:tcPr>
          <w:p w14:paraId="0CDB8ADD" w14:textId="77777777" w:rsidR="00632DA6" w:rsidRPr="00246302" w:rsidRDefault="00632DA6" w:rsidP="00632DA6">
            <w:pPr>
              <w:jc w:val="right"/>
              <w:rPr>
                <w:lang w:val="hr-HR"/>
              </w:rPr>
            </w:pPr>
            <w:r w:rsidRPr="00246302">
              <w:rPr>
                <w:lang w:val="hr-HR"/>
              </w:rPr>
              <w:t>30.089,57</w:t>
            </w:r>
          </w:p>
        </w:tc>
        <w:tc>
          <w:tcPr>
            <w:tcW w:w="1426" w:type="dxa"/>
            <w:tcBorders>
              <w:top w:val="nil"/>
              <w:left w:val="nil"/>
              <w:bottom w:val="nil"/>
              <w:right w:val="nil"/>
            </w:tcBorders>
            <w:shd w:val="clear" w:color="auto" w:fill="auto"/>
            <w:noWrap/>
            <w:vAlign w:val="bottom"/>
            <w:hideMark/>
          </w:tcPr>
          <w:p w14:paraId="5D6AEE11" w14:textId="77777777" w:rsidR="00632DA6" w:rsidRPr="00246302" w:rsidRDefault="00632DA6" w:rsidP="00632DA6">
            <w:pPr>
              <w:jc w:val="right"/>
              <w:rPr>
                <w:lang w:val="hr-HR"/>
              </w:rPr>
            </w:pPr>
            <w:r w:rsidRPr="00246302">
              <w:rPr>
                <w:lang w:val="hr-HR"/>
              </w:rPr>
              <w:t>294.500,00</w:t>
            </w:r>
          </w:p>
        </w:tc>
        <w:tc>
          <w:tcPr>
            <w:tcW w:w="1321" w:type="dxa"/>
            <w:tcBorders>
              <w:top w:val="nil"/>
              <w:left w:val="nil"/>
              <w:bottom w:val="nil"/>
              <w:right w:val="nil"/>
            </w:tcBorders>
            <w:shd w:val="clear" w:color="auto" w:fill="auto"/>
            <w:noWrap/>
            <w:vAlign w:val="bottom"/>
            <w:hideMark/>
          </w:tcPr>
          <w:p w14:paraId="6A3BDB57" w14:textId="77777777" w:rsidR="00632DA6" w:rsidRPr="00246302" w:rsidRDefault="00632DA6" w:rsidP="00632DA6">
            <w:pPr>
              <w:jc w:val="right"/>
              <w:rPr>
                <w:lang w:val="hr-HR"/>
              </w:rPr>
            </w:pPr>
            <w:r w:rsidRPr="00246302">
              <w:rPr>
                <w:lang w:val="hr-HR"/>
              </w:rPr>
              <w:t>39.086,87</w:t>
            </w:r>
          </w:p>
        </w:tc>
        <w:tc>
          <w:tcPr>
            <w:tcW w:w="1165" w:type="dxa"/>
            <w:tcBorders>
              <w:top w:val="nil"/>
              <w:left w:val="nil"/>
              <w:bottom w:val="nil"/>
              <w:right w:val="nil"/>
            </w:tcBorders>
            <w:shd w:val="clear" w:color="auto" w:fill="auto"/>
            <w:noWrap/>
            <w:vAlign w:val="bottom"/>
            <w:hideMark/>
          </w:tcPr>
          <w:p w14:paraId="155A784B" w14:textId="77777777" w:rsidR="00632DA6" w:rsidRPr="00246302" w:rsidRDefault="00632DA6" w:rsidP="00632DA6">
            <w:pPr>
              <w:jc w:val="right"/>
              <w:rPr>
                <w:lang w:val="hr-HR"/>
              </w:rPr>
            </w:pPr>
            <w:r w:rsidRPr="00246302">
              <w:rPr>
                <w:lang w:val="hr-HR"/>
              </w:rPr>
              <w:t>295.000</w:t>
            </w:r>
          </w:p>
        </w:tc>
        <w:tc>
          <w:tcPr>
            <w:tcW w:w="1321" w:type="dxa"/>
            <w:tcBorders>
              <w:top w:val="nil"/>
              <w:left w:val="nil"/>
              <w:bottom w:val="nil"/>
              <w:right w:val="nil"/>
            </w:tcBorders>
            <w:shd w:val="clear" w:color="auto" w:fill="auto"/>
            <w:noWrap/>
            <w:vAlign w:val="bottom"/>
            <w:hideMark/>
          </w:tcPr>
          <w:p w14:paraId="4AC58700" w14:textId="77777777" w:rsidR="00632DA6" w:rsidRPr="00246302" w:rsidRDefault="00632DA6" w:rsidP="00632DA6">
            <w:pPr>
              <w:jc w:val="right"/>
              <w:rPr>
                <w:lang w:val="hr-HR"/>
              </w:rPr>
            </w:pPr>
            <w:r w:rsidRPr="00246302">
              <w:rPr>
                <w:lang w:val="hr-HR"/>
              </w:rPr>
              <w:t>39.153,23</w:t>
            </w:r>
          </w:p>
        </w:tc>
        <w:tc>
          <w:tcPr>
            <w:tcW w:w="1060" w:type="dxa"/>
            <w:tcBorders>
              <w:top w:val="nil"/>
              <w:left w:val="nil"/>
              <w:bottom w:val="nil"/>
              <w:right w:val="nil"/>
            </w:tcBorders>
            <w:shd w:val="clear" w:color="auto" w:fill="auto"/>
            <w:noWrap/>
            <w:vAlign w:val="bottom"/>
            <w:hideMark/>
          </w:tcPr>
          <w:p w14:paraId="16D8D5DB" w14:textId="7039807B" w:rsidR="00632DA6" w:rsidRPr="00246302" w:rsidRDefault="00632DA6" w:rsidP="00632DA6">
            <w:pPr>
              <w:jc w:val="right"/>
              <w:rPr>
                <w:lang w:val="hr-HR"/>
              </w:rPr>
            </w:pPr>
            <w:r w:rsidRPr="00246302">
              <w:rPr>
                <w:lang w:val="hr-HR"/>
              </w:rPr>
              <w:t>130,12</w:t>
            </w:r>
          </w:p>
        </w:tc>
        <w:tc>
          <w:tcPr>
            <w:tcW w:w="1026" w:type="dxa"/>
            <w:tcBorders>
              <w:top w:val="nil"/>
              <w:left w:val="nil"/>
              <w:bottom w:val="nil"/>
              <w:right w:val="nil"/>
            </w:tcBorders>
            <w:shd w:val="clear" w:color="auto" w:fill="auto"/>
            <w:noWrap/>
            <w:vAlign w:val="bottom"/>
            <w:hideMark/>
          </w:tcPr>
          <w:p w14:paraId="1790F7A5" w14:textId="77777777" w:rsidR="00632DA6" w:rsidRPr="00246302" w:rsidRDefault="00632DA6" w:rsidP="00632DA6">
            <w:pPr>
              <w:jc w:val="right"/>
              <w:rPr>
                <w:lang w:val="hr-HR"/>
              </w:rPr>
            </w:pPr>
            <w:r w:rsidRPr="00246302">
              <w:rPr>
                <w:lang w:val="hr-HR"/>
              </w:rPr>
              <w:t>100,17</w:t>
            </w:r>
          </w:p>
        </w:tc>
      </w:tr>
      <w:tr w:rsidR="00632DA6" w:rsidRPr="00246302" w14:paraId="3B96B47C" w14:textId="77777777" w:rsidTr="00632DA6">
        <w:trPr>
          <w:trHeight w:val="386"/>
        </w:trPr>
        <w:tc>
          <w:tcPr>
            <w:tcW w:w="1003" w:type="dxa"/>
            <w:tcBorders>
              <w:top w:val="nil"/>
              <w:left w:val="nil"/>
              <w:bottom w:val="nil"/>
              <w:right w:val="nil"/>
            </w:tcBorders>
            <w:shd w:val="clear" w:color="auto" w:fill="auto"/>
            <w:noWrap/>
            <w:vAlign w:val="bottom"/>
            <w:hideMark/>
          </w:tcPr>
          <w:p w14:paraId="58C8033F" w14:textId="77777777" w:rsidR="00632DA6" w:rsidRPr="00246302" w:rsidRDefault="00632DA6" w:rsidP="00632DA6">
            <w:pPr>
              <w:rPr>
                <w:lang w:val="hr-HR"/>
              </w:rPr>
            </w:pPr>
            <w:r w:rsidRPr="00246302">
              <w:rPr>
                <w:lang w:val="hr-HR"/>
              </w:rPr>
              <w:t>35</w:t>
            </w:r>
          </w:p>
        </w:tc>
        <w:tc>
          <w:tcPr>
            <w:tcW w:w="2944" w:type="dxa"/>
            <w:tcBorders>
              <w:top w:val="nil"/>
              <w:left w:val="nil"/>
              <w:bottom w:val="nil"/>
              <w:right w:val="nil"/>
            </w:tcBorders>
            <w:shd w:val="clear" w:color="auto" w:fill="auto"/>
            <w:vAlign w:val="bottom"/>
            <w:hideMark/>
          </w:tcPr>
          <w:p w14:paraId="0C31616E" w14:textId="77777777" w:rsidR="00632DA6" w:rsidRPr="00246302" w:rsidRDefault="00632DA6" w:rsidP="00632DA6">
            <w:pPr>
              <w:rPr>
                <w:lang w:val="hr-HR"/>
              </w:rPr>
            </w:pPr>
            <w:r w:rsidRPr="00246302">
              <w:rPr>
                <w:lang w:val="hr-HR"/>
              </w:rPr>
              <w:t>Subvencije</w:t>
            </w:r>
          </w:p>
        </w:tc>
        <w:tc>
          <w:tcPr>
            <w:tcW w:w="1426" w:type="dxa"/>
            <w:tcBorders>
              <w:top w:val="nil"/>
              <w:left w:val="nil"/>
              <w:bottom w:val="nil"/>
              <w:right w:val="nil"/>
            </w:tcBorders>
            <w:shd w:val="clear" w:color="auto" w:fill="auto"/>
            <w:noWrap/>
            <w:vAlign w:val="bottom"/>
            <w:hideMark/>
          </w:tcPr>
          <w:p w14:paraId="5D736EC2" w14:textId="77777777" w:rsidR="00632DA6" w:rsidRPr="00246302" w:rsidRDefault="00632DA6" w:rsidP="00632DA6">
            <w:pPr>
              <w:jc w:val="right"/>
              <w:rPr>
                <w:lang w:val="hr-HR"/>
              </w:rPr>
            </w:pPr>
            <w:r w:rsidRPr="00246302">
              <w:rPr>
                <w:lang w:val="hr-HR"/>
              </w:rPr>
              <w:t>73.186,35</w:t>
            </w:r>
          </w:p>
        </w:tc>
        <w:tc>
          <w:tcPr>
            <w:tcW w:w="1397" w:type="dxa"/>
            <w:tcBorders>
              <w:top w:val="nil"/>
              <w:left w:val="nil"/>
              <w:bottom w:val="nil"/>
              <w:right w:val="nil"/>
            </w:tcBorders>
            <w:shd w:val="clear" w:color="auto" w:fill="auto"/>
            <w:noWrap/>
            <w:vAlign w:val="bottom"/>
            <w:hideMark/>
          </w:tcPr>
          <w:p w14:paraId="306CF25A" w14:textId="77777777" w:rsidR="00632DA6" w:rsidRPr="00246302" w:rsidRDefault="00632DA6" w:rsidP="00632DA6">
            <w:pPr>
              <w:jc w:val="right"/>
              <w:rPr>
                <w:lang w:val="hr-HR"/>
              </w:rPr>
            </w:pPr>
            <w:r w:rsidRPr="00246302">
              <w:rPr>
                <w:lang w:val="hr-HR"/>
              </w:rPr>
              <w:t>9.713,50</w:t>
            </w:r>
          </w:p>
        </w:tc>
        <w:tc>
          <w:tcPr>
            <w:tcW w:w="1426" w:type="dxa"/>
            <w:tcBorders>
              <w:top w:val="nil"/>
              <w:left w:val="nil"/>
              <w:bottom w:val="nil"/>
              <w:right w:val="nil"/>
            </w:tcBorders>
            <w:shd w:val="clear" w:color="auto" w:fill="auto"/>
            <w:noWrap/>
            <w:vAlign w:val="bottom"/>
            <w:hideMark/>
          </w:tcPr>
          <w:p w14:paraId="5E9A336C" w14:textId="77777777" w:rsidR="00632DA6" w:rsidRPr="00246302" w:rsidRDefault="00632DA6" w:rsidP="00632DA6">
            <w:pPr>
              <w:jc w:val="right"/>
              <w:rPr>
                <w:lang w:val="hr-HR"/>
              </w:rPr>
            </w:pPr>
            <w:r w:rsidRPr="00246302">
              <w:rPr>
                <w:lang w:val="hr-HR"/>
              </w:rPr>
              <w:t>75.000,00</w:t>
            </w:r>
          </w:p>
        </w:tc>
        <w:tc>
          <w:tcPr>
            <w:tcW w:w="1321" w:type="dxa"/>
            <w:tcBorders>
              <w:top w:val="nil"/>
              <w:left w:val="nil"/>
              <w:bottom w:val="nil"/>
              <w:right w:val="nil"/>
            </w:tcBorders>
            <w:shd w:val="clear" w:color="auto" w:fill="auto"/>
            <w:noWrap/>
            <w:vAlign w:val="bottom"/>
            <w:hideMark/>
          </w:tcPr>
          <w:p w14:paraId="5CB39012" w14:textId="77777777" w:rsidR="00632DA6" w:rsidRPr="00246302" w:rsidRDefault="00632DA6" w:rsidP="00632DA6">
            <w:pPr>
              <w:jc w:val="right"/>
              <w:rPr>
                <w:lang w:val="hr-HR"/>
              </w:rPr>
            </w:pPr>
            <w:r w:rsidRPr="00246302">
              <w:rPr>
                <w:lang w:val="hr-HR"/>
              </w:rPr>
              <w:t>9.954,21</w:t>
            </w:r>
          </w:p>
        </w:tc>
        <w:tc>
          <w:tcPr>
            <w:tcW w:w="1165" w:type="dxa"/>
            <w:tcBorders>
              <w:top w:val="nil"/>
              <w:left w:val="nil"/>
              <w:bottom w:val="nil"/>
              <w:right w:val="nil"/>
            </w:tcBorders>
            <w:shd w:val="clear" w:color="auto" w:fill="auto"/>
            <w:noWrap/>
            <w:vAlign w:val="bottom"/>
            <w:hideMark/>
          </w:tcPr>
          <w:p w14:paraId="6FAAFA92" w14:textId="77777777" w:rsidR="00632DA6" w:rsidRPr="00246302" w:rsidRDefault="00632DA6" w:rsidP="00632DA6">
            <w:pPr>
              <w:jc w:val="right"/>
              <w:rPr>
                <w:lang w:val="hr-HR"/>
              </w:rPr>
            </w:pPr>
            <w:r w:rsidRPr="00246302">
              <w:rPr>
                <w:lang w:val="hr-HR"/>
              </w:rPr>
              <w:t>75.000</w:t>
            </w:r>
          </w:p>
        </w:tc>
        <w:tc>
          <w:tcPr>
            <w:tcW w:w="1321" w:type="dxa"/>
            <w:tcBorders>
              <w:top w:val="nil"/>
              <w:left w:val="nil"/>
              <w:bottom w:val="nil"/>
              <w:right w:val="nil"/>
            </w:tcBorders>
            <w:shd w:val="clear" w:color="auto" w:fill="auto"/>
            <w:noWrap/>
            <w:vAlign w:val="bottom"/>
            <w:hideMark/>
          </w:tcPr>
          <w:p w14:paraId="0D5BB2CC" w14:textId="77777777" w:rsidR="00632DA6" w:rsidRPr="00246302" w:rsidRDefault="00632DA6" w:rsidP="00632DA6">
            <w:pPr>
              <w:jc w:val="right"/>
              <w:rPr>
                <w:lang w:val="hr-HR"/>
              </w:rPr>
            </w:pPr>
            <w:r w:rsidRPr="00246302">
              <w:rPr>
                <w:lang w:val="hr-HR"/>
              </w:rPr>
              <w:t>9.954,21</w:t>
            </w:r>
          </w:p>
        </w:tc>
        <w:tc>
          <w:tcPr>
            <w:tcW w:w="1060" w:type="dxa"/>
            <w:tcBorders>
              <w:top w:val="nil"/>
              <w:left w:val="nil"/>
              <w:bottom w:val="nil"/>
              <w:right w:val="nil"/>
            </w:tcBorders>
            <w:shd w:val="clear" w:color="auto" w:fill="auto"/>
            <w:noWrap/>
            <w:vAlign w:val="bottom"/>
            <w:hideMark/>
          </w:tcPr>
          <w:p w14:paraId="11E6E40D" w14:textId="2F48BB03" w:rsidR="00632DA6" w:rsidRPr="00246302" w:rsidRDefault="00632DA6" w:rsidP="00632DA6">
            <w:pPr>
              <w:jc w:val="right"/>
              <w:rPr>
                <w:lang w:val="hr-HR"/>
              </w:rPr>
            </w:pPr>
            <w:r w:rsidRPr="00246302">
              <w:rPr>
                <w:lang w:val="hr-HR"/>
              </w:rPr>
              <w:t>102,48</w:t>
            </w:r>
          </w:p>
        </w:tc>
        <w:tc>
          <w:tcPr>
            <w:tcW w:w="1026" w:type="dxa"/>
            <w:tcBorders>
              <w:top w:val="nil"/>
              <w:left w:val="nil"/>
              <w:bottom w:val="nil"/>
              <w:right w:val="nil"/>
            </w:tcBorders>
            <w:shd w:val="clear" w:color="auto" w:fill="auto"/>
            <w:noWrap/>
            <w:vAlign w:val="bottom"/>
            <w:hideMark/>
          </w:tcPr>
          <w:p w14:paraId="61C77314" w14:textId="77777777" w:rsidR="00632DA6" w:rsidRPr="00246302" w:rsidRDefault="00632DA6" w:rsidP="00632DA6">
            <w:pPr>
              <w:jc w:val="right"/>
              <w:rPr>
                <w:lang w:val="hr-HR"/>
              </w:rPr>
            </w:pPr>
            <w:r w:rsidRPr="00246302">
              <w:rPr>
                <w:lang w:val="hr-HR"/>
              </w:rPr>
              <w:t>100,00</w:t>
            </w:r>
          </w:p>
        </w:tc>
      </w:tr>
      <w:tr w:rsidR="00632DA6" w:rsidRPr="00246302" w14:paraId="2050AE8D" w14:textId="77777777" w:rsidTr="00632DA6">
        <w:trPr>
          <w:trHeight w:val="646"/>
        </w:trPr>
        <w:tc>
          <w:tcPr>
            <w:tcW w:w="1003" w:type="dxa"/>
            <w:tcBorders>
              <w:top w:val="nil"/>
              <w:left w:val="nil"/>
              <w:bottom w:val="nil"/>
              <w:right w:val="nil"/>
            </w:tcBorders>
            <w:shd w:val="clear" w:color="auto" w:fill="auto"/>
            <w:noWrap/>
            <w:vAlign w:val="bottom"/>
            <w:hideMark/>
          </w:tcPr>
          <w:p w14:paraId="1F96DA4E" w14:textId="77777777" w:rsidR="00632DA6" w:rsidRPr="00246302" w:rsidRDefault="00632DA6" w:rsidP="00632DA6">
            <w:pPr>
              <w:rPr>
                <w:lang w:val="hr-HR"/>
              </w:rPr>
            </w:pPr>
            <w:r w:rsidRPr="00246302">
              <w:rPr>
                <w:lang w:val="hr-HR"/>
              </w:rPr>
              <w:t>36</w:t>
            </w:r>
          </w:p>
        </w:tc>
        <w:tc>
          <w:tcPr>
            <w:tcW w:w="2944" w:type="dxa"/>
            <w:tcBorders>
              <w:top w:val="nil"/>
              <w:left w:val="nil"/>
              <w:bottom w:val="nil"/>
              <w:right w:val="nil"/>
            </w:tcBorders>
            <w:shd w:val="clear" w:color="auto" w:fill="auto"/>
            <w:vAlign w:val="bottom"/>
            <w:hideMark/>
          </w:tcPr>
          <w:p w14:paraId="7941B355" w14:textId="77777777" w:rsidR="00632DA6" w:rsidRPr="00246302" w:rsidRDefault="00632DA6" w:rsidP="00632DA6">
            <w:pPr>
              <w:rPr>
                <w:lang w:val="hr-HR"/>
              </w:rPr>
            </w:pPr>
            <w:r w:rsidRPr="00246302">
              <w:rPr>
                <w:lang w:val="hr-HR"/>
              </w:rPr>
              <w:t>Pomoći dane u inozemstvo i unutar općeg proračuna</w:t>
            </w:r>
          </w:p>
        </w:tc>
        <w:tc>
          <w:tcPr>
            <w:tcW w:w="1426" w:type="dxa"/>
            <w:tcBorders>
              <w:top w:val="nil"/>
              <w:left w:val="nil"/>
              <w:bottom w:val="nil"/>
              <w:right w:val="nil"/>
            </w:tcBorders>
            <w:shd w:val="clear" w:color="auto" w:fill="auto"/>
            <w:noWrap/>
            <w:vAlign w:val="bottom"/>
            <w:hideMark/>
          </w:tcPr>
          <w:p w14:paraId="6889AB47" w14:textId="77777777" w:rsidR="00632DA6" w:rsidRPr="00246302" w:rsidRDefault="00632DA6" w:rsidP="00632DA6">
            <w:pPr>
              <w:jc w:val="right"/>
              <w:rPr>
                <w:lang w:val="hr-HR"/>
              </w:rPr>
            </w:pPr>
            <w:r w:rsidRPr="00246302">
              <w:rPr>
                <w:lang w:val="hr-HR"/>
              </w:rPr>
              <w:t>1.481.426,69</w:t>
            </w:r>
          </w:p>
        </w:tc>
        <w:tc>
          <w:tcPr>
            <w:tcW w:w="1397" w:type="dxa"/>
            <w:tcBorders>
              <w:top w:val="nil"/>
              <w:left w:val="nil"/>
              <w:bottom w:val="nil"/>
              <w:right w:val="nil"/>
            </w:tcBorders>
            <w:shd w:val="clear" w:color="auto" w:fill="auto"/>
            <w:noWrap/>
            <w:vAlign w:val="bottom"/>
            <w:hideMark/>
          </w:tcPr>
          <w:p w14:paraId="047CB61D" w14:textId="77777777" w:rsidR="00632DA6" w:rsidRPr="00246302" w:rsidRDefault="00632DA6" w:rsidP="00632DA6">
            <w:pPr>
              <w:jc w:val="right"/>
              <w:rPr>
                <w:lang w:val="hr-HR"/>
              </w:rPr>
            </w:pPr>
            <w:r w:rsidRPr="00246302">
              <w:rPr>
                <w:lang w:val="hr-HR"/>
              </w:rPr>
              <w:t>196.619,12</w:t>
            </w:r>
          </w:p>
        </w:tc>
        <w:tc>
          <w:tcPr>
            <w:tcW w:w="1426" w:type="dxa"/>
            <w:tcBorders>
              <w:top w:val="nil"/>
              <w:left w:val="nil"/>
              <w:bottom w:val="nil"/>
              <w:right w:val="nil"/>
            </w:tcBorders>
            <w:shd w:val="clear" w:color="auto" w:fill="auto"/>
            <w:noWrap/>
            <w:vAlign w:val="bottom"/>
            <w:hideMark/>
          </w:tcPr>
          <w:p w14:paraId="3F63188E" w14:textId="77777777" w:rsidR="00632DA6" w:rsidRPr="00246302" w:rsidRDefault="00632DA6" w:rsidP="00632DA6">
            <w:pPr>
              <w:jc w:val="right"/>
              <w:rPr>
                <w:lang w:val="hr-HR"/>
              </w:rPr>
            </w:pPr>
            <w:r w:rsidRPr="00246302">
              <w:rPr>
                <w:lang w:val="hr-HR"/>
              </w:rPr>
              <w:t>1.458.307,00</w:t>
            </w:r>
          </w:p>
        </w:tc>
        <w:tc>
          <w:tcPr>
            <w:tcW w:w="1321" w:type="dxa"/>
            <w:tcBorders>
              <w:top w:val="nil"/>
              <w:left w:val="nil"/>
              <w:bottom w:val="nil"/>
              <w:right w:val="nil"/>
            </w:tcBorders>
            <w:shd w:val="clear" w:color="auto" w:fill="auto"/>
            <w:noWrap/>
            <w:vAlign w:val="bottom"/>
            <w:hideMark/>
          </w:tcPr>
          <w:p w14:paraId="57B1C4E5" w14:textId="77777777" w:rsidR="00632DA6" w:rsidRPr="00246302" w:rsidRDefault="00632DA6" w:rsidP="00632DA6">
            <w:pPr>
              <w:jc w:val="right"/>
              <w:rPr>
                <w:lang w:val="hr-HR"/>
              </w:rPr>
            </w:pPr>
            <w:r w:rsidRPr="00246302">
              <w:rPr>
                <w:lang w:val="hr-HR"/>
              </w:rPr>
              <w:t>193.550,57</w:t>
            </w:r>
          </w:p>
        </w:tc>
        <w:tc>
          <w:tcPr>
            <w:tcW w:w="1165" w:type="dxa"/>
            <w:tcBorders>
              <w:top w:val="nil"/>
              <w:left w:val="nil"/>
              <w:bottom w:val="nil"/>
              <w:right w:val="nil"/>
            </w:tcBorders>
            <w:shd w:val="clear" w:color="auto" w:fill="auto"/>
            <w:noWrap/>
            <w:vAlign w:val="bottom"/>
            <w:hideMark/>
          </w:tcPr>
          <w:p w14:paraId="59DB5FB4" w14:textId="77777777" w:rsidR="00632DA6" w:rsidRPr="00246302" w:rsidRDefault="00632DA6" w:rsidP="00632DA6">
            <w:pPr>
              <w:jc w:val="right"/>
              <w:rPr>
                <w:lang w:val="hr-HR"/>
              </w:rPr>
            </w:pPr>
            <w:r w:rsidRPr="00246302">
              <w:rPr>
                <w:lang w:val="hr-HR"/>
              </w:rPr>
              <w:t>1.574.943</w:t>
            </w:r>
          </w:p>
        </w:tc>
        <w:tc>
          <w:tcPr>
            <w:tcW w:w="1321" w:type="dxa"/>
            <w:tcBorders>
              <w:top w:val="nil"/>
              <w:left w:val="nil"/>
              <w:bottom w:val="nil"/>
              <w:right w:val="nil"/>
            </w:tcBorders>
            <w:shd w:val="clear" w:color="auto" w:fill="auto"/>
            <w:noWrap/>
            <w:vAlign w:val="bottom"/>
            <w:hideMark/>
          </w:tcPr>
          <w:p w14:paraId="4FF3666A" w14:textId="77777777" w:rsidR="00632DA6" w:rsidRPr="00246302" w:rsidRDefault="00632DA6" w:rsidP="00632DA6">
            <w:pPr>
              <w:jc w:val="right"/>
              <w:rPr>
                <w:lang w:val="hr-HR"/>
              </w:rPr>
            </w:pPr>
            <w:r w:rsidRPr="00246302">
              <w:rPr>
                <w:lang w:val="hr-HR"/>
              </w:rPr>
              <w:t>209.030,87</w:t>
            </w:r>
          </w:p>
        </w:tc>
        <w:tc>
          <w:tcPr>
            <w:tcW w:w="1060" w:type="dxa"/>
            <w:tcBorders>
              <w:top w:val="nil"/>
              <w:left w:val="nil"/>
              <w:bottom w:val="nil"/>
              <w:right w:val="nil"/>
            </w:tcBorders>
            <w:shd w:val="clear" w:color="auto" w:fill="auto"/>
            <w:noWrap/>
            <w:vAlign w:val="bottom"/>
            <w:hideMark/>
          </w:tcPr>
          <w:p w14:paraId="47ACCB2C" w14:textId="3BAE36B7" w:rsidR="00632DA6" w:rsidRPr="00246302" w:rsidRDefault="00632DA6" w:rsidP="00632DA6">
            <w:pPr>
              <w:jc w:val="right"/>
              <w:rPr>
                <w:lang w:val="hr-HR"/>
              </w:rPr>
            </w:pPr>
            <w:r w:rsidRPr="00246302">
              <w:rPr>
                <w:lang w:val="hr-HR"/>
              </w:rPr>
              <w:t>106,31</w:t>
            </w:r>
          </w:p>
        </w:tc>
        <w:tc>
          <w:tcPr>
            <w:tcW w:w="1026" w:type="dxa"/>
            <w:tcBorders>
              <w:top w:val="nil"/>
              <w:left w:val="nil"/>
              <w:bottom w:val="nil"/>
              <w:right w:val="nil"/>
            </w:tcBorders>
            <w:shd w:val="clear" w:color="auto" w:fill="auto"/>
            <w:noWrap/>
            <w:vAlign w:val="bottom"/>
            <w:hideMark/>
          </w:tcPr>
          <w:p w14:paraId="4AFB2895" w14:textId="77777777" w:rsidR="00632DA6" w:rsidRPr="00246302" w:rsidRDefault="00632DA6" w:rsidP="00632DA6">
            <w:pPr>
              <w:jc w:val="right"/>
              <w:rPr>
                <w:lang w:val="hr-HR"/>
              </w:rPr>
            </w:pPr>
            <w:r w:rsidRPr="00246302">
              <w:rPr>
                <w:lang w:val="hr-HR"/>
              </w:rPr>
              <w:t>108,00</w:t>
            </w:r>
          </w:p>
        </w:tc>
      </w:tr>
      <w:tr w:rsidR="00632DA6" w:rsidRPr="00246302" w14:paraId="0D5425FE" w14:textId="77777777" w:rsidTr="00632DA6">
        <w:trPr>
          <w:trHeight w:val="728"/>
        </w:trPr>
        <w:tc>
          <w:tcPr>
            <w:tcW w:w="1003" w:type="dxa"/>
            <w:tcBorders>
              <w:top w:val="nil"/>
              <w:left w:val="nil"/>
              <w:bottom w:val="nil"/>
              <w:right w:val="nil"/>
            </w:tcBorders>
            <w:shd w:val="clear" w:color="auto" w:fill="auto"/>
            <w:noWrap/>
            <w:vAlign w:val="bottom"/>
            <w:hideMark/>
          </w:tcPr>
          <w:p w14:paraId="52452991" w14:textId="77777777" w:rsidR="00632DA6" w:rsidRPr="00246302" w:rsidRDefault="00632DA6" w:rsidP="00632DA6">
            <w:pPr>
              <w:rPr>
                <w:lang w:val="hr-HR"/>
              </w:rPr>
            </w:pPr>
            <w:r w:rsidRPr="00246302">
              <w:rPr>
                <w:lang w:val="hr-HR"/>
              </w:rPr>
              <w:t>37</w:t>
            </w:r>
          </w:p>
        </w:tc>
        <w:tc>
          <w:tcPr>
            <w:tcW w:w="2944" w:type="dxa"/>
            <w:tcBorders>
              <w:top w:val="nil"/>
              <w:left w:val="nil"/>
              <w:bottom w:val="nil"/>
              <w:right w:val="nil"/>
            </w:tcBorders>
            <w:shd w:val="clear" w:color="auto" w:fill="auto"/>
            <w:vAlign w:val="bottom"/>
            <w:hideMark/>
          </w:tcPr>
          <w:p w14:paraId="4258916B" w14:textId="77777777" w:rsidR="00632DA6" w:rsidRPr="00246302" w:rsidRDefault="00632DA6" w:rsidP="00632DA6">
            <w:pPr>
              <w:rPr>
                <w:lang w:val="hr-HR"/>
              </w:rPr>
            </w:pPr>
            <w:r w:rsidRPr="00246302">
              <w:rPr>
                <w:lang w:val="hr-HR"/>
              </w:rPr>
              <w:t>Naknade građanima i kućanstvima na temelju osiguranja i druge naknade</w:t>
            </w:r>
          </w:p>
        </w:tc>
        <w:tc>
          <w:tcPr>
            <w:tcW w:w="1426" w:type="dxa"/>
            <w:tcBorders>
              <w:top w:val="nil"/>
              <w:left w:val="nil"/>
              <w:bottom w:val="nil"/>
              <w:right w:val="nil"/>
            </w:tcBorders>
            <w:shd w:val="clear" w:color="auto" w:fill="auto"/>
            <w:noWrap/>
            <w:vAlign w:val="bottom"/>
            <w:hideMark/>
          </w:tcPr>
          <w:p w14:paraId="5ACF855E" w14:textId="77777777" w:rsidR="00632DA6" w:rsidRPr="00246302" w:rsidRDefault="00632DA6" w:rsidP="00632DA6">
            <w:pPr>
              <w:jc w:val="right"/>
              <w:rPr>
                <w:lang w:val="hr-HR"/>
              </w:rPr>
            </w:pPr>
            <w:r w:rsidRPr="00246302">
              <w:rPr>
                <w:lang w:val="hr-HR"/>
              </w:rPr>
              <w:t>2.522.679,98</w:t>
            </w:r>
          </w:p>
        </w:tc>
        <w:tc>
          <w:tcPr>
            <w:tcW w:w="1397" w:type="dxa"/>
            <w:tcBorders>
              <w:top w:val="nil"/>
              <w:left w:val="nil"/>
              <w:bottom w:val="nil"/>
              <w:right w:val="nil"/>
            </w:tcBorders>
            <w:shd w:val="clear" w:color="auto" w:fill="auto"/>
            <w:noWrap/>
            <w:vAlign w:val="bottom"/>
            <w:hideMark/>
          </w:tcPr>
          <w:p w14:paraId="663C5CA2" w14:textId="77777777" w:rsidR="00632DA6" w:rsidRPr="00246302" w:rsidRDefault="00632DA6" w:rsidP="00632DA6">
            <w:pPr>
              <w:jc w:val="right"/>
              <w:rPr>
                <w:lang w:val="hr-HR"/>
              </w:rPr>
            </w:pPr>
            <w:r w:rsidRPr="00246302">
              <w:rPr>
                <w:lang w:val="hr-HR"/>
              </w:rPr>
              <w:t>334.816,71</w:t>
            </w:r>
          </w:p>
        </w:tc>
        <w:tc>
          <w:tcPr>
            <w:tcW w:w="1426" w:type="dxa"/>
            <w:tcBorders>
              <w:top w:val="nil"/>
              <w:left w:val="nil"/>
              <w:bottom w:val="nil"/>
              <w:right w:val="nil"/>
            </w:tcBorders>
            <w:shd w:val="clear" w:color="auto" w:fill="auto"/>
            <w:noWrap/>
            <w:vAlign w:val="bottom"/>
            <w:hideMark/>
          </w:tcPr>
          <w:p w14:paraId="34BAABDD" w14:textId="77777777" w:rsidR="00632DA6" w:rsidRPr="00246302" w:rsidRDefault="00632DA6" w:rsidP="00632DA6">
            <w:pPr>
              <w:jc w:val="right"/>
              <w:rPr>
                <w:lang w:val="hr-HR"/>
              </w:rPr>
            </w:pPr>
            <w:r w:rsidRPr="00246302">
              <w:rPr>
                <w:lang w:val="hr-HR"/>
              </w:rPr>
              <w:t>2.719.000,00</w:t>
            </w:r>
          </w:p>
        </w:tc>
        <w:tc>
          <w:tcPr>
            <w:tcW w:w="1321" w:type="dxa"/>
            <w:tcBorders>
              <w:top w:val="nil"/>
              <w:left w:val="nil"/>
              <w:bottom w:val="nil"/>
              <w:right w:val="nil"/>
            </w:tcBorders>
            <w:shd w:val="clear" w:color="auto" w:fill="auto"/>
            <w:noWrap/>
            <w:vAlign w:val="bottom"/>
            <w:hideMark/>
          </w:tcPr>
          <w:p w14:paraId="785FFE2C" w14:textId="77777777" w:rsidR="00632DA6" w:rsidRPr="00246302" w:rsidRDefault="00632DA6" w:rsidP="00632DA6">
            <w:pPr>
              <w:jc w:val="right"/>
              <w:rPr>
                <w:lang w:val="hr-HR"/>
              </w:rPr>
            </w:pPr>
            <w:r w:rsidRPr="00246302">
              <w:rPr>
                <w:lang w:val="hr-HR"/>
              </w:rPr>
              <w:t>360.873,32</w:t>
            </w:r>
          </w:p>
        </w:tc>
        <w:tc>
          <w:tcPr>
            <w:tcW w:w="1165" w:type="dxa"/>
            <w:tcBorders>
              <w:top w:val="nil"/>
              <w:left w:val="nil"/>
              <w:bottom w:val="nil"/>
              <w:right w:val="nil"/>
            </w:tcBorders>
            <w:shd w:val="clear" w:color="auto" w:fill="auto"/>
            <w:noWrap/>
            <w:vAlign w:val="bottom"/>
            <w:hideMark/>
          </w:tcPr>
          <w:p w14:paraId="15A6C35E" w14:textId="77777777" w:rsidR="00632DA6" w:rsidRPr="00246302" w:rsidRDefault="00632DA6" w:rsidP="00632DA6">
            <w:pPr>
              <w:jc w:val="right"/>
              <w:rPr>
                <w:lang w:val="hr-HR"/>
              </w:rPr>
            </w:pPr>
            <w:r w:rsidRPr="00246302">
              <w:rPr>
                <w:lang w:val="hr-HR"/>
              </w:rPr>
              <w:t>2.719.000</w:t>
            </w:r>
          </w:p>
        </w:tc>
        <w:tc>
          <w:tcPr>
            <w:tcW w:w="1321" w:type="dxa"/>
            <w:tcBorders>
              <w:top w:val="nil"/>
              <w:left w:val="nil"/>
              <w:bottom w:val="nil"/>
              <w:right w:val="nil"/>
            </w:tcBorders>
            <w:shd w:val="clear" w:color="auto" w:fill="auto"/>
            <w:noWrap/>
            <w:vAlign w:val="bottom"/>
            <w:hideMark/>
          </w:tcPr>
          <w:p w14:paraId="39A1977C" w14:textId="77777777" w:rsidR="00632DA6" w:rsidRPr="00246302" w:rsidRDefault="00632DA6" w:rsidP="00632DA6">
            <w:pPr>
              <w:jc w:val="right"/>
              <w:rPr>
                <w:lang w:val="hr-HR"/>
              </w:rPr>
            </w:pPr>
            <w:r w:rsidRPr="00246302">
              <w:rPr>
                <w:lang w:val="hr-HR"/>
              </w:rPr>
              <w:t>360.873,32</w:t>
            </w:r>
          </w:p>
        </w:tc>
        <w:tc>
          <w:tcPr>
            <w:tcW w:w="1060" w:type="dxa"/>
            <w:tcBorders>
              <w:top w:val="nil"/>
              <w:left w:val="nil"/>
              <w:bottom w:val="nil"/>
              <w:right w:val="nil"/>
            </w:tcBorders>
            <w:shd w:val="clear" w:color="auto" w:fill="auto"/>
            <w:noWrap/>
            <w:vAlign w:val="bottom"/>
            <w:hideMark/>
          </w:tcPr>
          <w:p w14:paraId="073D3B94" w14:textId="37DBC2EB" w:rsidR="00632DA6" w:rsidRPr="00246302" w:rsidRDefault="00632DA6" w:rsidP="00632DA6">
            <w:pPr>
              <w:jc w:val="right"/>
              <w:rPr>
                <w:lang w:val="hr-HR"/>
              </w:rPr>
            </w:pPr>
            <w:r w:rsidRPr="00246302">
              <w:rPr>
                <w:lang w:val="hr-HR"/>
              </w:rPr>
              <w:t>107,78</w:t>
            </w:r>
          </w:p>
        </w:tc>
        <w:tc>
          <w:tcPr>
            <w:tcW w:w="1026" w:type="dxa"/>
            <w:tcBorders>
              <w:top w:val="nil"/>
              <w:left w:val="nil"/>
              <w:bottom w:val="nil"/>
              <w:right w:val="nil"/>
            </w:tcBorders>
            <w:shd w:val="clear" w:color="auto" w:fill="auto"/>
            <w:noWrap/>
            <w:vAlign w:val="bottom"/>
            <w:hideMark/>
          </w:tcPr>
          <w:p w14:paraId="532353D6" w14:textId="77777777" w:rsidR="00632DA6" w:rsidRPr="00246302" w:rsidRDefault="00632DA6" w:rsidP="00632DA6">
            <w:pPr>
              <w:jc w:val="right"/>
              <w:rPr>
                <w:lang w:val="hr-HR"/>
              </w:rPr>
            </w:pPr>
            <w:r w:rsidRPr="00246302">
              <w:rPr>
                <w:lang w:val="hr-HR"/>
              </w:rPr>
              <w:t>100,00</w:t>
            </w:r>
          </w:p>
        </w:tc>
      </w:tr>
      <w:tr w:rsidR="00632DA6" w:rsidRPr="00246302" w14:paraId="032A1AD8" w14:textId="77777777" w:rsidTr="00632DA6">
        <w:trPr>
          <w:trHeight w:val="386"/>
        </w:trPr>
        <w:tc>
          <w:tcPr>
            <w:tcW w:w="1003" w:type="dxa"/>
            <w:tcBorders>
              <w:top w:val="nil"/>
              <w:left w:val="nil"/>
              <w:bottom w:val="nil"/>
              <w:right w:val="nil"/>
            </w:tcBorders>
            <w:shd w:val="clear" w:color="auto" w:fill="auto"/>
            <w:noWrap/>
            <w:vAlign w:val="bottom"/>
            <w:hideMark/>
          </w:tcPr>
          <w:p w14:paraId="70422E4D" w14:textId="77777777" w:rsidR="00632DA6" w:rsidRPr="00246302" w:rsidRDefault="00632DA6" w:rsidP="00632DA6">
            <w:pPr>
              <w:rPr>
                <w:lang w:val="hr-HR"/>
              </w:rPr>
            </w:pPr>
            <w:r w:rsidRPr="00246302">
              <w:rPr>
                <w:lang w:val="hr-HR"/>
              </w:rPr>
              <w:t>38</w:t>
            </w:r>
          </w:p>
        </w:tc>
        <w:tc>
          <w:tcPr>
            <w:tcW w:w="2944" w:type="dxa"/>
            <w:tcBorders>
              <w:top w:val="nil"/>
              <w:left w:val="nil"/>
              <w:bottom w:val="nil"/>
              <w:right w:val="nil"/>
            </w:tcBorders>
            <w:shd w:val="clear" w:color="auto" w:fill="auto"/>
            <w:vAlign w:val="bottom"/>
            <w:hideMark/>
          </w:tcPr>
          <w:p w14:paraId="35F7468B" w14:textId="77777777" w:rsidR="00632DA6" w:rsidRPr="00246302" w:rsidRDefault="00632DA6" w:rsidP="00632DA6">
            <w:pPr>
              <w:rPr>
                <w:lang w:val="hr-HR"/>
              </w:rPr>
            </w:pPr>
            <w:r w:rsidRPr="00246302">
              <w:rPr>
                <w:lang w:val="hr-HR"/>
              </w:rPr>
              <w:t>Ostali rashodi</w:t>
            </w:r>
          </w:p>
        </w:tc>
        <w:tc>
          <w:tcPr>
            <w:tcW w:w="1426" w:type="dxa"/>
            <w:tcBorders>
              <w:top w:val="nil"/>
              <w:left w:val="nil"/>
              <w:bottom w:val="nil"/>
              <w:right w:val="nil"/>
            </w:tcBorders>
            <w:shd w:val="clear" w:color="auto" w:fill="auto"/>
            <w:noWrap/>
            <w:vAlign w:val="bottom"/>
            <w:hideMark/>
          </w:tcPr>
          <w:p w14:paraId="6A5A2506" w14:textId="77777777" w:rsidR="00632DA6" w:rsidRPr="00246302" w:rsidRDefault="00632DA6" w:rsidP="00632DA6">
            <w:pPr>
              <w:jc w:val="right"/>
              <w:rPr>
                <w:lang w:val="hr-HR"/>
              </w:rPr>
            </w:pPr>
            <w:r w:rsidRPr="00246302">
              <w:rPr>
                <w:lang w:val="hr-HR"/>
              </w:rPr>
              <w:t>2.352.051,96</w:t>
            </w:r>
          </w:p>
        </w:tc>
        <w:tc>
          <w:tcPr>
            <w:tcW w:w="1397" w:type="dxa"/>
            <w:tcBorders>
              <w:top w:val="nil"/>
              <w:left w:val="nil"/>
              <w:bottom w:val="nil"/>
              <w:right w:val="nil"/>
            </w:tcBorders>
            <w:shd w:val="clear" w:color="auto" w:fill="auto"/>
            <w:noWrap/>
            <w:vAlign w:val="bottom"/>
            <w:hideMark/>
          </w:tcPr>
          <w:p w14:paraId="1F4B51EA" w14:textId="77777777" w:rsidR="00632DA6" w:rsidRPr="00246302" w:rsidRDefault="00632DA6" w:rsidP="00632DA6">
            <w:pPr>
              <w:jc w:val="right"/>
              <w:rPr>
                <w:lang w:val="hr-HR"/>
              </w:rPr>
            </w:pPr>
            <w:r w:rsidRPr="00246302">
              <w:rPr>
                <w:lang w:val="hr-HR"/>
              </w:rPr>
              <w:t>312.170,96</w:t>
            </w:r>
          </w:p>
        </w:tc>
        <w:tc>
          <w:tcPr>
            <w:tcW w:w="1426" w:type="dxa"/>
            <w:tcBorders>
              <w:top w:val="nil"/>
              <w:left w:val="nil"/>
              <w:bottom w:val="nil"/>
              <w:right w:val="nil"/>
            </w:tcBorders>
            <w:shd w:val="clear" w:color="auto" w:fill="auto"/>
            <w:noWrap/>
            <w:vAlign w:val="bottom"/>
            <w:hideMark/>
          </w:tcPr>
          <w:p w14:paraId="279245B7" w14:textId="77777777" w:rsidR="00632DA6" w:rsidRPr="00246302" w:rsidRDefault="00632DA6" w:rsidP="00632DA6">
            <w:pPr>
              <w:jc w:val="right"/>
              <w:rPr>
                <w:lang w:val="hr-HR"/>
              </w:rPr>
            </w:pPr>
            <w:r w:rsidRPr="00246302">
              <w:rPr>
                <w:lang w:val="hr-HR"/>
              </w:rPr>
              <w:t>2.805.426,73</w:t>
            </w:r>
          </w:p>
        </w:tc>
        <w:tc>
          <w:tcPr>
            <w:tcW w:w="1321" w:type="dxa"/>
            <w:tcBorders>
              <w:top w:val="nil"/>
              <w:left w:val="nil"/>
              <w:bottom w:val="nil"/>
              <w:right w:val="nil"/>
            </w:tcBorders>
            <w:shd w:val="clear" w:color="auto" w:fill="auto"/>
            <w:noWrap/>
            <w:vAlign w:val="bottom"/>
            <w:hideMark/>
          </w:tcPr>
          <w:p w14:paraId="318950CD" w14:textId="77777777" w:rsidR="00632DA6" w:rsidRPr="00246302" w:rsidRDefault="00632DA6" w:rsidP="00632DA6">
            <w:pPr>
              <w:jc w:val="right"/>
              <w:rPr>
                <w:lang w:val="hr-HR"/>
              </w:rPr>
            </w:pPr>
            <w:r w:rsidRPr="00246302">
              <w:rPr>
                <w:lang w:val="hr-HR"/>
              </w:rPr>
              <w:t>372.344,11</w:t>
            </w:r>
          </w:p>
        </w:tc>
        <w:tc>
          <w:tcPr>
            <w:tcW w:w="1165" w:type="dxa"/>
            <w:tcBorders>
              <w:top w:val="nil"/>
              <w:left w:val="nil"/>
              <w:bottom w:val="nil"/>
              <w:right w:val="nil"/>
            </w:tcBorders>
            <w:shd w:val="clear" w:color="auto" w:fill="auto"/>
            <w:noWrap/>
            <w:vAlign w:val="bottom"/>
            <w:hideMark/>
          </w:tcPr>
          <w:p w14:paraId="7BEDA1B5" w14:textId="77777777" w:rsidR="00632DA6" w:rsidRPr="00246302" w:rsidRDefault="00632DA6" w:rsidP="00632DA6">
            <w:pPr>
              <w:jc w:val="right"/>
              <w:rPr>
                <w:lang w:val="hr-HR"/>
              </w:rPr>
            </w:pPr>
            <w:r w:rsidRPr="00246302">
              <w:rPr>
                <w:lang w:val="hr-HR"/>
              </w:rPr>
              <w:t>2.860.771</w:t>
            </w:r>
          </w:p>
        </w:tc>
        <w:tc>
          <w:tcPr>
            <w:tcW w:w="1321" w:type="dxa"/>
            <w:tcBorders>
              <w:top w:val="nil"/>
              <w:left w:val="nil"/>
              <w:bottom w:val="nil"/>
              <w:right w:val="nil"/>
            </w:tcBorders>
            <w:shd w:val="clear" w:color="auto" w:fill="auto"/>
            <w:noWrap/>
            <w:vAlign w:val="bottom"/>
            <w:hideMark/>
          </w:tcPr>
          <w:p w14:paraId="6661A9C4" w14:textId="77777777" w:rsidR="00632DA6" w:rsidRPr="00246302" w:rsidRDefault="00632DA6" w:rsidP="00632DA6">
            <w:pPr>
              <w:jc w:val="right"/>
              <w:rPr>
                <w:lang w:val="hr-HR"/>
              </w:rPr>
            </w:pPr>
            <w:r w:rsidRPr="00246302">
              <w:rPr>
                <w:lang w:val="hr-HR"/>
              </w:rPr>
              <w:t>379.689,62</w:t>
            </w:r>
          </w:p>
        </w:tc>
        <w:tc>
          <w:tcPr>
            <w:tcW w:w="1060" w:type="dxa"/>
            <w:tcBorders>
              <w:top w:val="nil"/>
              <w:left w:val="nil"/>
              <w:bottom w:val="nil"/>
              <w:right w:val="nil"/>
            </w:tcBorders>
            <w:shd w:val="clear" w:color="auto" w:fill="auto"/>
            <w:noWrap/>
            <w:vAlign w:val="bottom"/>
            <w:hideMark/>
          </w:tcPr>
          <w:p w14:paraId="4BBABEB6" w14:textId="735B24DE" w:rsidR="00632DA6" w:rsidRPr="00246302" w:rsidRDefault="00632DA6" w:rsidP="00632DA6">
            <w:pPr>
              <w:jc w:val="right"/>
              <w:rPr>
                <w:lang w:val="hr-HR"/>
              </w:rPr>
            </w:pPr>
            <w:r w:rsidRPr="00246302">
              <w:rPr>
                <w:lang w:val="hr-HR"/>
              </w:rPr>
              <w:t>121,63</w:t>
            </w:r>
          </w:p>
        </w:tc>
        <w:tc>
          <w:tcPr>
            <w:tcW w:w="1026" w:type="dxa"/>
            <w:tcBorders>
              <w:top w:val="nil"/>
              <w:left w:val="nil"/>
              <w:bottom w:val="nil"/>
              <w:right w:val="nil"/>
            </w:tcBorders>
            <w:shd w:val="clear" w:color="auto" w:fill="auto"/>
            <w:noWrap/>
            <w:vAlign w:val="bottom"/>
            <w:hideMark/>
          </w:tcPr>
          <w:p w14:paraId="56332548" w14:textId="77777777" w:rsidR="00632DA6" w:rsidRPr="00246302" w:rsidRDefault="00632DA6" w:rsidP="00632DA6">
            <w:pPr>
              <w:jc w:val="right"/>
              <w:rPr>
                <w:lang w:val="hr-HR"/>
              </w:rPr>
            </w:pPr>
            <w:r w:rsidRPr="00246302">
              <w:rPr>
                <w:lang w:val="hr-HR"/>
              </w:rPr>
              <w:t>101,97</w:t>
            </w:r>
          </w:p>
        </w:tc>
      </w:tr>
      <w:tr w:rsidR="00632DA6" w:rsidRPr="00246302" w14:paraId="697BE854" w14:textId="77777777" w:rsidTr="00632DA6">
        <w:trPr>
          <w:trHeight w:val="432"/>
        </w:trPr>
        <w:tc>
          <w:tcPr>
            <w:tcW w:w="1003" w:type="dxa"/>
            <w:tcBorders>
              <w:top w:val="nil"/>
              <w:left w:val="nil"/>
              <w:bottom w:val="nil"/>
              <w:right w:val="nil"/>
            </w:tcBorders>
            <w:shd w:val="clear" w:color="000000" w:fill="000080"/>
            <w:noWrap/>
            <w:vAlign w:val="bottom"/>
            <w:hideMark/>
          </w:tcPr>
          <w:p w14:paraId="0154823A" w14:textId="77777777" w:rsidR="00632DA6" w:rsidRPr="00246302" w:rsidRDefault="00632DA6" w:rsidP="00632DA6">
            <w:pPr>
              <w:rPr>
                <w:b/>
                <w:bCs/>
                <w:color w:val="FFFFFF"/>
                <w:lang w:val="hr-HR"/>
              </w:rPr>
            </w:pPr>
            <w:r w:rsidRPr="00246302">
              <w:rPr>
                <w:b/>
                <w:bCs/>
                <w:color w:val="FFFFFF"/>
                <w:lang w:val="hr-HR"/>
              </w:rPr>
              <w:t>4</w:t>
            </w:r>
          </w:p>
        </w:tc>
        <w:tc>
          <w:tcPr>
            <w:tcW w:w="2944" w:type="dxa"/>
            <w:tcBorders>
              <w:top w:val="nil"/>
              <w:left w:val="nil"/>
              <w:bottom w:val="nil"/>
              <w:right w:val="nil"/>
            </w:tcBorders>
            <w:shd w:val="clear" w:color="000000" w:fill="000080"/>
            <w:vAlign w:val="bottom"/>
            <w:hideMark/>
          </w:tcPr>
          <w:p w14:paraId="22148F91" w14:textId="77777777" w:rsidR="00632DA6" w:rsidRPr="00246302" w:rsidRDefault="00632DA6" w:rsidP="00632DA6">
            <w:pPr>
              <w:rPr>
                <w:b/>
                <w:bCs/>
                <w:color w:val="FFFFFF"/>
                <w:lang w:val="hr-HR"/>
              </w:rPr>
            </w:pPr>
            <w:r w:rsidRPr="00246302">
              <w:rPr>
                <w:b/>
                <w:bCs/>
                <w:color w:val="FFFFFF"/>
                <w:lang w:val="hr-HR"/>
              </w:rPr>
              <w:t>Rashodi za nabavu nefinancijske imovine</w:t>
            </w:r>
          </w:p>
        </w:tc>
        <w:tc>
          <w:tcPr>
            <w:tcW w:w="1426" w:type="dxa"/>
            <w:tcBorders>
              <w:top w:val="nil"/>
              <w:left w:val="nil"/>
              <w:bottom w:val="nil"/>
              <w:right w:val="nil"/>
            </w:tcBorders>
            <w:shd w:val="clear" w:color="000000" w:fill="000080"/>
            <w:noWrap/>
            <w:vAlign w:val="bottom"/>
            <w:hideMark/>
          </w:tcPr>
          <w:p w14:paraId="09D46366" w14:textId="77777777" w:rsidR="00632DA6" w:rsidRPr="00246302" w:rsidRDefault="00632DA6" w:rsidP="00632DA6">
            <w:pPr>
              <w:jc w:val="right"/>
              <w:rPr>
                <w:b/>
                <w:bCs/>
                <w:color w:val="FFFFFF"/>
                <w:lang w:val="hr-HR"/>
              </w:rPr>
            </w:pPr>
            <w:r w:rsidRPr="00246302">
              <w:rPr>
                <w:b/>
                <w:bCs/>
                <w:color w:val="FFFFFF"/>
                <w:lang w:val="hr-HR"/>
              </w:rPr>
              <w:t>10.492.370,14</w:t>
            </w:r>
          </w:p>
        </w:tc>
        <w:tc>
          <w:tcPr>
            <w:tcW w:w="1397" w:type="dxa"/>
            <w:tcBorders>
              <w:top w:val="nil"/>
              <w:left w:val="nil"/>
              <w:bottom w:val="nil"/>
              <w:right w:val="nil"/>
            </w:tcBorders>
            <w:shd w:val="clear" w:color="000000" w:fill="000080"/>
            <w:noWrap/>
            <w:vAlign w:val="bottom"/>
            <w:hideMark/>
          </w:tcPr>
          <w:p w14:paraId="33F5E974" w14:textId="77777777" w:rsidR="00632DA6" w:rsidRPr="00246302" w:rsidRDefault="00632DA6" w:rsidP="00632DA6">
            <w:pPr>
              <w:jc w:val="right"/>
              <w:rPr>
                <w:b/>
                <w:bCs/>
                <w:color w:val="FFFFFF"/>
                <w:lang w:val="hr-HR"/>
              </w:rPr>
            </w:pPr>
            <w:r w:rsidRPr="00246302">
              <w:rPr>
                <w:b/>
                <w:bCs/>
                <w:color w:val="FFFFFF"/>
                <w:lang w:val="hr-HR"/>
              </w:rPr>
              <w:t>1.392.576,81</w:t>
            </w:r>
          </w:p>
        </w:tc>
        <w:tc>
          <w:tcPr>
            <w:tcW w:w="1426" w:type="dxa"/>
            <w:tcBorders>
              <w:top w:val="nil"/>
              <w:left w:val="nil"/>
              <w:bottom w:val="nil"/>
              <w:right w:val="nil"/>
            </w:tcBorders>
            <w:shd w:val="clear" w:color="000000" w:fill="000080"/>
            <w:noWrap/>
            <w:vAlign w:val="bottom"/>
            <w:hideMark/>
          </w:tcPr>
          <w:p w14:paraId="7C09DB78" w14:textId="77777777" w:rsidR="00632DA6" w:rsidRPr="00246302" w:rsidRDefault="00632DA6" w:rsidP="00632DA6">
            <w:pPr>
              <w:jc w:val="right"/>
              <w:rPr>
                <w:b/>
                <w:bCs/>
                <w:color w:val="FFFFFF"/>
                <w:lang w:val="hr-HR"/>
              </w:rPr>
            </w:pPr>
            <w:r w:rsidRPr="00246302">
              <w:rPr>
                <w:b/>
                <w:bCs/>
                <w:color w:val="FFFFFF"/>
                <w:lang w:val="hr-HR"/>
              </w:rPr>
              <w:t>15.356.052,50</w:t>
            </w:r>
          </w:p>
        </w:tc>
        <w:tc>
          <w:tcPr>
            <w:tcW w:w="1321" w:type="dxa"/>
            <w:tcBorders>
              <w:top w:val="nil"/>
              <w:left w:val="nil"/>
              <w:bottom w:val="nil"/>
              <w:right w:val="nil"/>
            </w:tcBorders>
            <w:shd w:val="clear" w:color="000000" w:fill="000080"/>
            <w:noWrap/>
            <w:vAlign w:val="bottom"/>
            <w:hideMark/>
          </w:tcPr>
          <w:p w14:paraId="2135885D" w14:textId="77777777" w:rsidR="00632DA6" w:rsidRPr="00246302" w:rsidRDefault="00632DA6" w:rsidP="00632DA6">
            <w:pPr>
              <w:jc w:val="right"/>
              <w:rPr>
                <w:b/>
                <w:bCs/>
                <w:color w:val="FFFFFF"/>
                <w:lang w:val="hr-HR"/>
              </w:rPr>
            </w:pPr>
            <w:r w:rsidRPr="00246302">
              <w:rPr>
                <w:b/>
                <w:bCs/>
                <w:color w:val="FFFFFF"/>
                <w:lang w:val="hr-HR"/>
              </w:rPr>
              <w:t>2.038.098,39</w:t>
            </w:r>
          </w:p>
        </w:tc>
        <w:tc>
          <w:tcPr>
            <w:tcW w:w="1165" w:type="dxa"/>
            <w:tcBorders>
              <w:top w:val="nil"/>
              <w:left w:val="nil"/>
              <w:bottom w:val="nil"/>
              <w:right w:val="nil"/>
            </w:tcBorders>
            <w:shd w:val="clear" w:color="000000" w:fill="000080"/>
            <w:noWrap/>
            <w:vAlign w:val="bottom"/>
            <w:hideMark/>
          </w:tcPr>
          <w:p w14:paraId="1DBD1A19" w14:textId="77777777" w:rsidR="00632DA6" w:rsidRPr="00246302" w:rsidRDefault="00632DA6" w:rsidP="00632DA6">
            <w:pPr>
              <w:jc w:val="right"/>
              <w:rPr>
                <w:b/>
                <w:bCs/>
                <w:color w:val="FFFFFF"/>
                <w:lang w:val="hr-HR"/>
              </w:rPr>
            </w:pPr>
            <w:r w:rsidRPr="00246302">
              <w:rPr>
                <w:b/>
                <w:bCs/>
                <w:color w:val="FFFFFF"/>
                <w:lang w:val="hr-HR"/>
              </w:rPr>
              <w:t>30.194.178</w:t>
            </w:r>
          </w:p>
        </w:tc>
        <w:tc>
          <w:tcPr>
            <w:tcW w:w="1321" w:type="dxa"/>
            <w:tcBorders>
              <w:top w:val="nil"/>
              <w:left w:val="nil"/>
              <w:bottom w:val="nil"/>
              <w:right w:val="nil"/>
            </w:tcBorders>
            <w:shd w:val="clear" w:color="000000" w:fill="000080"/>
            <w:noWrap/>
            <w:vAlign w:val="bottom"/>
            <w:hideMark/>
          </w:tcPr>
          <w:p w14:paraId="7A9F0167" w14:textId="77777777" w:rsidR="00632DA6" w:rsidRPr="00246302" w:rsidRDefault="00632DA6" w:rsidP="00632DA6">
            <w:pPr>
              <w:jc w:val="right"/>
              <w:rPr>
                <w:b/>
                <w:bCs/>
                <w:color w:val="FFFFFF"/>
                <w:lang w:val="hr-HR"/>
              </w:rPr>
            </w:pPr>
            <w:r w:rsidRPr="00246302">
              <w:rPr>
                <w:b/>
                <w:bCs/>
                <w:color w:val="FFFFFF"/>
                <w:lang w:val="hr-HR"/>
              </w:rPr>
              <w:t>4.007.456,22</w:t>
            </w:r>
          </w:p>
        </w:tc>
        <w:tc>
          <w:tcPr>
            <w:tcW w:w="1060" w:type="dxa"/>
            <w:tcBorders>
              <w:top w:val="nil"/>
              <w:left w:val="nil"/>
              <w:bottom w:val="nil"/>
              <w:right w:val="nil"/>
            </w:tcBorders>
            <w:shd w:val="clear" w:color="000000" w:fill="000080"/>
            <w:noWrap/>
            <w:vAlign w:val="bottom"/>
            <w:hideMark/>
          </w:tcPr>
          <w:p w14:paraId="4105C1D5" w14:textId="77777777" w:rsidR="00632DA6" w:rsidRPr="00246302" w:rsidRDefault="00632DA6" w:rsidP="00632DA6">
            <w:pPr>
              <w:jc w:val="right"/>
              <w:rPr>
                <w:b/>
                <w:bCs/>
                <w:color w:val="FFFFFF"/>
                <w:lang w:val="hr-HR"/>
              </w:rPr>
            </w:pPr>
            <w:r w:rsidRPr="00246302">
              <w:rPr>
                <w:b/>
                <w:bCs/>
                <w:color w:val="FFFFFF"/>
                <w:lang w:val="hr-HR"/>
              </w:rPr>
              <w:t>287,77</w:t>
            </w:r>
          </w:p>
        </w:tc>
        <w:tc>
          <w:tcPr>
            <w:tcW w:w="1026" w:type="dxa"/>
            <w:tcBorders>
              <w:top w:val="nil"/>
              <w:left w:val="nil"/>
              <w:bottom w:val="nil"/>
              <w:right w:val="nil"/>
            </w:tcBorders>
            <w:shd w:val="clear" w:color="000000" w:fill="000080"/>
            <w:noWrap/>
            <w:vAlign w:val="bottom"/>
            <w:hideMark/>
          </w:tcPr>
          <w:p w14:paraId="14E9D422" w14:textId="77777777" w:rsidR="00632DA6" w:rsidRPr="00246302" w:rsidRDefault="00632DA6" w:rsidP="00632DA6">
            <w:pPr>
              <w:jc w:val="right"/>
              <w:rPr>
                <w:b/>
                <w:bCs/>
                <w:color w:val="FFFFFF"/>
                <w:lang w:val="hr-HR"/>
              </w:rPr>
            </w:pPr>
            <w:r w:rsidRPr="00246302">
              <w:rPr>
                <w:b/>
                <w:bCs/>
                <w:color w:val="FFFFFF"/>
                <w:lang w:val="hr-HR"/>
              </w:rPr>
              <w:t>196,63</w:t>
            </w:r>
          </w:p>
        </w:tc>
      </w:tr>
      <w:tr w:rsidR="00632DA6" w:rsidRPr="00246302" w14:paraId="2D068FE1" w14:textId="77777777" w:rsidTr="00632DA6">
        <w:trPr>
          <w:trHeight w:val="614"/>
        </w:trPr>
        <w:tc>
          <w:tcPr>
            <w:tcW w:w="1003" w:type="dxa"/>
            <w:tcBorders>
              <w:top w:val="nil"/>
              <w:left w:val="nil"/>
              <w:bottom w:val="nil"/>
              <w:right w:val="nil"/>
            </w:tcBorders>
            <w:shd w:val="clear" w:color="auto" w:fill="auto"/>
            <w:noWrap/>
            <w:vAlign w:val="bottom"/>
            <w:hideMark/>
          </w:tcPr>
          <w:p w14:paraId="518CBF66" w14:textId="77777777" w:rsidR="00632DA6" w:rsidRPr="00246302" w:rsidRDefault="00632DA6" w:rsidP="00632DA6">
            <w:pPr>
              <w:rPr>
                <w:lang w:val="hr-HR"/>
              </w:rPr>
            </w:pPr>
            <w:r w:rsidRPr="00246302">
              <w:rPr>
                <w:lang w:val="hr-HR"/>
              </w:rPr>
              <w:t>41</w:t>
            </w:r>
          </w:p>
        </w:tc>
        <w:tc>
          <w:tcPr>
            <w:tcW w:w="2944" w:type="dxa"/>
            <w:tcBorders>
              <w:top w:val="nil"/>
              <w:left w:val="nil"/>
              <w:bottom w:val="nil"/>
              <w:right w:val="nil"/>
            </w:tcBorders>
            <w:shd w:val="clear" w:color="auto" w:fill="auto"/>
            <w:vAlign w:val="bottom"/>
            <w:hideMark/>
          </w:tcPr>
          <w:p w14:paraId="1F978093" w14:textId="77777777" w:rsidR="00632DA6" w:rsidRPr="00246302" w:rsidRDefault="00632DA6" w:rsidP="00632DA6">
            <w:pPr>
              <w:rPr>
                <w:lang w:val="hr-HR"/>
              </w:rPr>
            </w:pPr>
            <w:r w:rsidRPr="00246302">
              <w:rPr>
                <w:lang w:val="hr-HR"/>
              </w:rPr>
              <w:t xml:space="preserve">Rashodi za nabavu neproizvedene dugotrajne imovine                                                  </w:t>
            </w:r>
          </w:p>
        </w:tc>
        <w:tc>
          <w:tcPr>
            <w:tcW w:w="1426" w:type="dxa"/>
            <w:tcBorders>
              <w:top w:val="nil"/>
              <w:left w:val="nil"/>
              <w:bottom w:val="nil"/>
              <w:right w:val="nil"/>
            </w:tcBorders>
            <w:shd w:val="clear" w:color="auto" w:fill="auto"/>
            <w:noWrap/>
            <w:vAlign w:val="bottom"/>
            <w:hideMark/>
          </w:tcPr>
          <w:p w14:paraId="122C5D0C" w14:textId="77777777" w:rsidR="00632DA6" w:rsidRPr="00246302" w:rsidRDefault="00632DA6" w:rsidP="00632DA6">
            <w:pPr>
              <w:jc w:val="right"/>
              <w:rPr>
                <w:lang w:val="hr-HR"/>
              </w:rPr>
            </w:pPr>
            <w:r w:rsidRPr="00246302">
              <w:rPr>
                <w:lang w:val="hr-HR"/>
              </w:rPr>
              <w:t>173.684,50</w:t>
            </w:r>
          </w:p>
        </w:tc>
        <w:tc>
          <w:tcPr>
            <w:tcW w:w="1397" w:type="dxa"/>
            <w:tcBorders>
              <w:top w:val="nil"/>
              <w:left w:val="nil"/>
              <w:bottom w:val="nil"/>
              <w:right w:val="nil"/>
            </w:tcBorders>
            <w:shd w:val="clear" w:color="auto" w:fill="auto"/>
            <w:noWrap/>
            <w:vAlign w:val="bottom"/>
            <w:hideMark/>
          </w:tcPr>
          <w:p w14:paraId="4AFA6070" w14:textId="77777777" w:rsidR="00632DA6" w:rsidRPr="00246302" w:rsidRDefault="00632DA6" w:rsidP="00632DA6">
            <w:pPr>
              <w:jc w:val="right"/>
              <w:rPr>
                <w:lang w:val="hr-HR"/>
              </w:rPr>
            </w:pPr>
            <w:r w:rsidRPr="00246302">
              <w:rPr>
                <w:lang w:val="hr-HR"/>
              </w:rPr>
              <w:t>23.051,90</w:t>
            </w:r>
          </w:p>
        </w:tc>
        <w:tc>
          <w:tcPr>
            <w:tcW w:w="1426" w:type="dxa"/>
            <w:tcBorders>
              <w:top w:val="nil"/>
              <w:left w:val="nil"/>
              <w:bottom w:val="nil"/>
              <w:right w:val="nil"/>
            </w:tcBorders>
            <w:shd w:val="clear" w:color="auto" w:fill="auto"/>
            <w:noWrap/>
            <w:vAlign w:val="bottom"/>
            <w:hideMark/>
          </w:tcPr>
          <w:p w14:paraId="025282AE" w14:textId="77777777" w:rsidR="00632DA6" w:rsidRPr="00246302" w:rsidRDefault="00632DA6" w:rsidP="00632DA6">
            <w:pPr>
              <w:jc w:val="right"/>
              <w:rPr>
                <w:lang w:val="hr-HR"/>
              </w:rPr>
            </w:pPr>
            <w:r w:rsidRPr="00246302">
              <w:rPr>
                <w:lang w:val="hr-HR"/>
              </w:rPr>
              <w:t>1.725.000,00</w:t>
            </w:r>
          </w:p>
        </w:tc>
        <w:tc>
          <w:tcPr>
            <w:tcW w:w="1321" w:type="dxa"/>
            <w:tcBorders>
              <w:top w:val="nil"/>
              <w:left w:val="nil"/>
              <w:bottom w:val="nil"/>
              <w:right w:val="nil"/>
            </w:tcBorders>
            <w:shd w:val="clear" w:color="auto" w:fill="auto"/>
            <w:noWrap/>
            <w:vAlign w:val="bottom"/>
            <w:hideMark/>
          </w:tcPr>
          <w:p w14:paraId="326C0675" w14:textId="77777777" w:rsidR="00632DA6" w:rsidRPr="00246302" w:rsidRDefault="00632DA6" w:rsidP="00632DA6">
            <w:pPr>
              <w:jc w:val="right"/>
              <w:rPr>
                <w:lang w:val="hr-HR"/>
              </w:rPr>
            </w:pPr>
            <w:r w:rsidRPr="00246302">
              <w:rPr>
                <w:lang w:val="hr-HR"/>
              </w:rPr>
              <w:t>228.946,84</w:t>
            </w:r>
          </w:p>
        </w:tc>
        <w:tc>
          <w:tcPr>
            <w:tcW w:w="1165" w:type="dxa"/>
            <w:tcBorders>
              <w:top w:val="nil"/>
              <w:left w:val="nil"/>
              <w:bottom w:val="nil"/>
              <w:right w:val="nil"/>
            </w:tcBorders>
            <w:shd w:val="clear" w:color="auto" w:fill="auto"/>
            <w:noWrap/>
            <w:vAlign w:val="bottom"/>
            <w:hideMark/>
          </w:tcPr>
          <w:p w14:paraId="754087A7" w14:textId="77777777" w:rsidR="00632DA6" w:rsidRPr="00246302" w:rsidRDefault="00632DA6" w:rsidP="00632DA6">
            <w:pPr>
              <w:jc w:val="right"/>
              <w:rPr>
                <w:lang w:val="hr-HR"/>
              </w:rPr>
            </w:pPr>
            <w:r w:rsidRPr="00246302">
              <w:rPr>
                <w:lang w:val="hr-HR"/>
              </w:rPr>
              <w:t>1.525.000</w:t>
            </w:r>
          </w:p>
        </w:tc>
        <w:tc>
          <w:tcPr>
            <w:tcW w:w="1321" w:type="dxa"/>
            <w:tcBorders>
              <w:top w:val="nil"/>
              <w:left w:val="nil"/>
              <w:bottom w:val="nil"/>
              <w:right w:val="nil"/>
            </w:tcBorders>
            <w:shd w:val="clear" w:color="auto" w:fill="auto"/>
            <w:noWrap/>
            <w:vAlign w:val="bottom"/>
            <w:hideMark/>
          </w:tcPr>
          <w:p w14:paraId="47A0F7A5" w14:textId="77777777" w:rsidR="00632DA6" w:rsidRPr="00246302" w:rsidRDefault="00632DA6" w:rsidP="00632DA6">
            <w:pPr>
              <w:jc w:val="right"/>
              <w:rPr>
                <w:lang w:val="hr-HR"/>
              </w:rPr>
            </w:pPr>
            <w:r w:rsidRPr="00246302">
              <w:rPr>
                <w:lang w:val="hr-HR"/>
              </w:rPr>
              <w:t>202.402,28</w:t>
            </w:r>
          </w:p>
        </w:tc>
        <w:tc>
          <w:tcPr>
            <w:tcW w:w="1060" w:type="dxa"/>
            <w:tcBorders>
              <w:top w:val="nil"/>
              <w:left w:val="nil"/>
              <w:bottom w:val="nil"/>
              <w:right w:val="nil"/>
            </w:tcBorders>
            <w:shd w:val="clear" w:color="auto" w:fill="auto"/>
            <w:noWrap/>
            <w:vAlign w:val="bottom"/>
            <w:hideMark/>
          </w:tcPr>
          <w:p w14:paraId="05495707" w14:textId="77777777" w:rsidR="00632DA6" w:rsidRPr="00246302" w:rsidRDefault="00632DA6" w:rsidP="00632DA6">
            <w:pPr>
              <w:jc w:val="right"/>
              <w:rPr>
                <w:lang w:val="hr-HR"/>
              </w:rPr>
            </w:pPr>
            <w:r w:rsidRPr="00246302">
              <w:rPr>
                <w:lang w:val="hr-HR"/>
              </w:rPr>
              <w:t>878,03</w:t>
            </w:r>
          </w:p>
        </w:tc>
        <w:tc>
          <w:tcPr>
            <w:tcW w:w="1026" w:type="dxa"/>
            <w:tcBorders>
              <w:top w:val="nil"/>
              <w:left w:val="nil"/>
              <w:bottom w:val="nil"/>
              <w:right w:val="nil"/>
            </w:tcBorders>
            <w:shd w:val="clear" w:color="auto" w:fill="auto"/>
            <w:noWrap/>
            <w:vAlign w:val="bottom"/>
            <w:hideMark/>
          </w:tcPr>
          <w:p w14:paraId="699C521A" w14:textId="77777777" w:rsidR="00632DA6" w:rsidRPr="00246302" w:rsidRDefault="00632DA6" w:rsidP="00632DA6">
            <w:pPr>
              <w:jc w:val="right"/>
              <w:rPr>
                <w:lang w:val="hr-HR"/>
              </w:rPr>
            </w:pPr>
            <w:r w:rsidRPr="00246302">
              <w:rPr>
                <w:lang w:val="hr-HR"/>
              </w:rPr>
              <w:t>88,41</w:t>
            </w:r>
          </w:p>
        </w:tc>
      </w:tr>
      <w:tr w:rsidR="00632DA6" w:rsidRPr="00246302" w14:paraId="613EB0B8" w14:textId="77777777" w:rsidTr="00632DA6">
        <w:trPr>
          <w:trHeight w:val="540"/>
        </w:trPr>
        <w:tc>
          <w:tcPr>
            <w:tcW w:w="1003" w:type="dxa"/>
            <w:tcBorders>
              <w:top w:val="nil"/>
              <w:left w:val="nil"/>
              <w:bottom w:val="nil"/>
              <w:right w:val="nil"/>
            </w:tcBorders>
            <w:shd w:val="clear" w:color="auto" w:fill="auto"/>
            <w:noWrap/>
            <w:vAlign w:val="bottom"/>
            <w:hideMark/>
          </w:tcPr>
          <w:p w14:paraId="6FCA7BCF" w14:textId="77777777" w:rsidR="00632DA6" w:rsidRPr="00246302" w:rsidRDefault="00632DA6" w:rsidP="00632DA6">
            <w:pPr>
              <w:rPr>
                <w:lang w:val="hr-HR"/>
              </w:rPr>
            </w:pPr>
            <w:r w:rsidRPr="00246302">
              <w:rPr>
                <w:lang w:val="hr-HR"/>
              </w:rPr>
              <w:t>42</w:t>
            </w:r>
          </w:p>
        </w:tc>
        <w:tc>
          <w:tcPr>
            <w:tcW w:w="2944" w:type="dxa"/>
            <w:tcBorders>
              <w:top w:val="nil"/>
              <w:left w:val="nil"/>
              <w:bottom w:val="nil"/>
              <w:right w:val="nil"/>
            </w:tcBorders>
            <w:shd w:val="clear" w:color="auto" w:fill="auto"/>
            <w:vAlign w:val="bottom"/>
            <w:hideMark/>
          </w:tcPr>
          <w:p w14:paraId="45FCA292" w14:textId="77777777" w:rsidR="00632DA6" w:rsidRPr="00246302" w:rsidRDefault="00632DA6" w:rsidP="00632DA6">
            <w:pPr>
              <w:rPr>
                <w:lang w:val="hr-HR"/>
              </w:rPr>
            </w:pPr>
            <w:r w:rsidRPr="00246302">
              <w:rPr>
                <w:lang w:val="hr-HR"/>
              </w:rPr>
              <w:t>Rashodi za nabavu proizvedene dugotrajne imovine</w:t>
            </w:r>
          </w:p>
        </w:tc>
        <w:tc>
          <w:tcPr>
            <w:tcW w:w="1426" w:type="dxa"/>
            <w:tcBorders>
              <w:top w:val="nil"/>
              <w:left w:val="nil"/>
              <w:bottom w:val="nil"/>
              <w:right w:val="nil"/>
            </w:tcBorders>
            <w:shd w:val="clear" w:color="auto" w:fill="auto"/>
            <w:noWrap/>
            <w:vAlign w:val="bottom"/>
            <w:hideMark/>
          </w:tcPr>
          <w:p w14:paraId="07F583F3" w14:textId="77777777" w:rsidR="00632DA6" w:rsidRPr="00246302" w:rsidRDefault="00632DA6" w:rsidP="00632DA6">
            <w:pPr>
              <w:jc w:val="right"/>
              <w:rPr>
                <w:lang w:val="hr-HR"/>
              </w:rPr>
            </w:pPr>
            <w:r w:rsidRPr="00246302">
              <w:rPr>
                <w:lang w:val="hr-HR"/>
              </w:rPr>
              <w:t>9.698.391,83</w:t>
            </w:r>
          </w:p>
        </w:tc>
        <w:tc>
          <w:tcPr>
            <w:tcW w:w="1397" w:type="dxa"/>
            <w:tcBorders>
              <w:top w:val="nil"/>
              <w:left w:val="nil"/>
              <w:bottom w:val="nil"/>
              <w:right w:val="nil"/>
            </w:tcBorders>
            <w:shd w:val="clear" w:color="auto" w:fill="auto"/>
            <w:noWrap/>
            <w:vAlign w:val="bottom"/>
            <w:hideMark/>
          </w:tcPr>
          <w:p w14:paraId="70D3AAA3" w14:textId="77777777" w:rsidR="00632DA6" w:rsidRPr="00246302" w:rsidRDefault="00632DA6" w:rsidP="00632DA6">
            <w:pPr>
              <w:jc w:val="right"/>
              <w:rPr>
                <w:lang w:val="hr-HR"/>
              </w:rPr>
            </w:pPr>
            <w:r w:rsidRPr="00246302">
              <w:rPr>
                <w:lang w:val="hr-HR"/>
              </w:rPr>
              <w:t>1.287.197,79</w:t>
            </w:r>
          </w:p>
        </w:tc>
        <w:tc>
          <w:tcPr>
            <w:tcW w:w="1426" w:type="dxa"/>
            <w:tcBorders>
              <w:top w:val="nil"/>
              <w:left w:val="nil"/>
              <w:bottom w:val="nil"/>
              <w:right w:val="nil"/>
            </w:tcBorders>
            <w:shd w:val="clear" w:color="auto" w:fill="auto"/>
            <w:noWrap/>
            <w:vAlign w:val="bottom"/>
            <w:hideMark/>
          </w:tcPr>
          <w:p w14:paraId="03461340" w14:textId="77777777" w:rsidR="00632DA6" w:rsidRPr="00246302" w:rsidRDefault="00632DA6" w:rsidP="00632DA6">
            <w:pPr>
              <w:jc w:val="right"/>
              <w:rPr>
                <w:lang w:val="hr-HR"/>
              </w:rPr>
            </w:pPr>
            <w:r w:rsidRPr="00246302">
              <w:rPr>
                <w:lang w:val="hr-HR"/>
              </w:rPr>
              <w:t>12.191.052,50</w:t>
            </w:r>
          </w:p>
        </w:tc>
        <w:tc>
          <w:tcPr>
            <w:tcW w:w="1321" w:type="dxa"/>
            <w:tcBorders>
              <w:top w:val="nil"/>
              <w:left w:val="nil"/>
              <w:bottom w:val="nil"/>
              <w:right w:val="nil"/>
            </w:tcBorders>
            <w:shd w:val="clear" w:color="auto" w:fill="auto"/>
            <w:noWrap/>
            <w:vAlign w:val="bottom"/>
            <w:hideMark/>
          </w:tcPr>
          <w:p w14:paraId="325D1E3F" w14:textId="77777777" w:rsidR="00632DA6" w:rsidRPr="00246302" w:rsidRDefault="00632DA6" w:rsidP="00632DA6">
            <w:pPr>
              <w:jc w:val="right"/>
              <w:rPr>
                <w:lang w:val="hr-HR"/>
              </w:rPr>
            </w:pPr>
            <w:r w:rsidRPr="00246302">
              <w:rPr>
                <w:lang w:val="hr-HR"/>
              </w:rPr>
              <w:t>1.618.030,72</w:t>
            </w:r>
          </w:p>
        </w:tc>
        <w:tc>
          <w:tcPr>
            <w:tcW w:w="1165" w:type="dxa"/>
            <w:tcBorders>
              <w:top w:val="nil"/>
              <w:left w:val="nil"/>
              <w:bottom w:val="nil"/>
              <w:right w:val="nil"/>
            </w:tcBorders>
            <w:shd w:val="clear" w:color="auto" w:fill="auto"/>
            <w:noWrap/>
            <w:vAlign w:val="bottom"/>
            <w:hideMark/>
          </w:tcPr>
          <w:p w14:paraId="395E1FDF" w14:textId="77777777" w:rsidR="00632DA6" w:rsidRPr="00246302" w:rsidRDefault="00632DA6" w:rsidP="00632DA6">
            <w:pPr>
              <w:jc w:val="right"/>
              <w:rPr>
                <w:lang w:val="hr-HR"/>
              </w:rPr>
            </w:pPr>
            <w:r w:rsidRPr="00246302">
              <w:rPr>
                <w:lang w:val="hr-HR"/>
              </w:rPr>
              <w:t>16.339.179</w:t>
            </w:r>
          </w:p>
        </w:tc>
        <w:tc>
          <w:tcPr>
            <w:tcW w:w="1321" w:type="dxa"/>
            <w:tcBorders>
              <w:top w:val="nil"/>
              <w:left w:val="nil"/>
              <w:bottom w:val="nil"/>
              <w:right w:val="nil"/>
            </w:tcBorders>
            <w:shd w:val="clear" w:color="auto" w:fill="auto"/>
            <w:noWrap/>
            <w:vAlign w:val="bottom"/>
            <w:hideMark/>
          </w:tcPr>
          <w:p w14:paraId="6AF97557" w14:textId="77777777" w:rsidR="00632DA6" w:rsidRPr="00246302" w:rsidRDefault="00632DA6" w:rsidP="00632DA6">
            <w:pPr>
              <w:jc w:val="right"/>
              <w:rPr>
                <w:lang w:val="hr-HR"/>
              </w:rPr>
            </w:pPr>
            <w:r w:rsidRPr="00246302">
              <w:rPr>
                <w:lang w:val="hr-HR"/>
              </w:rPr>
              <w:t>2.168.581,73</w:t>
            </w:r>
          </w:p>
        </w:tc>
        <w:tc>
          <w:tcPr>
            <w:tcW w:w="1060" w:type="dxa"/>
            <w:tcBorders>
              <w:top w:val="nil"/>
              <w:left w:val="nil"/>
              <w:bottom w:val="nil"/>
              <w:right w:val="nil"/>
            </w:tcBorders>
            <w:shd w:val="clear" w:color="auto" w:fill="auto"/>
            <w:noWrap/>
            <w:vAlign w:val="bottom"/>
            <w:hideMark/>
          </w:tcPr>
          <w:p w14:paraId="7F1787CF" w14:textId="77777777" w:rsidR="00632DA6" w:rsidRPr="00246302" w:rsidRDefault="00632DA6" w:rsidP="00632DA6">
            <w:pPr>
              <w:jc w:val="right"/>
              <w:rPr>
                <w:lang w:val="hr-HR"/>
              </w:rPr>
            </w:pPr>
            <w:r w:rsidRPr="00246302">
              <w:rPr>
                <w:lang w:val="hr-HR"/>
              </w:rPr>
              <w:t>168,47</w:t>
            </w:r>
          </w:p>
        </w:tc>
        <w:tc>
          <w:tcPr>
            <w:tcW w:w="1026" w:type="dxa"/>
            <w:tcBorders>
              <w:top w:val="nil"/>
              <w:left w:val="nil"/>
              <w:bottom w:val="nil"/>
              <w:right w:val="nil"/>
            </w:tcBorders>
            <w:shd w:val="clear" w:color="auto" w:fill="auto"/>
            <w:noWrap/>
            <w:vAlign w:val="bottom"/>
            <w:hideMark/>
          </w:tcPr>
          <w:p w14:paraId="44C1FE1E" w14:textId="77777777" w:rsidR="00632DA6" w:rsidRPr="00246302" w:rsidRDefault="00632DA6" w:rsidP="00632DA6">
            <w:pPr>
              <w:jc w:val="right"/>
              <w:rPr>
                <w:lang w:val="hr-HR"/>
              </w:rPr>
            </w:pPr>
            <w:r w:rsidRPr="00246302">
              <w:rPr>
                <w:lang w:val="hr-HR"/>
              </w:rPr>
              <w:t>134,03</w:t>
            </w:r>
          </w:p>
        </w:tc>
      </w:tr>
      <w:tr w:rsidR="00632DA6" w:rsidRPr="00246302" w14:paraId="019AF81F" w14:textId="77777777" w:rsidTr="00632DA6">
        <w:trPr>
          <w:trHeight w:val="466"/>
        </w:trPr>
        <w:tc>
          <w:tcPr>
            <w:tcW w:w="1003" w:type="dxa"/>
            <w:tcBorders>
              <w:top w:val="nil"/>
              <w:left w:val="nil"/>
              <w:bottom w:val="nil"/>
              <w:right w:val="nil"/>
            </w:tcBorders>
            <w:shd w:val="clear" w:color="auto" w:fill="auto"/>
            <w:noWrap/>
            <w:vAlign w:val="bottom"/>
            <w:hideMark/>
          </w:tcPr>
          <w:p w14:paraId="3D0E6B4B" w14:textId="77777777" w:rsidR="00632DA6" w:rsidRPr="00246302" w:rsidRDefault="00632DA6" w:rsidP="00632DA6">
            <w:pPr>
              <w:rPr>
                <w:lang w:val="hr-HR"/>
              </w:rPr>
            </w:pPr>
            <w:r w:rsidRPr="00246302">
              <w:rPr>
                <w:lang w:val="hr-HR"/>
              </w:rPr>
              <w:t>45</w:t>
            </w:r>
          </w:p>
        </w:tc>
        <w:tc>
          <w:tcPr>
            <w:tcW w:w="2944" w:type="dxa"/>
            <w:tcBorders>
              <w:top w:val="nil"/>
              <w:left w:val="nil"/>
              <w:bottom w:val="nil"/>
              <w:right w:val="nil"/>
            </w:tcBorders>
            <w:shd w:val="clear" w:color="auto" w:fill="auto"/>
            <w:vAlign w:val="bottom"/>
            <w:hideMark/>
          </w:tcPr>
          <w:p w14:paraId="6D36FE06" w14:textId="77777777" w:rsidR="00632DA6" w:rsidRPr="00246302" w:rsidRDefault="00632DA6" w:rsidP="00632DA6">
            <w:pPr>
              <w:rPr>
                <w:lang w:val="hr-HR"/>
              </w:rPr>
            </w:pPr>
            <w:r w:rsidRPr="00246302">
              <w:rPr>
                <w:lang w:val="hr-HR"/>
              </w:rPr>
              <w:t>Rashodi za dodatna ulaganja na nefinancijskoj imovini</w:t>
            </w:r>
          </w:p>
        </w:tc>
        <w:tc>
          <w:tcPr>
            <w:tcW w:w="1426" w:type="dxa"/>
            <w:tcBorders>
              <w:top w:val="nil"/>
              <w:left w:val="nil"/>
              <w:bottom w:val="nil"/>
              <w:right w:val="nil"/>
            </w:tcBorders>
            <w:shd w:val="clear" w:color="auto" w:fill="auto"/>
            <w:noWrap/>
            <w:vAlign w:val="bottom"/>
            <w:hideMark/>
          </w:tcPr>
          <w:p w14:paraId="71BC2DF4" w14:textId="77777777" w:rsidR="00632DA6" w:rsidRPr="00246302" w:rsidRDefault="00632DA6" w:rsidP="00632DA6">
            <w:pPr>
              <w:jc w:val="right"/>
              <w:rPr>
                <w:lang w:val="hr-HR"/>
              </w:rPr>
            </w:pPr>
            <w:r w:rsidRPr="00246302">
              <w:rPr>
                <w:lang w:val="hr-HR"/>
              </w:rPr>
              <w:t>620.293,81</w:t>
            </w:r>
          </w:p>
        </w:tc>
        <w:tc>
          <w:tcPr>
            <w:tcW w:w="1397" w:type="dxa"/>
            <w:tcBorders>
              <w:top w:val="nil"/>
              <w:left w:val="nil"/>
              <w:bottom w:val="nil"/>
              <w:right w:val="nil"/>
            </w:tcBorders>
            <w:shd w:val="clear" w:color="auto" w:fill="auto"/>
            <w:noWrap/>
            <w:vAlign w:val="bottom"/>
            <w:hideMark/>
          </w:tcPr>
          <w:p w14:paraId="5B3BDA8E" w14:textId="77777777" w:rsidR="00632DA6" w:rsidRPr="00246302" w:rsidRDefault="00632DA6" w:rsidP="00632DA6">
            <w:pPr>
              <w:jc w:val="right"/>
              <w:rPr>
                <w:lang w:val="hr-HR"/>
              </w:rPr>
            </w:pPr>
            <w:r w:rsidRPr="00246302">
              <w:rPr>
                <w:lang w:val="hr-HR"/>
              </w:rPr>
              <w:t>82.327,12</w:t>
            </w:r>
          </w:p>
        </w:tc>
        <w:tc>
          <w:tcPr>
            <w:tcW w:w="1426" w:type="dxa"/>
            <w:tcBorders>
              <w:top w:val="nil"/>
              <w:left w:val="nil"/>
              <w:bottom w:val="nil"/>
              <w:right w:val="nil"/>
            </w:tcBorders>
            <w:shd w:val="clear" w:color="auto" w:fill="auto"/>
            <w:noWrap/>
            <w:vAlign w:val="bottom"/>
            <w:hideMark/>
          </w:tcPr>
          <w:p w14:paraId="223C6F9A" w14:textId="77777777" w:rsidR="00632DA6" w:rsidRPr="00246302" w:rsidRDefault="00632DA6" w:rsidP="00632DA6">
            <w:pPr>
              <w:jc w:val="right"/>
              <w:rPr>
                <w:lang w:val="hr-HR"/>
              </w:rPr>
            </w:pPr>
            <w:r w:rsidRPr="00246302">
              <w:rPr>
                <w:lang w:val="hr-HR"/>
              </w:rPr>
              <w:t>1.440.000,00</w:t>
            </w:r>
          </w:p>
        </w:tc>
        <w:tc>
          <w:tcPr>
            <w:tcW w:w="1321" w:type="dxa"/>
            <w:tcBorders>
              <w:top w:val="nil"/>
              <w:left w:val="nil"/>
              <w:bottom w:val="nil"/>
              <w:right w:val="nil"/>
            </w:tcBorders>
            <w:shd w:val="clear" w:color="auto" w:fill="auto"/>
            <w:noWrap/>
            <w:vAlign w:val="bottom"/>
            <w:hideMark/>
          </w:tcPr>
          <w:p w14:paraId="03921DA6" w14:textId="77777777" w:rsidR="00632DA6" w:rsidRPr="00246302" w:rsidRDefault="00632DA6" w:rsidP="00632DA6">
            <w:pPr>
              <w:jc w:val="right"/>
              <w:rPr>
                <w:lang w:val="hr-HR"/>
              </w:rPr>
            </w:pPr>
            <w:r w:rsidRPr="00246302">
              <w:rPr>
                <w:lang w:val="hr-HR"/>
              </w:rPr>
              <w:t>191.120,83</w:t>
            </w:r>
          </w:p>
        </w:tc>
        <w:tc>
          <w:tcPr>
            <w:tcW w:w="1165" w:type="dxa"/>
            <w:tcBorders>
              <w:top w:val="nil"/>
              <w:left w:val="nil"/>
              <w:bottom w:val="nil"/>
              <w:right w:val="nil"/>
            </w:tcBorders>
            <w:shd w:val="clear" w:color="auto" w:fill="auto"/>
            <w:noWrap/>
            <w:vAlign w:val="bottom"/>
            <w:hideMark/>
          </w:tcPr>
          <w:p w14:paraId="17880D59" w14:textId="77777777" w:rsidR="00632DA6" w:rsidRPr="00246302" w:rsidRDefault="00632DA6" w:rsidP="00632DA6">
            <w:pPr>
              <w:jc w:val="right"/>
              <w:rPr>
                <w:lang w:val="hr-HR"/>
              </w:rPr>
            </w:pPr>
            <w:r w:rsidRPr="00246302">
              <w:rPr>
                <w:lang w:val="hr-HR"/>
              </w:rPr>
              <w:t>12.330.000</w:t>
            </w:r>
          </w:p>
        </w:tc>
        <w:tc>
          <w:tcPr>
            <w:tcW w:w="1321" w:type="dxa"/>
            <w:tcBorders>
              <w:top w:val="nil"/>
              <w:left w:val="nil"/>
              <w:bottom w:val="nil"/>
              <w:right w:val="nil"/>
            </w:tcBorders>
            <w:shd w:val="clear" w:color="auto" w:fill="auto"/>
            <w:noWrap/>
            <w:vAlign w:val="bottom"/>
            <w:hideMark/>
          </w:tcPr>
          <w:p w14:paraId="5974D0F8" w14:textId="77777777" w:rsidR="00632DA6" w:rsidRPr="00246302" w:rsidRDefault="00632DA6" w:rsidP="00632DA6">
            <w:pPr>
              <w:jc w:val="right"/>
              <w:rPr>
                <w:lang w:val="hr-HR"/>
              </w:rPr>
            </w:pPr>
            <w:r w:rsidRPr="00246302">
              <w:rPr>
                <w:lang w:val="hr-HR"/>
              </w:rPr>
              <w:t>1.636.472,21</w:t>
            </w:r>
          </w:p>
        </w:tc>
        <w:tc>
          <w:tcPr>
            <w:tcW w:w="1060" w:type="dxa"/>
            <w:tcBorders>
              <w:top w:val="nil"/>
              <w:left w:val="nil"/>
              <w:bottom w:val="nil"/>
              <w:right w:val="nil"/>
            </w:tcBorders>
            <w:shd w:val="clear" w:color="auto" w:fill="auto"/>
            <w:noWrap/>
            <w:vAlign w:val="bottom"/>
            <w:hideMark/>
          </w:tcPr>
          <w:p w14:paraId="7181986D" w14:textId="77777777" w:rsidR="00632DA6" w:rsidRPr="00246302" w:rsidRDefault="00632DA6" w:rsidP="00632DA6">
            <w:pPr>
              <w:jc w:val="right"/>
              <w:rPr>
                <w:lang w:val="hr-HR"/>
              </w:rPr>
            </w:pPr>
            <w:r w:rsidRPr="00246302">
              <w:rPr>
                <w:lang w:val="hr-HR"/>
              </w:rPr>
              <w:t>1.987,77</w:t>
            </w:r>
          </w:p>
        </w:tc>
        <w:tc>
          <w:tcPr>
            <w:tcW w:w="1026" w:type="dxa"/>
            <w:tcBorders>
              <w:top w:val="nil"/>
              <w:left w:val="nil"/>
              <w:bottom w:val="nil"/>
              <w:right w:val="nil"/>
            </w:tcBorders>
            <w:shd w:val="clear" w:color="auto" w:fill="auto"/>
            <w:noWrap/>
            <w:vAlign w:val="bottom"/>
            <w:hideMark/>
          </w:tcPr>
          <w:p w14:paraId="13C181BD" w14:textId="77777777" w:rsidR="00632DA6" w:rsidRPr="00246302" w:rsidRDefault="00632DA6" w:rsidP="00632DA6">
            <w:pPr>
              <w:jc w:val="right"/>
              <w:rPr>
                <w:lang w:val="hr-HR"/>
              </w:rPr>
            </w:pPr>
            <w:r w:rsidRPr="00246302">
              <w:rPr>
                <w:lang w:val="hr-HR"/>
              </w:rPr>
              <w:t>856,25</w:t>
            </w:r>
          </w:p>
        </w:tc>
      </w:tr>
      <w:tr w:rsidR="00632DA6" w:rsidRPr="00246302" w14:paraId="57722B4A" w14:textId="77777777" w:rsidTr="00632DA6">
        <w:trPr>
          <w:trHeight w:val="407"/>
        </w:trPr>
        <w:tc>
          <w:tcPr>
            <w:tcW w:w="1003" w:type="dxa"/>
            <w:tcBorders>
              <w:top w:val="nil"/>
              <w:left w:val="nil"/>
              <w:bottom w:val="nil"/>
              <w:right w:val="nil"/>
            </w:tcBorders>
            <w:shd w:val="clear" w:color="000000" w:fill="000080"/>
            <w:noWrap/>
            <w:vAlign w:val="bottom"/>
            <w:hideMark/>
          </w:tcPr>
          <w:p w14:paraId="312D632D" w14:textId="77777777" w:rsidR="00632DA6" w:rsidRPr="00246302" w:rsidRDefault="00632DA6" w:rsidP="00632DA6">
            <w:pPr>
              <w:rPr>
                <w:b/>
                <w:bCs/>
                <w:color w:val="FFFFFF"/>
                <w:lang w:val="hr-HR"/>
              </w:rPr>
            </w:pPr>
            <w:r w:rsidRPr="00246302">
              <w:rPr>
                <w:b/>
                <w:bCs/>
                <w:color w:val="FFFFFF"/>
                <w:lang w:val="hr-HR"/>
              </w:rPr>
              <w:t>5</w:t>
            </w:r>
          </w:p>
        </w:tc>
        <w:tc>
          <w:tcPr>
            <w:tcW w:w="2944" w:type="dxa"/>
            <w:tcBorders>
              <w:top w:val="nil"/>
              <w:left w:val="nil"/>
              <w:bottom w:val="nil"/>
              <w:right w:val="nil"/>
            </w:tcBorders>
            <w:shd w:val="clear" w:color="000000" w:fill="000080"/>
            <w:noWrap/>
            <w:vAlign w:val="bottom"/>
            <w:hideMark/>
          </w:tcPr>
          <w:p w14:paraId="35428BBE" w14:textId="77777777" w:rsidR="00632DA6" w:rsidRPr="00246302" w:rsidRDefault="00632DA6" w:rsidP="00632DA6">
            <w:pPr>
              <w:rPr>
                <w:b/>
                <w:bCs/>
                <w:color w:val="FFFFFF"/>
                <w:lang w:val="hr-HR"/>
              </w:rPr>
            </w:pPr>
            <w:r w:rsidRPr="00246302">
              <w:rPr>
                <w:b/>
                <w:bCs/>
                <w:color w:val="FFFFFF"/>
                <w:lang w:val="hr-HR"/>
              </w:rPr>
              <w:t>Izdaci za financijsku imovinu i otplate zajmova</w:t>
            </w:r>
          </w:p>
        </w:tc>
        <w:tc>
          <w:tcPr>
            <w:tcW w:w="1426" w:type="dxa"/>
            <w:tcBorders>
              <w:top w:val="nil"/>
              <w:left w:val="nil"/>
              <w:bottom w:val="nil"/>
              <w:right w:val="nil"/>
            </w:tcBorders>
            <w:shd w:val="clear" w:color="000000" w:fill="000080"/>
            <w:noWrap/>
            <w:vAlign w:val="bottom"/>
            <w:hideMark/>
          </w:tcPr>
          <w:p w14:paraId="54F7C78F" w14:textId="77777777" w:rsidR="00632DA6" w:rsidRPr="00246302" w:rsidRDefault="00632DA6" w:rsidP="00632DA6">
            <w:pPr>
              <w:jc w:val="right"/>
              <w:rPr>
                <w:b/>
                <w:bCs/>
                <w:color w:val="FFFFFF"/>
                <w:lang w:val="hr-HR"/>
              </w:rPr>
            </w:pPr>
            <w:r w:rsidRPr="00246302">
              <w:rPr>
                <w:b/>
                <w:bCs/>
                <w:color w:val="FFFFFF"/>
                <w:lang w:val="hr-HR"/>
              </w:rPr>
              <w:t>1.307.490,96</w:t>
            </w:r>
          </w:p>
        </w:tc>
        <w:tc>
          <w:tcPr>
            <w:tcW w:w="1397" w:type="dxa"/>
            <w:tcBorders>
              <w:top w:val="nil"/>
              <w:left w:val="nil"/>
              <w:bottom w:val="nil"/>
              <w:right w:val="nil"/>
            </w:tcBorders>
            <w:shd w:val="clear" w:color="000000" w:fill="000080"/>
            <w:noWrap/>
            <w:vAlign w:val="bottom"/>
            <w:hideMark/>
          </w:tcPr>
          <w:p w14:paraId="40AF9EBD" w14:textId="77777777" w:rsidR="00632DA6" w:rsidRPr="00246302" w:rsidRDefault="00632DA6" w:rsidP="00632DA6">
            <w:pPr>
              <w:jc w:val="right"/>
              <w:rPr>
                <w:b/>
                <w:bCs/>
                <w:color w:val="FFFFFF"/>
                <w:lang w:val="hr-HR"/>
              </w:rPr>
            </w:pPr>
            <w:r w:rsidRPr="00246302">
              <w:rPr>
                <w:b/>
                <w:bCs/>
                <w:color w:val="FFFFFF"/>
                <w:lang w:val="hr-HR"/>
              </w:rPr>
              <w:t>173.533,87</w:t>
            </w:r>
          </w:p>
        </w:tc>
        <w:tc>
          <w:tcPr>
            <w:tcW w:w="1426" w:type="dxa"/>
            <w:tcBorders>
              <w:top w:val="nil"/>
              <w:left w:val="nil"/>
              <w:bottom w:val="nil"/>
              <w:right w:val="nil"/>
            </w:tcBorders>
            <w:shd w:val="clear" w:color="000000" w:fill="000080"/>
            <w:noWrap/>
            <w:vAlign w:val="bottom"/>
            <w:hideMark/>
          </w:tcPr>
          <w:p w14:paraId="2C699C77" w14:textId="77777777" w:rsidR="00632DA6" w:rsidRPr="00246302" w:rsidRDefault="00632DA6" w:rsidP="00632DA6">
            <w:pPr>
              <w:jc w:val="right"/>
              <w:rPr>
                <w:b/>
                <w:bCs/>
                <w:color w:val="FFFFFF"/>
                <w:lang w:val="hr-HR"/>
              </w:rPr>
            </w:pPr>
            <w:r w:rsidRPr="00246302">
              <w:rPr>
                <w:b/>
                <w:bCs/>
                <w:color w:val="FFFFFF"/>
                <w:lang w:val="hr-HR"/>
              </w:rPr>
              <w:t>8.700.122,84</w:t>
            </w:r>
          </w:p>
        </w:tc>
        <w:tc>
          <w:tcPr>
            <w:tcW w:w="1321" w:type="dxa"/>
            <w:tcBorders>
              <w:top w:val="nil"/>
              <w:left w:val="nil"/>
              <w:bottom w:val="nil"/>
              <w:right w:val="nil"/>
            </w:tcBorders>
            <w:shd w:val="clear" w:color="000000" w:fill="000080"/>
            <w:noWrap/>
            <w:vAlign w:val="bottom"/>
            <w:hideMark/>
          </w:tcPr>
          <w:p w14:paraId="6AA458F8" w14:textId="77777777" w:rsidR="00632DA6" w:rsidRPr="00246302" w:rsidRDefault="00632DA6" w:rsidP="00632DA6">
            <w:pPr>
              <w:jc w:val="right"/>
              <w:rPr>
                <w:b/>
                <w:bCs/>
                <w:color w:val="FFFFFF"/>
                <w:lang w:val="hr-HR"/>
              </w:rPr>
            </w:pPr>
            <w:r w:rsidRPr="00246302">
              <w:rPr>
                <w:b/>
                <w:bCs/>
                <w:color w:val="FFFFFF"/>
                <w:lang w:val="hr-HR"/>
              </w:rPr>
              <w:t>1.154.704,73</w:t>
            </w:r>
          </w:p>
        </w:tc>
        <w:tc>
          <w:tcPr>
            <w:tcW w:w="1165" w:type="dxa"/>
            <w:tcBorders>
              <w:top w:val="nil"/>
              <w:left w:val="nil"/>
              <w:bottom w:val="nil"/>
              <w:right w:val="nil"/>
            </w:tcBorders>
            <w:shd w:val="clear" w:color="000000" w:fill="000080"/>
            <w:noWrap/>
            <w:vAlign w:val="bottom"/>
            <w:hideMark/>
          </w:tcPr>
          <w:p w14:paraId="3DF616D5" w14:textId="77777777" w:rsidR="00632DA6" w:rsidRPr="00246302" w:rsidRDefault="00632DA6" w:rsidP="00632DA6">
            <w:pPr>
              <w:jc w:val="right"/>
              <w:rPr>
                <w:b/>
                <w:bCs/>
                <w:color w:val="FFFFFF"/>
                <w:lang w:val="hr-HR"/>
              </w:rPr>
            </w:pPr>
            <w:r w:rsidRPr="00246302">
              <w:rPr>
                <w:b/>
                <w:bCs/>
                <w:color w:val="FFFFFF"/>
                <w:lang w:val="hr-HR"/>
              </w:rPr>
              <w:t>8.699.291</w:t>
            </w:r>
          </w:p>
        </w:tc>
        <w:tc>
          <w:tcPr>
            <w:tcW w:w="1321" w:type="dxa"/>
            <w:tcBorders>
              <w:top w:val="nil"/>
              <w:left w:val="nil"/>
              <w:bottom w:val="nil"/>
              <w:right w:val="nil"/>
            </w:tcBorders>
            <w:shd w:val="clear" w:color="000000" w:fill="000080"/>
            <w:noWrap/>
            <w:vAlign w:val="bottom"/>
            <w:hideMark/>
          </w:tcPr>
          <w:p w14:paraId="24D6C312" w14:textId="77777777" w:rsidR="00632DA6" w:rsidRPr="00246302" w:rsidRDefault="00632DA6" w:rsidP="00632DA6">
            <w:pPr>
              <w:jc w:val="right"/>
              <w:rPr>
                <w:b/>
                <w:bCs/>
                <w:color w:val="FFFFFF"/>
                <w:lang w:val="hr-HR"/>
              </w:rPr>
            </w:pPr>
            <w:r w:rsidRPr="00246302">
              <w:rPr>
                <w:b/>
                <w:bCs/>
                <w:color w:val="FFFFFF"/>
                <w:lang w:val="hr-HR"/>
              </w:rPr>
              <w:t>1.154.594,36</w:t>
            </w:r>
          </w:p>
        </w:tc>
        <w:tc>
          <w:tcPr>
            <w:tcW w:w="1060" w:type="dxa"/>
            <w:tcBorders>
              <w:top w:val="nil"/>
              <w:left w:val="nil"/>
              <w:bottom w:val="nil"/>
              <w:right w:val="nil"/>
            </w:tcBorders>
            <w:shd w:val="clear" w:color="000000" w:fill="000080"/>
            <w:noWrap/>
            <w:vAlign w:val="bottom"/>
            <w:hideMark/>
          </w:tcPr>
          <w:p w14:paraId="5E064D46" w14:textId="77777777" w:rsidR="00632DA6" w:rsidRPr="00246302" w:rsidRDefault="00632DA6" w:rsidP="00632DA6">
            <w:pPr>
              <w:jc w:val="right"/>
              <w:rPr>
                <w:b/>
                <w:bCs/>
                <w:color w:val="FFFFFF"/>
                <w:lang w:val="hr-HR"/>
              </w:rPr>
            </w:pPr>
            <w:r w:rsidRPr="00246302">
              <w:rPr>
                <w:b/>
                <w:bCs/>
                <w:color w:val="FFFFFF"/>
                <w:lang w:val="hr-HR"/>
              </w:rPr>
              <w:t>665,34</w:t>
            </w:r>
          </w:p>
        </w:tc>
        <w:tc>
          <w:tcPr>
            <w:tcW w:w="1026" w:type="dxa"/>
            <w:tcBorders>
              <w:top w:val="nil"/>
              <w:left w:val="nil"/>
              <w:bottom w:val="nil"/>
              <w:right w:val="nil"/>
            </w:tcBorders>
            <w:shd w:val="clear" w:color="000000" w:fill="000080"/>
            <w:noWrap/>
            <w:vAlign w:val="bottom"/>
            <w:hideMark/>
          </w:tcPr>
          <w:p w14:paraId="32CF5810" w14:textId="77777777" w:rsidR="00632DA6" w:rsidRPr="00246302" w:rsidRDefault="00632DA6" w:rsidP="00632DA6">
            <w:pPr>
              <w:jc w:val="right"/>
              <w:rPr>
                <w:b/>
                <w:bCs/>
                <w:color w:val="FFFFFF"/>
                <w:lang w:val="hr-HR"/>
              </w:rPr>
            </w:pPr>
            <w:r w:rsidRPr="00246302">
              <w:rPr>
                <w:b/>
                <w:bCs/>
                <w:color w:val="FFFFFF"/>
                <w:lang w:val="hr-HR"/>
              </w:rPr>
              <w:t>99,99</w:t>
            </w:r>
          </w:p>
        </w:tc>
      </w:tr>
      <w:tr w:rsidR="00632DA6" w:rsidRPr="00246302" w14:paraId="377FFDEC" w14:textId="77777777" w:rsidTr="00632DA6">
        <w:trPr>
          <w:trHeight w:val="386"/>
        </w:trPr>
        <w:tc>
          <w:tcPr>
            <w:tcW w:w="1003" w:type="dxa"/>
            <w:tcBorders>
              <w:top w:val="nil"/>
              <w:left w:val="nil"/>
              <w:bottom w:val="nil"/>
              <w:right w:val="nil"/>
            </w:tcBorders>
            <w:shd w:val="clear" w:color="auto" w:fill="auto"/>
            <w:noWrap/>
            <w:vAlign w:val="bottom"/>
            <w:hideMark/>
          </w:tcPr>
          <w:p w14:paraId="51F388AE" w14:textId="77777777" w:rsidR="00632DA6" w:rsidRPr="00246302" w:rsidRDefault="00632DA6" w:rsidP="00632DA6">
            <w:pPr>
              <w:rPr>
                <w:lang w:val="hr-HR"/>
              </w:rPr>
            </w:pPr>
            <w:r w:rsidRPr="00246302">
              <w:rPr>
                <w:lang w:val="hr-HR"/>
              </w:rPr>
              <w:t>53</w:t>
            </w:r>
          </w:p>
        </w:tc>
        <w:tc>
          <w:tcPr>
            <w:tcW w:w="2944" w:type="dxa"/>
            <w:tcBorders>
              <w:top w:val="nil"/>
              <w:left w:val="nil"/>
              <w:bottom w:val="nil"/>
              <w:right w:val="nil"/>
            </w:tcBorders>
            <w:shd w:val="clear" w:color="auto" w:fill="auto"/>
            <w:noWrap/>
            <w:vAlign w:val="bottom"/>
            <w:hideMark/>
          </w:tcPr>
          <w:p w14:paraId="06CF4A0A" w14:textId="77777777" w:rsidR="00632DA6" w:rsidRPr="00246302" w:rsidRDefault="00632DA6" w:rsidP="00632DA6">
            <w:pPr>
              <w:rPr>
                <w:lang w:val="hr-HR"/>
              </w:rPr>
            </w:pPr>
            <w:r w:rsidRPr="00246302">
              <w:rPr>
                <w:lang w:val="hr-HR"/>
              </w:rPr>
              <w:t>Izdaci za dionice i udjele u glavnici</w:t>
            </w:r>
          </w:p>
        </w:tc>
        <w:tc>
          <w:tcPr>
            <w:tcW w:w="1426" w:type="dxa"/>
            <w:tcBorders>
              <w:top w:val="nil"/>
              <w:left w:val="nil"/>
              <w:bottom w:val="nil"/>
              <w:right w:val="nil"/>
            </w:tcBorders>
            <w:shd w:val="clear" w:color="auto" w:fill="auto"/>
            <w:noWrap/>
            <w:vAlign w:val="bottom"/>
            <w:hideMark/>
          </w:tcPr>
          <w:p w14:paraId="59581867" w14:textId="77777777" w:rsidR="00632DA6" w:rsidRPr="00246302" w:rsidRDefault="00632DA6" w:rsidP="00632DA6">
            <w:pPr>
              <w:jc w:val="right"/>
              <w:rPr>
                <w:lang w:val="hr-HR"/>
              </w:rPr>
            </w:pPr>
            <w:r w:rsidRPr="00246302">
              <w:rPr>
                <w:lang w:val="hr-HR"/>
              </w:rPr>
              <w:t>1.257.262,47</w:t>
            </w:r>
          </w:p>
        </w:tc>
        <w:tc>
          <w:tcPr>
            <w:tcW w:w="1397" w:type="dxa"/>
            <w:tcBorders>
              <w:top w:val="nil"/>
              <w:left w:val="nil"/>
              <w:bottom w:val="nil"/>
              <w:right w:val="nil"/>
            </w:tcBorders>
            <w:shd w:val="clear" w:color="auto" w:fill="auto"/>
            <w:noWrap/>
            <w:vAlign w:val="bottom"/>
            <w:hideMark/>
          </w:tcPr>
          <w:p w14:paraId="23AD1F28" w14:textId="77777777" w:rsidR="00632DA6" w:rsidRPr="00246302" w:rsidRDefault="00632DA6" w:rsidP="00632DA6">
            <w:pPr>
              <w:jc w:val="right"/>
              <w:rPr>
                <w:lang w:val="hr-HR"/>
              </w:rPr>
            </w:pPr>
            <w:r w:rsidRPr="00246302">
              <w:rPr>
                <w:lang w:val="hr-HR"/>
              </w:rPr>
              <w:t>166.867,41</w:t>
            </w:r>
          </w:p>
        </w:tc>
        <w:tc>
          <w:tcPr>
            <w:tcW w:w="1426" w:type="dxa"/>
            <w:tcBorders>
              <w:top w:val="nil"/>
              <w:left w:val="nil"/>
              <w:bottom w:val="nil"/>
              <w:right w:val="nil"/>
            </w:tcBorders>
            <w:shd w:val="clear" w:color="auto" w:fill="auto"/>
            <w:noWrap/>
            <w:vAlign w:val="bottom"/>
            <w:hideMark/>
          </w:tcPr>
          <w:p w14:paraId="4390FF0C" w14:textId="77777777" w:rsidR="00632DA6" w:rsidRPr="00246302" w:rsidRDefault="00632DA6" w:rsidP="00632DA6">
            <w:pPr>
              <w:jc w:val="right"/>
              <w:rPr>
                <w:lang w:val="hr-HR"/>
              </w:rPr>
            </w:pPr>
            <w:r w:rsidRPr="00246302">
              <w:rPr>
                <w:lang w:val="hr-HR"/>
              </w:rPr>
              <w:t>51.000,00</w:t>
            </w:r>
          </w:p>
        </w:tc>
        <w:tc>
          <w:tcPr>
            <w:tcW w:w="1321" w:type="dxa"/>
            <w:tcBorders>
              <w:top w:val="nil"/>
              <w:left w:val="nil"/>
              <w:bottom w:val="nil"/>
              <w:right w:val="nil"/>
            </w:tcBorders>
            <w:shd w:val="clear" w:color="auto" w:fill="auto"/>
            <w:noWrap/>
            <w:vAlign w:val="bottom"/>
            <w:hideMark/>
          </w:tcPr>
          <w:p w14:paraId="2C954E12" w14:textId="77777777" w:rsidR="00632DA6" w:rsidRPr="00246302" w:rsidRDefault="00632DA6" w:rsidP="00632DA6">
            <w:pPr>
              <w:jc w:val="right"/>
              <w:rPr>
                <w:lang w:val="hr-HR"/>
              </w:rPr>
            </w:pPr>
            <w:r w:rsidRPr="00246302">
              <w:rPr>
                <w:lang w:val="hr-HR"/>
              </w:rPr>
              <w:t>6.768,86</w:t>
            </w:r>
          </w:p>
        </w:tc>
        <w:tc>
          <w:tcPr>
            <w:tcW w:w="1165" w:type="dxa"/>
            <w:tcBorders>
              <w:top w:val="nil"/>
              <w:left w:val="nil"/>
              <w:bottom w:val="nil"/>
              <w:right w:val="nil"/>
            </w:tcBorders>
            <w:shd w:val="clear" w:color="auto" w:fill="auto"/>
            <w:noWrap/>
            <w:vAlign w:val="bottom"/>
            <w:hideMark/>
          </w:tcPr>
          <w:p w14:paraId="76E0D2CA" w14:textId="77777777" w:rsidR="00632DA6" w:rsidRPr="00246302" w:rsidRDefault="00632DA6" w:rsidP="00632DA6">
            <w:pPr>
              <w:jc w:val="right"/>
              <w:rPr>
                <w:lang w:val="hr-HR"/>
              </w:rPr>
            </w:pPr>
            <w:r w:rsidRPr="00246302">
              <w:rPr>
                <w:lang w:val="hr-HR"/>
              </w:rPr>
              <w:t>51.000</w:t>
            </w:r>
          </w:p>
        </w:tc>
        <w:tc>
          <w:tcPr>
            <w:tcW w:w="1321" w:type="dxa"/>
            <w:tcBorders>
              <w:top w:val="nil"/>
              <w:left w:val="nil"/>
              <w:bottom w:val="nil"/>
              <w:right w:val="nil"/>
            </w:tcBorders>
            <w:shd w:val="clear" w:color="auto" w:fill="auto"/>
            <w:noWrap/>
            <w:vAlign w:val="bottom"/>
            <w:hideMark/>
          </w:tcPr>
          <w:p w14:paraId="2A038FD0" w14:textId="77777777" w:rsidR="00632DA6" w:rsidRPr="00246302" w:rsidRDefault="00632DA6" w:rsidP="00632DA6">
            <w:pPr>
              <w:jc w:val="right"/>
              <w:rPr>
                <w:lang w:val="hr-HR"/>
              </w:rPr>
            </w:pPr>
            <w:r w:rsidRPr="00246302">
              <w:rPr>
                <w:lang w:val="hr-HR"/>
              </w:rPr>
              <w:t>6.768,86</w:t>
            </w:r>
          </w:p>
        </w:tc>
        <w:tc>
          <w:tcPr>
            <w:tcW w:w="1060" w:type="dxa"/>
            <w:tcBorders>
              <w:top w:val="nil"/>
              <w:left w:val="nil"/>
              <w:bottom w:val="nil"/>
              <w:right w:val="nil"/>
            </w:tcBorders>
            <w:shd w:val="clear" w:color="auto" w:fill="auto"/>
            <w:noWrap/>
            <w:vAlign w:val="bottom"/>
            <w:hideMark/>
          </w:tcPr>
          <w:p w14:paraId="65B0DEED" w14:textId="77777777" w:rsidR="00632DA6" w:rsidRPr="00246302" w:rsidRDefault="00632DA6" w:rsidP="00632DA6">
            <w:pPr>
              <w:jc w:val="right"/>
              <w:rPr>
                <w:lang w:val="hr-HR"/>
              </w:rPr>
            </w:pPr>
            <w:r w:rsidRPr="00246302">
              <w:rPr>
                <w:lang w:val="hr-HR"/>
              </w:rPr>
              <w:t>4,06</w:t>
            </w:r>
          </w:p>
        </w:tc>
        <w:tc>
          <w:tcPr>
            <w:tcW w:w="1026" w:type="dxa"/>
            <w:tcBorders>
              <w:top w:val="nil"/>
              <w:left w:val="nil"/>
              <w:bottom w:val="nil"/>
              <w:right w:val="nil"/>
            </w:tcBorders>
            <w:shd w:val="clear" w:color="auto" w:fill="auto"/>
            <w:noWrap/>
            <w:vAlign w:val="bottom"/>
            <w:hideMark/>
          </w:tcPr>
          <w:p w14:paraId="4D65050F" w14:textId="77777777" w:rsidR="00632DA6" w:rsidRPr="00246302" w:rsidRDefault="00632DA6" w:rsidP="00632DA6">
            <w:pPr>
              <w:jc w:val="right"/>
              <w:rPr>
                <w:lang w:val="hr-HR"/>
              </w:rPr>
            </w:pPr>
            <w:r w:rsidRPr="00246302">
              <w:rPr>
                <w:lang w:val="hr-HR"/>
              </w:rPr>
              <w:t>100,00</w:t>
            </w:r>
          </w:p>
        </w:tc>
      </w:tr>
      <w:tr w:rsidR="00632DA6" w:rsidRPr="00246302" w14:paraId="090CA105" w14:textId="77777777" w:rsidTr="00632DA6">
        <w:trPr>
          <w:trHeight w:val="444"/>
        </w:trPr>
        <w:tc>
          <w:tcPr>
            <w:tcW w:w="1003" w:type="dxa"/>
            <w:tcBorders>
              <w:top w:val="nil"/>
              <w:left w:val="nil"/>
              <w:bottom w:val="nil"/>
              <w:right w:val="nil"/>
            </w:tcBorders>
            <w:shd w:val="clear" w:color="auto" w:fill="auto"/>
            <w:noWrap/>
            <w:vAlign w:val="bottom"/>
            <w:hideMark/>
          </w:tcPr>
          <w:p w14:paraId="443D08AC" w14:textId="77777777" w:rsidR="00632DA6" w:rsidRPr="00246302" w:rsidRDefault="00632DA6" w:rsidP="00632DA6">
            <w:pPr>
              <w:rPr>
                <w:lang w:val="hr-HR"/>
              </w:rPr>
            </w:pPr>
            <w:r w:rsidRPr="00246302">
              <w:rPr>
                <w:lang w:val="hr-HR"/>
              </w:rPr>
              <w:t>54</w:t>
            </w:r>
          </w:p>
        </w:tc>
        <w:tc>
          <w:tcPr>
            <w:tcW w:w="2944" w:type="dxa"/>
            <w:tcBorders>
              <w:top w:val="nil"/>
              <w:left w:val="nil"/>
              <w:bottom w:val="nil"/>
              <w:right w:val="nil"/>
            </w:tcBorders>
            <w:shd w:val="clear" w:color="auto" w:fill="auto"/>
            <w:noWrap/>
            <w:vAlign w:val="bottom"/>
            <w:hideMark/>
          </w:tcPr>
          <w:p w14:paraId="74828254" w14:textId="77777777" w:rsidR="00632DA6" w:rsidRPr="00246302" w:rsidRDefault="00632DA6" w:rsidP="00632DA6">
            <w:pPr>
              <w:rPr>
                <w:lang w:val="hr-HR"/>
              </w:rPr>
            </w:pPr>
            <w:r w:rsidRPr="00246302">
              <w:rPr>
                <w:lang w:val="hr-HR"/>
              </w:rPr>
              <w:t>Izdaci za otplatu glavnice primljenih kredita i zajmova</w:t>
            </w:r>
          </w:p>
        </w:tc>
        <w:tc>
          <w:tcPr>
            <w:tcW w:w="1426" w:type="dxa"/>
            <w:tcBorders>
              <w:top w:val="nil"/>
              <w:left w:val="nil"/>
              <w:bottom w:val="nil"/>
              <w:right w:val="nil"/>
            </w:tcBorders>
            <w:shd w:val="clear" w:color="auto" w:fill="auto"/>
            <w:noWrap/>
            <w:vAlign w:val="bottom"/>
            <w:hideMark/>
          </w:tcPr>
          <w:p w14:paraId="4DCEB42B" w14:textId="77777777" w:rsidR="00632DA6" w:rsidRPr="00246302" w:rsidRDefault="00632DA6" w:rsidP="00632DA6">
            <w:pPr>
              <w:jc w:val="right"/>
              <w:rPr>
                <w:lang w:val="hr-HR"/>
              </w:rPr>
            </w:pPr>
            <w:r w:rsidRPr="00246302">
              <w:rPr>
                <w:lang w:val="hr-HR"/>
              </w:rPr>
              <w:t>50.228,49</w:t>
            </w:r>
          </w:p>
        </w:tc>
        <w:tc>
          <w:tcPr>
            <w:tcW w:w="1397" w:type="dxa"/>
            <w:tcBorders>
              <w:top w:val="nil"/>
              <w:left w:val="nil"/>
              <w:bottom w:val="nil"/>
              <w:right w:val="nil"/>
            </w:tcBorders>
            <w:shd w:val="clear" w:color="auto" w:fill="auto"/>
            <w:noWrap/>
            <w:vAlign w:val="bottom"/>
            <w:hideMark/>
          </w:tcPr>
          <w:p w14:paraId="0DE2C5F1" w14:textId="77777777" w:rsidR="00632DA6" w:rsidRPr="00246302" w:rsidRDefault="00632DA6" w:rsidP="00632DA6">
            <w:pPr>
              <w:jc w:val="right"/>
              <w:rPr>
                <w:lang w:val="hr-HR"/>
              </w:rPr>
            </w:pPr>
            <w:r w:rsidRPr="00246302">
              <w:rPr>
                <w:lang w:val="hr-HR"/>
              </w:rPr>
              <w:t>6.666,46</w:t>
            </w:r>
          </w:p>
        </w:tc>
        <w:tc>
          <w:tcPr>
            <w:tcW w:w="1426" w:type="dxa"/>
            <w:tcBorders>
              <w:top w:val="nil"/>
              <w:left w:val="nil"/>
              <w:bottom w:val="nil"/>
              <w:right w:val="nil"/>
            </w:tcBorders>
            <w:shd w:val="clear" w:color="auto" w:fill="auto"/>
            <w:noWrap/>
            <w:vAlign w:val="bottom"/>
            <w:hideMark/>
          </w:tcPr>
          <w:p w14:paraId="4FD06CBE" w14:textId="77777777" w:rsidR="00632DA6" w:rsidRPr="00246302" w:rsidRDefault="00632DA6" w:rsidP="00632DA6">
            <w:pPr>
              <w:jc w:val="right"/>
              <w:rPr>
                <w:lang w:val="hr-HR"/>
              </w:rPr>
            </w:pPr>
            <w:r w:rsidRPr="00246302">
              <w:rPr>
                <w:lang w:val="hr-HR"/>
              </w:rPr>
              <w:t>8.649.122,84</w:t>
            </w:r>
          </w:p>
        </w:tc>
        <w:tc>
          <w:tcPr>
            <w:tcW w:w="1321" w:type="dxa"/>
            <w:tcBorders>
              <w:top w:val="nil"/>
              <w:left w:val="nil"/>
              <w:bottom w:val="nil"/>
              <w:right w:val="nil"/>
            </w:tcBorders>
            <w:shd w:val="clear" w:color="auto" w:fill="auto"/>
            <w:noWrap/>
            <w:vAlign w:val="bottom"/>
            <w:hideMark/>
          </w:tcPr>
          <w:p w14:paraId="09E885BA" w14:textId="77777777" w:rsidR="00632DA6" w:rsidRPr="00246302" w:rsidRDefault="00632DA6" w:rsidP="00632DA6">
            <w:pPr>
              <w:jc w:val="right"/>
              <w:rPr>
                <w:lang w:val="hr-HR"/>
              </w:rPr>
            </w:pPr>
            <w:r w:rsidRPr="00246302">
              <w:rPr>
                <w:lang w:val="hr-HR"/>
              </w:rPr>
              <w:t>1.147.935,87</w:t>
            </w:r>
          </w:p>
        </w:tc>
        <w:tc>
          <w:tcPr>
            <w:tcW w:w="1165" w:type="dxa"/>
            <w:tcBorders>
              <w:top w:val="nil"/>
              <w:left w:val="nil"/>
              <w:bottom w:val="nil"/>
              <w:right w:val="nil"/>
            </w:tcBorders>
            <w:shd w:val="clear" w:color="auto" w:fill="auto"/>
            <w:noWrap/>
            <w:vAlign w:val="bottom"/>
            <w:hideMark/>
          </w:tcPr>
          <w:p w14:paraId="385ED5BC" w14:textId="77777777" w:rsidR="00632DA6" w:rsidRPr="00246302" w:rsidRDefault="00632DA6" w:rsidP="00632DA6">
            <w:pPr>
              <w:jc w:val="right"/>
              <w:rPr>
                <w:lang w:val="hr-HR"/>
              </w:rPr>
            </w:pPr>
            <w:r w:rsidRPr="00246302">
              <w:rPr>
                <w:lang w:val="hr-HR"/>
              </w:rPr>
              <w:t>8.648.291</w:t>
            </w:r>
          </w:p>
        </w:tc>
        <w:tc>
          <w:tcPr>
            <w:tcW w:w="1321" w:type="dxa"/>
            <w:tcBorders>
              <w:top w:val="nil"/>
              <w:left w:val="nil"/>
              <w:bottom w:val="nil"/>
              <w:right w:val="nil"/>
            </w:tcBorders>
            <w:shd w:val="clear" w:color="auto" w:fill="auto"/>
            <w:noWrap/>
            <w:vAlign w:val="bottom"/>
            <w:hideMark/>
          </w:tcPr>
          <w:p w14:paraId="293A6ABC" w14:textId="77777777" w:rsidR="00632DA6" w:rsidRPr="00246302" w:rsidRDefault="00632DA6" w:rsidP="00632DA6">
            <w:pPr>
              <w:jc w:val="right"/>
              <w:rPr>
                <w:lang w:val="hr-HR"/>
              </w:rPr>
            </w:pPr>
            <w:r w:rsidRPr="00246302">
              <w:rPr>
                <w:lang w:val="hr-HR"/>
              </w:rPr>
              <w:t>1.147.825,50</w:t>
            </w:r>
          </w:p>
        </w:tc>
        <w:tc>
          <w:tcPr>
            <w:tcW w:w="1060" w:type="dxa"/>
            <w:tcBorders>
              <w:top w:val="nil"/>
              <w:left w:val="nil"/>
              <w:bottom w:val="nil"/>
              <w:right w:val="nil"/>
            </w:tcBorders>
            <w:shd w:val="clear" w:color="auto" w:fill="auto"/>
            <w:noWrap/>
            <w:vAlign w:val="bottom"/>
            <w:hideMark/>
          </w:tcPr>
          <w:p w14:paraId="411D752E" w14:textId="77777777" w:rsidR="00632DA6" w:rsidRPr="00246302" w:rsidRDefault="00632DA6" w:rsidP="00632DA6">
            <w:pPr>
              <w:jc w:val="right"/>
              <w:rPr>
                <w:lang w:val="hr-HR"/>
              </w:rPr>
            </w:pPr>
            <w:r w:rsidRPr="00246302">
              <w:rPr>
                <w:lang w:val="hr-HR"/>
              </w:rPr>
              <w:t>17.217,92</w:t>
            </w:r>
          </w:p>
        </w:tc>
        <w:tc>
          <w:tcPr>
            <w:tcW w:w="1026" w:type="dxa"/>
            <w:tcBorders>
              <w:top w:val="nil"/>
              <w:left w:val="nil"/>
              <w:bottom w:val="nil"/>
              <w:right w:val="nil"/>
            </w:tcBorders>
            <w:shd w:val="clear" w:color="auto" w:fill="auto"/>
            <w:noWrap/>
            <w:vAlign w:val="bottom"/>
            <w:hideMark/>
          </w:tcPr>
          <w:p w14:paraId="2225391C" w14:textId="77777777" w:rsidR="00632DA6" w:rsidRPr="00246302" w:rsidRDefault="00632DA6" w:rsidP="00632DA6">
            <w:pPr>
              <w:jc w:val="right"/>
              <w:rPr>
                <w:lang w:val="hr-HR"/>
              </w:rPr>
            </w:pPr>
            <w:r w:rsidRPr="00246302">
              <w:rPr>
                <w:lang w:val="hr-HR"/>
              </w:rPr>
              <w:t>99,99</w:t>
            </w:r>
          </w:p>
        </w:tc>
      </w:tr>
    </w:tbl>
    <w:p w14:paraId="4D79CBE0" w14:textId="77777777" w:rsidR="00632DA6" w:rsidRPr="00246302" w:rsidRDefault="00632DA6" w:rsidP="00591896">
      <w:pPr>
        <w:rPr>
          <w:sz w:val="22"/>
          <w:szCs w:val="22"/>
          <w:lang w:val="hr-HR"/>
        </w:rPr>
      </w:pPr>
    </w:p>
    <w:p w14:paraId="3696E83B" w14:textId="77777777" w:rsidR="00222550" w:rsidRPr="00246302" w:rsidRDefault="00222550" w:rsidP="00591896">
      <w:pPr>
        <w:rPr>
          <w:sz w:val="22"/>
          <w:szCs w:val="22"/>
          <w:lang w:val="hr-HR"/>
        </w:rPr>
      </w:pPr>
    </w:p>
    <w:p w14:paraId="2A144A0E" w14:textId="0CCE8D8F" w:rsidR="00222550" w:rsidRDefault="00222550" w:rsidP="00591896">
      <w:pPr>
        <w:rPr>
          <w:sz w:val="22"/>
          <w:szCs w:val="22"/>
          <w:lang w:val="hr-HR"/>
        </w:rPr>
      </w:pPr>
    </w:p>
    <w:p w14:paraId="6B194FEF" w14:textId="77777777" w:rsidR="00246302" w:rsidRPr="00246302" w:rsidRDefault="00246302" w:rsidP="00591896">
      <w:pPr>
        <w:rPr>
          <w:sz w:val="22"/>
          <w:szCs w:val="22"/>
          <w:lang w:val="hr-HR"/>
        </w:rPr>
      </w:pPr>
    </w:p>
    <w:p w14:paraId="71F974CF" w14:textId="77777777" w:rsidR="000B18DB" w:rsidRPr="00246302" w:rsidRDefault="000B18DB" w:rsidP="00591896">
      <w:pPr>
        <w:jc w:val="both"/>
        <w:rPr>
          <w:b/>
          <w:bCs/>
          <w:sz w:val="22"/>
          <w:szCs w:val="22"/>
          <w:lang w:val="hr-HR"/>
        </w:rPr>
      </w:pPr>
      <w:r w:rsidRPr="00246302">
        <w:rPr>
          <w:b/>
          <w:bCs/>
          <w:sz w:val="22"/>
          <w:szCs w:val="22"/>
          <w:lang w:val="hr-HR"/>
        </w:rPr>
        <w:lastRenderedPageBreak/>
        <w:t>RASHODI ZA ZAPOSLENE</w:t>
      </w:r>
    </w:p>
    <w:p w14:paraId="238A1206" w14:textId="0FCF82DC" w:rsidR="006E38BC" w:rsidRPr="00246302" w:rsidRDefault="000B18DB" w:rsidP="00591896">
      <w:pPr>
        <w:jc w:val="both"/>
        <w:rPr>
          <w:sz w:val="22"/>
          <w:szCs w:val="22"/>
          <w:lang w:val="hr-HR"/>
        </w:rPr>
      </w:pPr>
      <w:r w:rsidRPr="00246302">
        <w:rPr>
          <w:sz w:val="22"/>
          <w:szCs w:val="22"/>
          <w:lang w:val="hr-HR"/>
        </w:rPr>
        <w:t>Rashodi za zaposlene se u 202</w:t>
      </w:r>
      <w:r w:rsidR="00C2307D" w:rsidRPr="00246302">
        <w:rPr>
          <w:sz w:val="22"/>
          <w:szCs w:val="22"/>
          <w:lang w:val="hr-HR"/>
        </w:rPr>
        <w:t>3</w:t>
      </w:r>
      <w:r w:rsidRPr="00246302">
        <w:rPr>
          <w:sz w:val="22"/>
          <w:szCs w:val="22"/>
          <w:lang w:val="hr-HR"/>
        </w:rPr>
        <w:t xml:space="preserve">. godini planiraju u iznosu od </w:t>
      </w:r>
      <w:r w:rsidR="00C2307D" w:rsidRPr="00246302">
        <w:rPr>
          <w:sz w:val="22"/>
          <w:szCs w:val="22"/>
          <w:lang w:val="hr-HR"/>
        </w:rPr>
        <w:t>563.910,15 eura(4.248.781</w:t>
      </w:r>
      <w:r w:rsidR="00222550" w:rsidRPr="00246302">
        <w:rPr>
          <w:sz w:val="22"/>
          <w:szCs w:val="22"/>
          <w:lang w:val="hr-HR"/>
        </w:rPr>
        <w:t xml:space="preserve"> </w:t>
      </w:r>
      <w:r w:rsidRPr="00246302">
        <w:rPr>
          <w:sz w:val="22"/>
          <w:szCs w:val="22"/>
          <w:lang w:val="hr-HR"/>
        </w:rPr>
        <w:t xml:space="preserve"> kn</w:t>
      </w:r>
      <w:r w:rsidR="00C2307D" w:rsidRPr="00246302">
        <w:rPr>
          <w:sz w:val="22"/>
          <w:szCs w:val="22"/>
          <w:lang w:val="hr-HR"/>
        </w:rPr>
        <w:t>*)</w:t>
      </w:r>
      <w:r w:rsidRPr="00246302">
        <w:rPr>
          <w:sz w:val="22"/>
          <w:szCs w:val="22"/>
          <w:lang w:val="hr-HR"/>
        </w:rPr>
        <w:t>, a odnose se na plaće i ostale rashode zaposlenih</w:t>
      </w:r>
      <w:r w:rsidR="006E38BC" w:rsidRPr="00246302">
        <w:rPr>
          <w:sz w:val="22"/>
          <w:szCs w:val="22"/>
          <w:lang w:val="hr-HR"/>
        </w:rPr>
        <w:t xml:space="preserve"> u Jedinstvenom upravnom</w:t>
      </w:r>
      <w:r w:rsidR="00CE7538" w:rsidRPr="00246302">
        <w:rPr>
          <w:sz w:val="22"/>
          <w:szCs w:val="22"/>
          <w:lang w:val="hr-HR"/>
        </w:rPr>
        <w:t xml:space="preserve"> odjelu u iznosu od </w:t>
      </w:r>
      <w:r w:rsidR="00C2307D" w:rsidRPr="00246302">
        <w:rPr>
          <w:sz w:val="22"/>
          <w:szCs w:val="22"/>
          <w:lang w:val="hr-HR"/>
        </w:rPr>
        <w:t xml:space="preserve">292.919,24 </w:t>
      </w:r>
      <w:r w:rsidR="00151B75" w:rsidRPr="00246302">
        <w:rPr>
          <w:sz w:val="22"/>
          <w:szCs w:val="22"/>
          <w:lang w:val="hr-HR"/>
        </w:rPr>
        <w:t>eura</w:t>
      </w:r>
      <w:r w:rsidR="00C2307D" w:rsidRPr="00246302">
        <w:rPr>
          <w:sz w:val="22"/>
          <w:szCs w:val="22"/>
          <w:lang w:val="hr-HR"/>
        </w:rPr>
        <w:t xml:space="preserve"> (</w:t>
      </w:r>
      <w:r w:rsidR="00CE7538" w:rsidRPr="00246302">
        <w:rPr>
          <w:sz w:val="22"/>
          <w:szCs w:val="22"/>
          <w:lang w:val="hr-HR"/>
        </w:rPr>
        <w:t>2.</w:t>
      </w:r>
      <w:r w:rsidR="00C2307D" w:rsidRPr="00246302">
        <w:rPr>
          <w:sz w:val="22"/>
          <w:szCs w:val="22"/>
          <w:lang w:val="hr-HR"/>
        </w:rPr>
        <w:t>207.000kn*)</w:t>
      </w:r>
      <w:r w:rsidR="00CE7538" w:rsidRPr="00246302">
        <w:rPr>
          <w:sz w:val="22"/>
          <w:szCs w:val="22"/>
          <w:lang w:val="hr-HR"/>
        </w:rPr>
        <w:t xml:space="preserve">, rashode za plaće u </w:t>
      </w:r>
      <w:r w:rsidR="006E38BC" w:rsidRPr="00246302">
        <w:rPr>
          <w:sz w:val="22"/>
          <w:szCs w:val="22"/>
          <w:lang w:val="hr-HR"/>
        </w:rPr>
        <w:t xml:space="preserve">uredu Načelnika </w:t>
      </w:r>
      <w:r w:rsidR="00CE7538" w:rsidRPr="00246302">
        <w:rPr>
          <w:sz w:val="22"/>
          <w:szCs w:val="22"/>
          <w:lang w:val="hr-HR"/>
        </w:rPr>
        <w:t xml:space="preserve"> u iznosu od</w:t>
      </w:r>
      <w:r w:rsidR="00C2307D" w:rsidRPr="00246302">
        <w:rPr>
          <w:sz w:val="22"/>
          <w:szCs w:val="22"/>
          <w:lang w:val="hr-HR"/>
        </w:rPr>
        <w:t xml:space="preserve"> 36.039,02 eura</w:t>
      </w:r>
      <w:r w:rsidR="00CE7538" w:rsidRPr="00246302">
        <w:rPr>
          <w:sz w:val="22"/>
          <w:szCs w:val="22"/>
          <w:lang w:val="hr-HR"/>
        </w:rPr>
        <w:t xml:space="preserve"> </w:t>
      </w:r>
      <w:r w:rsidR="00C2307D" w:rsidRPr="00246302">
        <w:rPr>
          <w:sz w:val="22"/>
          <w:szCs w:val="22"/>
          <w:lang w:val="hr-HR"/>
        </w:rPr>
        <w:t>(271.536</w:t>
      </w:r>
      <w:r w:rsidR="00CE7538" w:rsidRPr="00246302">
        <w:rPr>
          <w:sz w:val="22"/>
          <w:szCs w:val="22"/>
          <w:lang w:val="hr-HR"/>
        </w:rPr>
        <w:t xml:space="preserve"> kuna</w:t>
      </w:r>
      <w:r w:rsidR="00C2307D" w:rsidRPr="00246302">
        <w:rPr>
          <w:sz w:val="22"/>
          <w:szCs w:val="22"/>
          <w:lang w:val="hr-HR"/>
        </w:rPr>
        <w:t>*)</w:t>
      </w:r>
      <w:r w:rsidR="00CE7538" w:rsidRPr="00246302">
        <w:rPr>
          <w:sz w:val="22"/>
          <w:szCs w:val="22"/>
          <w:lang w:val="hr-HR"/>
        </w:rPr>
        <w:t xml:space="preserve">, te na </w:t>
      </w:r>
      <w:r w:rsidR="006E38BC" w:rsidRPr="00246302">
        <w:rPr>
          <w:sz w:val="22"/>
          <w:szCs w:val="22"/>
          <w:lang w:val="hr-HR"/>
        </w:rPr>
        <w:t xml:space="preserve">rashode za plaće proračunskog korisnika Dječji vrtić Bubamara Ližnjan na koje otpada </w:t>
      </w:r>
      <w:r w:rsidR="00C2307D" w:rsidRPr="00246302">
        <w:rPr>
          <w:sz w:val="22"/>
          <w:szCs w:val="22"/>
          <w:lang w:val="hr-HR"/>
        </w:rPr>
        <w:t>234.951,89 eura (</w:t>
      </w:r>
      <w:r w:rsidR="006E38BC" w:rsidRPr="00246302">
        <w:rPr>
          <w:sz w:val="22"/>
          <w:szCs w:val="22"/>
          <w:lang w:val="hr-HR"/>
        </w:rPr>
        <w:t>1.</w:t>
      </w:r>
      <w:r w:rsidR="00C2307D" w:rsidRPr="00246302">
        <w:rPr>
          <w:sz w:val="22"/>
          <w:szCs w:val="22"/>
          <w:lang w:val="hr-HR"/>
        </w:rPr>
        <w:t>770</w:t>
      </w:r>
      <w:r w:rsidR="00967E0A" w:rsidRPr="00246302">
        <w:rPr>
          <w:sz w:val="22"/>
          <w:szCs w:val="22"/>
          <w:lang w:val="hr-HR"/>
        </w:rPr>
        <w:t>.</w:t>
      </w:r>
      <w:r w:rsidR="00C2307D" w:rsidRPr="00246302">
        <w:rPr>
          <w:sz w:val="22"/>
          <w:szCs w:val="22"/>
          <w:lang w:val="hr-HR"/>
        </w:rPr>
        <w:t>245</w:t>
      </w:r>
      <w:r w:rsidR="006E38BC" w:rsidRPr="00246302">
        <w:rPr>
          <w:sz w:val="22"/>
          <w:szCs w:val="22"/>
          <w:lang w:val="hr-HR"/>
        </w:rPr>
        <w:t xml:space="preserve"> kn</w:t>
      </w:r>
      <w:r w:rsidR="00C2307D" w:rsidRPr="00246302">
        <w:rPr>
          <w:sz w:val="22"/>
          <w:szCs w:val="22"/>
          <w:lang w:val="hr-HR"/>
        </w:rPr>
        <w:t>*)</w:t>
      </w:r>
      <w:r w:rsidR="006E38BC" w:rsidRPr="00246302">
        <w:rPr>
          <w:sz w:val="22"/>
          <w:szCs w:val="22"/>
          <w:lang w:val="hr-HR"/>
        </w:rPr>
        <w:t xml:space="preserve">. Rashodi za plaće proračunskog korisnika su </w:t>
      </w:r>
      <w:r w:rsidR="00C2307D" w:rsidRPr="00246302">
        <w:rPr>
          <w:sz w:val="22"/>
          <w:szCs w:val="22"/>
          <w:lang w:val="hr-HR"/>
        </w:rPr>
        <w:t xml:space="preserve">veći </w:t>
      </w:r>
      <w:r w:rsidR="006E38BC" w:rsidRPr="00246302">
        <w:rPr>
          <w:sz w:val="22"/>
          <w:szCs w:val="22"/>
          <w:lang w:val="hr-HR"/>
        </w:rPr>
        <w:t>odnosu na ostvarenje 202</w:t>
      </w:r>
      <w:r w:rsidR="00C2307D" w:rsidRPr="00246302">
        <w:rPr>
          <w:sz w:val="22"/>
          <w:szCs w:val="22"/>
          <w:lang w:val="hr-HR"/>
        </w:rPr>
        <w:t>1</w:t>
      </w:r>
      <w:r w:rsidR="006E38BC" w:rsidRPr="00246302">
        <w:rPr>
          <w:sz w:val="22"/>
          <w:szCs w:val="22"/>
          <w:lang w:val="hr-HR"/>
        </w:rPr>
        <w:t xml:space="preserve">.godine i </w:t>
      </w:r>
      <w:r w:rsidR="00C2307D" w:rsidRPr="00246302">
        <w:rPr>
          <w:sz w:val="22"/>
          <w:szCs w:val="22"/>
          <w:lang w:val="hr-HR"/>
        </w:rPr>
        <w:t>zbog</w:t>
      </w:r>
      <w:r w:rsidR="006E38BC" w:rsidRPr="00246302">
        <w:rPr>
          <w:sz w:val="22"/>
          <w:szCs w:val="22"/>
          <w:lang w:val="hr-HR"/>
        </w:rPr>
        <w:t xml:space="preserve"> otvaranja novog vrtića u Ližnjanu i zapošljavanja četiri nove odgajateljice. </w:t>
      </w:r>
    </w:p>
    <w:p w14:paraId="54AAAF45" w14:textId="2223F66D" w:rsidR="006E38BC" w:rsidRPr="00246302" w:rsidRDefault="006E38BC" w:rsidP="00591896">
      <w:pPr>
        <w:jc w:val="both"/>
        <w:rPr>
          <w:sz w:val="22"/>
          <w:szCs w:val="22"/>
          <w:lang w:val="hr-HR"/>
        </w:rPr>
      </w:pPr>
      <w:r w:rsidRPr="00246302">
        <w:rPr>
          <w:sz w:val="22"/>
          <w:szCs w:val="22"/>
          <w:lang w:val="hr-HR"/>
        </w:rPr>
        <w:t xml:space="preserve">Rashodi za plaće JUOL i ureda Načelnika </w:t>
      </w:r>
      <w:r w:rsidR="004241B4" w:rsidRPr="00246302">
        <w:rPr>
          <w:sz w:val="22"/>
          <w:szCs w:val="22"/>
          <w:lang w:val="hr-HR"/>
        </w:rPr>
        <w:t xml:space="preserve"> u ukupnom su iznosu </w:t>
      </w:r>
      <w:r w:rsidR="00151B75" w:rsidRPr="00246302">
        <w:rPr>
          <w:sz w:val="22"/>
          <w:szCs w:val="22"/>
          <w:lang w:val="hr-HR"/>
        </w:rPr>
        <w:t>okvirno</w:t>
      </w:r>
      <w:r w:rsidR="004241B4" w:rsidRPr="00246302">
        <w:rPr>
          <w:sz w:val="22"/>
          <w:szCs w:val="22"/>
          <w:lang w:val="hr-HR"/>
        </w:rPr>
        <w:t xml:space="preserve"> na razini </w:t>
      </w:r>
      <w:r w:rsidRPr="00246302">
        <w:rPr>
          <w:sz w:val="22"/>
          <w:szCs w:val="22"/>
          <w:lang w:val="hr-HR"/>
        </w:rPr>
        <w:t xml:space="preserve"> izvršenj</w:t>
      </w:r>
      <w:r w:rsidR="004241B4" w:rsidRPr="00246302">
        <w:rPr>
          <w:sz w:val="22"/>
          <w:szCs w:val="22"/>
          <w:lang w:val="hr-HR"/>
        </w:rPr>
        <w:t xml:space="preserve">a </w:t>
      </w:r>
      <w:r w:rsidRPr="00246302">
        <w:rPr>
          <w:sz w:val="22"/>
          <w:szCs w:val="22"/>
          <w:lang w:val="hr-HR"/>
        </w:rPr>
        <w:t>202</w:t>
      </w:r>
      <w:r w:rsidR="004241B4" w:rsidRPr="00246302">
        <w:rPr>
          <w:sz w:val="22"/>
          <w:szCs w:val="22"/>
          <w:lang w:val="hr-HR"/>
        </w:rPr>
        <w:t>1</w:t>
      </w:r>
      <w:r w:rsidRPr="00246302">
        <w:rPr>
          <w:sz w:val="22"/>
          <w:szCs w:val="22"/>
          <w:lang w:val="hr-HR"/>
        </w:rPr>
        <w:t>.g</w:t>
      </w:r>
      <w:r w:rsidR="004241B4" w:rsidRPr="00246302">
        <w:rPr>
          <w:sz w:val="22"/>
          <w:szCs w:val="22"/>
          <w:lang w:val="hr-HR"/>
        </w:rPr>
        <w:t xml:space="preserve">  iako se u Jedinstvenom upravnom odjelu planira veći broj zaposlenih- </w:t>
      </w:r>
      <w:r w:rsidRPr="00246302">
        <w:rPr>
          <w:sz w:val="22"/>
          <w:szCs w:val="22"/>
          <w:lang w:val="hr-HR"/>
        </w:rPr>
        <w:t xml:space="preserve">zbog </w:t>
      </w:r>
      <w:r w:rsidR="004241B4" w:rsidRPr="00246302">
        <w:rPr>
          <w:sz w:val="22"/>
          <w:szCs w:val="22"/>
          <w:lang w:val="hr-HR"/>
        </w:rPr>
        <w:t xml:space="preserve">izmjena </w:t>
      </w:r>
      <w:r w:rsidRPr="00246302">
        <w:rPr>
          <w:sz w:val="22"/>
          <w:szCs w:val="22"/>
          <w:lang w:val="hr-HR"/>
        </w:rPr>
        <w:t>odluke o koeficijentima za plaće službenika kojom su u značajnoj mjeri  smanjeni koeficijenti zaposlenima,</w:t>
      </w:r>
      <w:r w:rsidR="004241B4" w:rsidRPr="00246302">
        <w:rPr>
          <w:sz w:val="22"/>
          <w:szCs w:val="22"/>
          <w:lang w:val="hr-HR"/>
        </w:rPr>
        <w:t xml:space="preserve"> te</w:t>
      </w:r>
      <w:r w:rsidRPr="00246302">
        <w:rPr>
          <w:sz w:val="22"/>
          <w:szCs w:val="22"/>
          <w:lang w:val="hr-HR"/>
        </w:rPr>
        <w:t xml:space="preserve"> kao </w:t>
      </w:r>
      <w:r w:rsidR="004241B4" w:rsidRPr="00246302">
        <w:rPr>
          <w:sz w:val="22"/>
          <w:szCs w:val="22"/>
          <w:lang w:val="hr-HR"/>
        </w:rPr>
        <w:t xml:space="preserve">posljedica </w:t>
      </w:r>
      <w:r w:rsidRPr="00246302">
        <w:rPr>
          <w:sz w:val="22"/>
          <w:szCs w:val="22"/>
          <w:lang w:val="hr-HR"/>
        </w:rPr>
        <w:t xml:space="preserve"> zakonskih izmjena kojima je ukinuto mjesto zamjenika načelnika općine. </w:t>
      </w:r>
    </w:p>
    <w:p w14:paraId="5FA7D615" w14:textId="77777777" w:rsidR="000B18DB" w:rsidRPr="00246302" w:rsidRDefault="000B18DB" w:rsidP="00591896">
      <w:pPr>
        <w:jc w:val="both"/>
        <w:rPr>
          <w:color w:val="FF0000"/>
          <w:sz w:val="22"/>
          <w:szCs w:val="22"/>
          <w:lang w:val="hr-HR"/>
        </w:rPr>
      </w:pPr>
    </w:p>
    <w:p w14:paraId="44CCBED1" w14:textId="77777777" w:rsidR="000B18DB" w:rsidRPr="00246302" w:rsidRDefault="000B18DB" w:rsidP="00591896">
      <w:pPr>
        <w:jc w:val="both"/>
        <w:rPr>
          <w:b/>
          <w:bCs/>
          <w:sz w:val="22"/>
          <w:szCs w:val="22"/>
          <w:lang w:val="hr-HR"/>
        </w:rPr>
      </w:pPr>
      <w:r w:rsidRPr="00246302">
        <w:rPr>
          <w:b/>
          <w:bCs/>
          <w:sz w:val="22"/>
          <w:szCs w:val="22"/>
          <w:lang w:val="hr-HR"/>
        </w:rPr>
        <w:t>MATERIJALNI RASHODI</w:t>
      </w:r>
    </w:p>
    <w:p w14:paraId="7DC133EF" w14:textId="66457EA9" w:rsidR="000B18DB" w:rsidRPr="00246302" w:rsidRDefault="000B18DB" w:rsidP="00591896">
      <w:pPr>
        <w:jc w:val="both"/>
        <w:rPr>
          <w:sz w:val="22"/>
          <w:szCs w:val="22"/>
          <w:lang w:val="hr-HR"/>
        </w:rPr>
      </w:pPr>
      <w:r w:rsidRPr="00246302">
        <w:rPr>
          <w:sz w:val="22"/>
          <w:szCs w:val="22"/>
          <w:lang w:val="hr-HR"/>
        </w:rPr>
        <w:t xml:space="preserve">Materijalni rashodi se odnose na rashode za izvršavanje </w:t>
      </w:r>
      <w:r w:rsidR="00621F7A" w:rsidRPr="00246302">
        <w:rPr>
          <w:sz w:val="22"/>
          <w:szCs w:val="22"/>
          <w:lang w:val="hr-HR"/>
        </w:rPr>
        <w:t xml:space="preserve">svih </w:t>
      </w:r>
      <w:r w:rsidRPr="00246302">
        <w:rPr>
          <w:sz w:val="22"/>
          <w:szCs w:val="22"/>
          <w:lang w:val="hr-HR"/>
        </w:rPr>
        <w:t xml:space="preserve">programskih aktivnosti i redovno poslovanje </w:t>
      </w:r>
      <w:r w:rsidR="00621F7A" w:rsidRPr="00246302">
        <w:rPr>
          <w:sz w:val="22"/>
          <w:szCs w:val="22"/>
          <w:lang w:val="hr-HR"/>
        </w:rPr>
        <w:t xml:space="preserve"> upravnog tijela i </w:t>
      </w:r>
      <w:r w:rsidRPr="00246302">
        <w:rPr>
          <w:sz w:val="22"/>
          <w:szCs w:val="22"/>
          <w:lang w:val="hr-HR"/>
        </w:rPr>
        <w:t>korisnika proračuna</w:t>
      </w:r>
      <w:r w:rsidR="00621F7A" w:rsidRPr="00246302">
        <w:rPr>
          <w:sz w:val="22"/>
          <w:szCs w:val="22"/>
          <w:lang w:val="hr-HR"/>
        </w:rPr>
        <w:t xml:space="preserve">. </w:t>
      </w:r>
      <w:r w:rsidRPr="00246302">
        <w:rPr>
          <w:sz w:val="22"/>
          <w:szCs w:val="22"/>
          <w:lang w:val="hr-HR"/>
        </w:rPr>
        <w:t xml:space="preserve"> </w:t>
      </w:r>
      <w:r w:rsidR="00621F7A" w:rsidRPr="00246302">
        <w:rPr>
          <w:sz w:val="22"/>
          <w:szCs w:val="22"/>
          <w:lang w:val="hr-HR"/>
        </w:rPr>
        <w:t>U</w:t>
      </w:r>
      <w:r w:rsidRPr="00246302">
        <w:rPr>
          <w:sz w:val="22"/>
          <w:szCs w:val="22"/>
          <w:lang w:val="hr-HR"/>
        </w:rPr>
        <w:t xml:space="preserve"> 202</w:t>
      </w:r>
      <w:r w:rsidR="004241B4" w:rsidRPr="00246302">
        <w:rPr>
          <w:sz w:val="22"/>
          <w:szCs w:val="22"/>
          <w:lang w:val="hr-HR"/>
        </w:rPr>
        <w:t>3</w:t>
      </w:r>
      <w:r w:rsidRPr="00246302">
        <w:rPr>
          <w:sz w:val="22"/>
          <w:szCs w:val="22"/>
          <w:lang w:val="hr-HR"/>
        </w:rPr>
        <w:t xml:space="preserve">. godini planirani su u visini od </w:t>
      </w:r>
      <w:r w:rsidR="004241B4" w:rsidRPr="00246302">
        <w:rPr>
          <w:sz w:val="22"/>
          <w:szCs w:val="22"/>
          <w:lang w:val="hr-HR"/>
        </w:rPr>
        <w:t>1.130.208,30 eura (8.515.555</w:t>
      </w:r>
      <w:r w:rsidR="005E0198" w:rsidRPr="00246302">
        <w:rPr>
          <w:sz w:val="22"/>
          <w:szCs w:val="22"/>
          <w:lang w:val="hr-HR"/>
        </w:rPr>
        <w:t xml:space="preserve"> </w:t>
      </w:r>
      <w:r w:rsidRPr="00246302">
        <w:rPr>
          <w:sz w:val="22"/>
          <w:szCs w:val="22"/>
          <w:lang w:val="hr-HR"/>
        </w:rPr>
        <w:t>kn</w:t>
      </w:r>
      <w:r w:rsidR="004241B4" w:rsidRPr="00246302">
        <w:rPr>
          <w:sz w:val="22"/>
          <w:szCs w:val="22"/>
          <w:lang w:val="hr-HR"/>
        </w:rPr>
        <w:t>*)</w:t>
      </w:r>
      <w:r w:rsidRPr="00246302">
        <w:rPr>
          <w:sz w:val="22"/>
          <w:szCs w:val="22"/>
          <w:lang w:val="hr-HR"/>
        </w:rPr>
        <w:t>. Čine ih naknade troškova zaposlenima, rashodi za materijal i energiju, za usluge, za pokriće troškova osobama izvan radnog odnosa te ostali rashodi poslovanja koji uključuju naknade za rad predstavničkih i izvršnih tijela i upravnih vijeća, premije osiguranja, reprezentacije, članarine, upravne, administrativne i sudske pristojbe i ostali slični rashodi. U 202</w:t>
      </w:r>
      <w:r w:rsidR="004241B4" w:rsidRPr="00246302">
        <w:rPr>
          <w:sz w:val="22"/>
          <w:szCs w:val="22"/>
          <w:lang w:val="hr-HR"/>
        </w:rPr>
        <w:t>3</w:t>
      </w:r>
      <w:r w:rsidRPr="00246302">
        <w:rPr>
          <w:sz w:val="22"/>
          <w:szCs w:val="22"/>
          <w:lang w:val="hr-HR"/>
        </w:rPr>
        <w:t xml:space="preserve">. godini rashodi su veći </w:t>
      </w:r>
      <w:r w:rsidR="005E0198" w:rsidRPr="00246302">
        <w:rPr>
          <w:sz w:val="22"/>
          <w:szCs w:val="22"/>
          <w:lang w:val="hr-HR"/>
        </w:rPr>
        <w:t xml:space="preserve"> u odnosu na ostvarenje </w:t>
      </w:r>
      <w:r w:rsidRPr="00246302">
        <w:rPr>
          <w:sz w:val="22"/>
          <w:szCs w:val="22"/>
          <w:lang w:val="hr-HR"/>
        </w:rPr>
        <w:t>202</w:t>
      </w:r>
      <w:r w:rsidR="004241B4" w:rsidRPr="00246302">
        <w:rPr>
          <w:sz w:val="22"/>
          <w:szCs w:val="22"/>
          <w:lang w:val="hr-HR"/>
        </w:rPr>
        <w:t>1</w:t>
      </w:r>
      <w:r w:rsidRPr="00246302">
        <w:rPr>
          <w:sz w:val="22"/>
          <w:szCs w:val="22"/>
          <w:lang w:val="hr-HR"/>
        </w:rPr>
        <w:t xml:space="preserve">. godine za </w:t>
      </w:r>
      <w:r w:rsidR="004241B4" w:rsidRPr="00246302">
        <w:rPr>
          <w:sz w:val="22"/>
          <w:szCs w:val="22"/>
          <w:lang w:val="hr-HR"/>
        </w:rPr>
        <w:t>4</w:t>
      </w:r>
      <w:r w:rsidR="000B1F86" w:rsidRPr="00246302">
        <w:rPr>
          <w:sz w:val="22"/>
          <w:szCs w:val="22"/>
          <w:lang w:val="hr-HR"/>
        </w:rPr>
        <w:t>6</w:t>
      </w:r>
      <w:r w:rsidR="005E0198" w:rsidRPr="00246302">
        <w:rPr>
          <w:sz w:val="22"/>
          <w:szCs w:val="22"/>
          <w:lang w:val="hr-HR"/>
        </w:rPr>
        <w:t>%, no</w:t>
      </w:r>
      <w:r w:rsidR="000B1F86" w:rsidRPr="00246302">
        <w:rPr>
          <w:sz w:val="22"/>
          <w:szCs w:val="22"/>
          <w:lang w:val="hr-HR"/>
        </w:rPr>
        <w:t xml:space="preserve"> istovremeno su niži od </w:t>
      </w:r>
      <w:r w:rsidR="005E0198" w:rsidRPr="00246302">
        <w:rPr>
          <w:sz w:val="22"/>
          <w:szCs w:val="22"/>
          <w:lang w:val="hr-HR"/>
        </w:rPr>
        <w:t>plana</w:t>
      </w:r>
      <w:r w:rsidR="000B1F86" w:rsidRPr="00246302">
        <w:rPr>
          <w:sz w:val="22"/>
          <w:szCs w:val="22"/>
          <w:lang w:val="hr-HR"/>
        </w:rPr>
        <w:t xml:space="preserve"> proračuna</w:t>
      </w:r>
      <w:r w:rsidR="005E0198" w:rsidRPr="00246302">
        <w:rPr>
          <w:sz w:val="22"/>
          <w:szCs w:val="22"/>
          <w:lang w:val="hr-HR"/>
        </w:rPr>
        <w:t xml:space="preserve"> za 202</w:t>
      </w:r>
      <w:r w:rsidR="000B1F86" w:rsidRPr="00246302">
        <w:rPr>
          <w:sz w:val="22"/>
          <w:szCs w:val="22"/>
          <w:lang w:val="hr-HR"/>
        </w:rPr>
        <w:t>2</w:t>
      </w:r>
      <w:r w:rsidR="005E0198" w:rsidRPr="00246302">
        <w:rPr>
          <w:sz w:val="22"/>
          <w:szCs w:val="22"/>
          <w:lang w:val="hr-HR"/>
        </w:rPr>
        <w:t xml:space="preserve">. godinu </w:t>
      </w:r>
    </w:p>
    <w:p w14:paraId="77F25A1F" w14:textId="77777777" w:rsidR="000B18DB" w:rsidRPr="00246302" w:rsidRDefault="000B18DB" w:rsidP="00591896">
      <w:pPr>
        <w:rPr>
          <w:color w:val="FF0000"/>
          <w:sz w:val="22"/>
          <w:szCs w:val="22"/>
          <w:lang w:val="hr-HR"/>
        </w:rPr>
      </w:pPr>
    </w:p>
    <w:p w14:paraId="277852AC" w14:textId="77777777" w:rsidR="000B18DB" w:rsidRPr="00246302" w:rsidRDefault="000B18DB" w:rsidP="00591896">
      <w:pPr>
        <w:jc w:val="both"/>
        <w:rPr>
          <w:b/>
          <w:bCs/>
          <w:sz w:val="22"/>
          <w:szCs w:val="22"/>
          <w:lang w:val="hr-HR"/>
        </w:rPr>
      </w:pPr>
      <w:r w:rsidRPr="00246302">
        <w:rPr>
          <w:b/>
          <w:bCs/>
          <w:sz w:val="22"/>
          <w:szCs w:val="22"/>
          <w:lang w:val="hr-HR"/>
        </w:rPr>
        <w:t>FINANCIJSKI RASHODI</w:t>
      </w:r>
    </w:p>
    <w:p w14:paraId="2F157B2D" w14:textId="34CBF4C4" w:rsidR="000B18DB" w:rsidRPr="00246302" w:rsidRDefault="000B18DB" w:rsidP="00591896">
      <w:pPr>
        <w:jc w:val="both"/>
        <w:rPr>
          <w:color w:val="FF0000"/>
          <w:sz w:val="22"/>
          <w:szCs w:val="22"/>
          <w:lang w:val="hr-HR"/>
        </w:rPr>
      </w:pPr>
      <w:r w:rsidRPr="00246302">
        <w:rPr>
          <w:sz w:val="22"/>
          <w:szCs w:val="22"/>
          <w:lang w:val="hr-HR"/>
        </w:rPr>
        <w:t>Financijski rashodi planiraju se u visini od</w:t>
      </w:r>
      <w:r w:rsidR="000B1F86" w:rsidRPr="00246302">
        <w:rPr>
          <w:sz w:val="22"/>
          <w:szCs w:val="22"/>
          <w:lang w:val="hr-HR"/>
        </w:rPr>
        <w:t xml:space="preserve"> 39.153,23 eura (</w:t>
      </w:r>
      <w:r w:rsidR="00621F7A" w:rsidRPr="00246302">
        <w:rPr>
          <w:sz w:val="22"/>
          <w:szCs w:val="22"/>
          <w:lang w:val="hr-HR"/>
        </w:rPr>
        <w:t>29</w:t>
      </w:r>
      <w:r w:rsidR="000B1F86" w:rsidRPr="00246302">
        <w:rPr>
          <w:sz w:val="22"/>
          <w:szCs w:val="22"/>
          <w:lang w:val="hr-HR"/>
        </w:rPr>
        <w:t xml:space="preserve">5.000 </w:t>
      </w:r>
      <w:r w:rsidR="00621F7A" w:rsidRPr="00246302">
        <w:rPr>
          <w:sz w:val="22"/>
          <w:szCs w:val="22"/>
          <w:lang w:val="hr-HR"/>
        </w:rPr>
        <w:t>kuna</w:t>
      </w:r>
      <w:r w:rsidR="000B1F86" w:rsidRPr="00246302">
        <w:rPr>
          <w:sz w:val="22"/>
          <w:szCs w:val="22"/>
          <w:lang w:val="hr-HR"/>
        </w:rPr>
        <w:t xml:space="preserve">*) </w:t>
      </w:r>
      <w:r w:rsidR="00750132" w:rsidRPr="00246302">
        <w:rPr>
          <w:sz w:val="22"/>
          <w:szCs w:val="22"/>
          <w:lang w:val="hr-HR"/>
        </w:rPr>
        <w:t xml:space="preserve"> te se </w:t>
      </w:r>
      <w:r w:rsidRPr="00246302">
        <w:rPr>
          <w:sz w:val="22"/>
          <w:szCs w:val="22"/>
          <w:lang w:val="hr-HR"/>
        </w:rPr>
        <w:t xml:space="preserve">odnose </w:t>
      </w:r>
      <w:r w:rsidR="00750132" w:rsidRPr="00246302">
        <w:rPr>
          <w:sz w:val="22"/>
          <w:szCs w:val="22"/>
          <w:lang w:val="hr-HR"/>
        </w:rPr>
        <w:t xml:space="preserve">na </w:t>
      </w:r>
      <w:r w:rsidRPr="00246302">
        <w:rPr>
          <w:sz w:val="22"/>
          <w:szCs w:val="22"/>
          <w:lang w:val="hr-HR"/>
        </w:rPr>
        <w:t xml:space="preserve">rashode za bankarske usluge, usluge platnog prometa, </w:t>
      </w:r>
      <w:r w:rsidR="00621F7A" w:rsidRPr="00246302">
        <w:rPr>
          <w:sz w:val="22"/>
          <w:szCs w:val="22"/>
          <w:lang w:val="hr-HR"/>
        </w:rPr>
        <w:t xml:space="preserve">redovne </w:t>
      </w:r>
      <w:r w:rsidRPr="00246302">
        <w:rPr>
          <w:sz w:val="22"/>
          <w:szCs w:val="22"/>
          <w:lang w:val="hr-HR"/>
        </w:rPr>
        <w:t>kamate</w:t>
      </w:r>
      <w:r w:rsidR="00621F7A" w:rsidRPr="00246302">
        <w:rPr>
          <w:sz w:val="22"/>
          <w:szCs w:val="22"/>
          <w:lang w:val="hr-HR"/>
        </w:rPr>
        <w:t xml:space="preserve">, kamate po kreditima i </w:t>
      </w:r>
      <w:r w:rsidRPr="00246302">
        <w:rPr>
          <w:sz w:val="22"/>
          <w:szCs w:val="22"/>
          <w:lang w:val="hr-HR"/>
        </w:rPr>
        <w:t>ostale nespomenute financijske rashode, a planirane su</w:t>
      </w:r>
      <w:r w:rsidR="00621F7A" w:rsidRPr="00246302">
        <w:rPr>
          <w:sz w:val="22"/>
          <w:szCs w:val="22"/>
          <w:lang w:val="hr-HR"/>
        </w:rPr>
        <w:t xml:space="preserve"> više od ostvarenja 202</w:t>
      </w:r>
      <w:r w:rsidR="000B1F86" w:rsidRPr="00246302">
        <w:rPr>
          <w:sz w:val="22"/>
          <w:szCs w:val="22"/>
          <w:lang w:val="hr-HR"/>
        </w:rPr>
        <w:t>1</w:t>
      </w:r>
      <w:r w:rsidR="00621F7A" w:rsidRPr="00246302">
        <w:rPr>
          <w:sz w:val="22"/>
          <w:szCs w:val="22"/>
          <w:lang w:val="hr-HR"/>
        </w:rPr>
        <w:t>.godine</w:t>
      </w:r>
      <w:r w:rsidR="004D4F53" w:rsidRPr="00246302">
        <w:rPr>
          <w:sz w:val="22"/>
          <w:szCs w:val="22"/>
          <w:lang w:val="hr-HR"/>
        </w:rPr>
        <w:t xml:space="preserve"> </w:t>
      </w:r>
      <w:r w:rsidR="00621F7A" w:rsidRPr="00246302">
        <w:rPr>
          <w:sz w:val="22"/>
          <w:szCs w:val="22"/>
          <w:lang w:val="hr-HR"/>
        </w:rPr>
        <w:t xml:space="preserve"> </w:t>
      </w:r>
      <w:r w:rsidR="000B1F86" w:rsidRPr="00246302">
        <w:rPr>
          <w:sz w:val="22"/>
          <w:szCs w:val="22"/>
          <w:lang w:val="hr-HR"/>
        </w:rPr>
        <w:t xml:space="preserve">no na razini plana za 2022.g. </w:t>
      </w:r>
    </w:p>
    <w:p w14:paraId="518C1BE2" w14:textId="77777777" w:rsidR="000B1F86" w:rsidRPr="00246302" w:rsidRDefault="000B1F86" w:rsidP="00591896">
      <w:pPr>
        <w:jc w:val="both"/>
        <w:rPr>
          <w:b/>
          <w:bCs/>
          <w:sz w:val="22"/>
          <w:szCs w:val="22"/>
          <w:lang w:val="hr-HR"/>
        </w:rPr>
      </w:pPr>
    </w:p>
    <w:p w14:paraId="662345D6" w14:textId="0F79DFD1" w:rsidR="000B18DB" w:rsidRPr="00246302" w:rsidRDefault="000B18DB" w:rsidP="00591896">
      <w:pPr>
        <w:jc w:val="both"/>
        <w:rPr>
          <w:b/>
          <w:bCs/>
          <w:sz w:val="22"/>
          <w:szCs w:val="22"/>
          <w:lang w:val="hr-HR"/>
        </w:rPr>
      </w:pPr>
      <w:r w:rsidRPr="00246302">
        <w:rPr>
          <w:b/>
          <w:bCs/>
          <w:sz w:val="22"/>
          <w:szCs w:val="22"/>
          <w:lang w:val="hr-HR"/>
        </w:rPr>
        <w:t>SUBVENCIJE</w:t>
      </w:r>
    </w:p>
    <w:p w14:paraId="723B106F" w14:textId="1228682B" w:rsidR="000B18DB" w:rsidRPr="00246302" w:rsidRDefault="000B18DB" w:rsidP="00591896">
      <w:pPr>
        <w:jc w:val="both"/>
        <w:rPr>
          <w:sz w:val="22"/>
          <w:szCs w:val="22"/>
          <w:lang w:val="hr-HR"/>
        </w:rPr>
      </w:pPr>
      <w:r w:rsidRPr="00246302">
        <w:rPr>
          <w:sz w:val="22"/>
          <w:szCs w:val="22"/>
          <w:lang w:val="hr-HR"/>
        </w:rPr>
        <w:t xml:space="preserve">Subvencije trgovačkim društvima, obrtnicima te malim i srednjim planirane su u visini od </w:t>
      </w:r>
      <w:r w:rsidR="000B1F86" w:rsidRPr="00246302">
        <w:rPr>
          <w:sz w:val="22"/>
          <w:szCs w:val="22"/>
          <w:lang w:val="hr-HR"/>
        </w:rPr>
        <w:t xml:space="preserve"> 9.954</w:t>
      </w:r>
      <w:r w:rsidR="00967E0A" w:rsidRPr="00246302">
        <w:rPr>
          <w:sz w:val="22"/>
          <w:szCs w:val="22"/>
          <w:lang w:val="hr-HR"/>
        </w:rPr>
        <w:t>,</w:t>
      </w:r>
      <w:r w:rsidR="000B1F86" w:rsidRPr="00246302">
        <w:rPr>
          <w:sz w:val="22"/>
          <w:szCs w:val="22"/>
          <w:lang w:val="hr-HR"/>
        </w:rPr>
        <w:t xml:space="preserve">21 </w:t>
      </w:r>
      <w:r w:rsidR="00151B75" w:rsidRPr="00246302">
        <w:rPr>
          <w:sz w:val="22"/>
          <w:szCs w:val="22"/>
          <w:lang w:val="hr-HR"/>
        </w:rPr>
        <w:t>eura</w:t>
      </w:r>
      <w:r w:rsidR="000B1F86" w:rsidRPr="00246302">
        <w:rPr>
          <w:sz w:val="22"/>
          <w:szCs w:val="22"/>
          <w:lang w:val="hr-HR"/>
        </w:rPr>
        <w:t xml:space="preserve"> (</w:t>
      </w:r>
      <w:r w:rsidR="00621F7A" w:rsidRPr="00246302">
        <w:rPr>
          <w:sz w:val="22"/>
          <w:szCs w:val="22"/>
          <w:lang w:val="hr-HR"/>
        </w:rPr>
        <w:t>75.000</w:t>
      </w:r>
      <w:r w:rsidR="00967E0A" w:rsidRPr="00246302">
        <w:rPr>
          <w:sz w:val="22"/>
          <w:szCs w:val="22"/>
          <w:lang w:val="hr-HR"/>
        </w:rPr>
        <w:t xml:space="preserve"> </w:t>
      </w:r>
      <w:r w:rsidRPr="00246302">
        <w:rPr>
          <w:sz w:val="22"/>
          <w:szCs w:val="22"/>
          <w:lang w:val="hr-HR"/>
        </w:rPr>
        <w:t>kn</w:t>
      </w:r>
      <w:r w:rsidR="000B1F86" w:rsidRPr="00246302">
        <w:rPr>
          <w:sz w:val="22"/>
          <w:szCs w:val="22"/>
          <w:lang w:val="hr-HR"/>
        </w:rPr>
        <w:t xml:space="preserve">*), </w:t>
      </w:r>
      <w:r w:rsidR="00621F7A" w:rsidRPr="00246302">
        <w:rPr>
          <w:sz w:val="22"/>
          <w:szCs w:val="22"/>
          <w:lang w:val="hr-HR"/>
        </w:rPr>
        <w:t xml:space="preserve"> odnosno u istim iznosima kao i prethodnih godina, odnose se na </w:t>
      </w:r>
      <w:r w:rsidR="004D4F53" w:rsidRPr="00246302">
        <w:rPr>
          <w:sz w:val="22"/>
          <w:szCs w:val="22"/>
          <w:lang w:val="hr-HR"/>
        </w:rPr>
        <w:t xml:space="preserve">općinski </w:t>
      </w:r>
      <w:r w:rsidR="00621F7A" w:rsidRPr="00246302">
        <w:rPr>
          <w:sz w:val="22"/>
          <w:szCs w:val="22"/>
          <w:lang w:val="hr-HR"/>
        </w:rPr>
        <w:t xml:space="preserve">program potpora gospodarstvenicima. </w:t>
      </w:r>
    </w:p>
    <w:p w14:paraId="0FE9994D" w14:textId="77777777" w:rsidR="00750132" w:rsidRPr="00246302" w:rsidRDefault="00750132" w:rsidP="00591896">
      <w:pPr>
        <w:jc w:val="both"/>
        <w:rPr>
          <w:color w:val="FF0000"/>
          <w:sz w:val="22"/>
          <w:szCs w:val="22"/>
          <w:lang w:val="hr-HR"/>
        </w:rPr>
      </w:pPr>
    </w:p>
    <w:p w14:paraId="15AD7BF7" w14:textId="4D1A9597" w:rsidR="000B18DB" w:rsidRPr="00246302" w:rsidRDefault="000B18DB" w:rsidP="00591896">
      <w:pPr>
        <w:jc w:val="both"/>
        <w:rPr>
          <w:b/>
          <w:bCs/>
          <w:sz w:val="22"/>
          <w:szCs w:val="22"/>
          <w:lang w:val="hr-HR"/>
        </w:rPr>
      </w:pPr>
      <w:r w:rsidRPr="00246302">
        <w:rPr>
          <w:b/>
          <w:bCs/>
          <w:sz w:val="22"/>
          <w:szCs w:val="22"/>
          <w:lang w:val="hr-HR"/>
        </w:rPr>
        <w:t>POMOĆI DANE U INOZEMSTVO I UNUTAR OPĆE DRŽAVE</w:t>
      </w:r>
    </w:p>
    <w:p w14:paraId="3B79781D" w14:textId="515F65DB" w:rsidR="000B18DB" w:rsidRPr="00246302" w:rsidRDefault="000B18DB" w:rsidP="00591896">
      <w:pPr>
        <w:jc w:val="both"/>
        <w:rPr>
          <w:sz w:val="22"/>
          <w:szCs w:val="22"/>
          <w:lang w:val="hr-HR"/>
        </w:rPr>
      </w:pPr>
      <w:r w:rsidRPr="00246302">
        <w:rPr>
          <w:sz w:val="22"/>
          <w:szCs w:val="22"/>
          <w:lang w:val="hr-HR"/>
        </w:rPr>
        <w:t>Pomoćima danim unutar opće države u iznosu od</w:t>
      </w:r>
      <w:r w:rsidR="00140587" w:rsidRPr="00246302">
        <w:rPr>
          <w:sz w:val="22"/>
          <w:szCs w:val="22"/>
          <w:lang w:val="hr-HR"/>
        </w:rPr>
        <w:t xml:space="preserve"> 209.030,87 eura (1.574.943 </w:t>
      </w:r>
      <w:r w:rsidRPr="00246302">
        <w:rPr>
          <w:sz w:val="22"/>
          <w:szCs w:val="22"/>
          <w:lang w:val="hr-HR"/>
        </w:rPr>
        <w:t>kn</w:t>
      </w:r>
      <w:r w:rsidR="00140587" w:rsidRPr="00246302">
        <w:rPr>
          <w:sz w:val="22"/>
          <w:szCs w:val="22"/>
          <w:lang w:val="hr-HR"/>
        </w:rPr>
        <w:t xml:space="preserve">*) </w:t>
      </w:r>
      <w:r w:rsidRPr="00246302">
        <w:rPr>
          <w:sz w:val="22"/>
          <w:szCs w:val="22"/>
          <w:lang w:val="hr-HR"/>
        </w:rPr>
        <w:t xml:space="preserve"> </w:t>
      </w:r>
      <w:r w:rsidR="008F4BD7" w:rsidRPr="00246302">
        <w:rPr>
          <w:sz w:val="22"/>
          <w:szCs w:val="22"/>
          <w:lang w:val="hr-HR"/>
        </w:rPr>
        <w:t xml:space="preserve">izdvajaju se značajna sredstva za </w:t>
      </w:r>
      <w:r w:rsidRPr="00246302">
        <w:rPr>
          <w:sz w:val="22"/>
          <w:szCs w:val="22"/>
          <w:lang w:val="hr-HR"/>
        </w:rPr>
        <w:t>sufinancira</w:t>
      </w:r>
      <w:r w:rsidR="008F4BD7" w:rsidRPr="00246302">
        <w:rPr>
          <w:sz w:val="22"/>
          <w:szCs w:val="22"/>
          <w:lang w:val="hr-HR"/>
        </w:rPr>
        <w:t xml:space="preserve">nje  dodatnog standarda u osnovnim školama - </w:t>
      </w:r>
      <w:r w:rsidRPr="00246302">
        <w:rPr>
          <w:sz w:val="22"/>
          <w:szCs w:val="22"/>
          <w:lang w:val="hr-HR"/>
        </w:rPr>
        <w:t xml:space="preserve"> </w:t>
      </w:r>
      <w:r w:rsidR="00750132" w:rsidRPr="00246302">
        <w:rPr>
          <w:sz w:val="22"/>
          <w:szCs w:val="22"/>
          <w:lang w:val="hr-HR"/>
        </w:rPr>
        <w:t xml:space="preserve">organizirani </w:t>
      </w:r>
      <w:r w:rsidR="008F4BD7" w:rsidRPr="00246302">
        <w:rPr>
          <w:sz w:val="22"/>
          <w:szCs w:val="22"/>
          <w:lang w:val="hr-HR"/>
        </w:rPr>
        <w:t>produženi boravak, dodatnog standarda za rad hitne medicinske pomoći</w:t>
      </w:r>
      <w:r w:rsidR="00140587" w:rsidRPr="00246302">
        <w:rPr>
          <w:sz w:val="22"/>
          <w:szCs w:val="22"/>
          <w:lang w:val="hr-HR"/>
        </w:rPr>
        <w:t xml:space="preserve">, </w:t>
      </w:r>
      <w:r w:rsidR="008F4BD7" w:rsidRPr="00246302">
        <w:rPr>
          <w:sz w:val="22"/>
          <w:szCs w:val="22"/>
          <w:lang w:val="hr-HR"/>
        </w:rPr>
        <w:t xml:space="preserve"> financira</w:t>
      </w:r>
      <w:r w:rsidR="00140587" w:rsidRPr="00246302">
        <w:rPr>
          <w:sz w:val="22"/>
          <w:szCs w:val="22"/>
          <w:lang w:val="hr-HR"/>
        </w:rPr>
        <w:t xml:space="preserve"> se </w:t>
      </w:r>
      <w:r w:rsidR="008F4BD7" w:rsidRPr="00246302">
        <w:rPr>
          <w:sz w:val="22"/>
          <w:szCs w:val="22"/>
          <w:lang w:val="hr-HR"/>
        </w:rPr>
        <w:t xml:space="preserve"> rad J</w:t>
      </w:r>
      <w:r w:rsidRPr="00246302">
        <w:rPr>
          <w:sz w:val="22"/>
          <w:szCs w:val="22"/>
          <w:lang w:val="hr-HR"/>
        </w:rPr>
        <w:t>avne vatrogasne postrojbe Pula</w:t>
      </w:r>
      <w:r w:rsidR="008F4BD7" w:rsidRPr="00246302">
        <w:rPr>
          <w:sz w:val="22"/>
          <w:szCs w:val="22"/>
          <w:lang w:val="hr-HR"/>
        </w:rPr>
        <w:t xml:space="preserve"> </w:t>
      </w:r>
      <w:r w:rsidR="00D91A04" w:rsidRPr="00246302">
        <w:rPr>
          <w:sz w:val="22"/>
          <w:szCs w:val="22"/>
          <w:lang w:val="hr-HR"/>
        </w:rPr>
        <w:t xml:space="preserve">u </w:t>
      </w:r>
      <w:r w:rsidR="008F4BD7" w:rsidRPr="00246302">
        <w:rPr>
          <w:sz w:val="22"/>
          <w:szCs w:val="22"/>
          <w:lang w:val="hr-HR"/>
        </w:rPr>
        <w:t>značajnom iznosu</w:t>
      </w:r>
      <w:r w:rsidR="00D91A04" w:rsidRPr="00246302">
        <w:rPr>
          <w:sz w:val="22"/>
          <w:szCs w:val="22"/>
          <w:lang w:val="hr-HR"/>
        </w:rPr>
        <w:t xml:space="preserve"> za pokrivanje rashoda </w:t>
      </w:r>
      <w:r w:rsidR="008F4BD7" w:rsidRPr="00246302">
        <w:rPr>
          <w:sz w:val="22"/>
          <w:szCs w:val="22"/>
          <w:lang w:val="hr-HR"/>
        </w:rPr>
        <w:t xml:space="preserve"> iznad minimalnih</w:t>
      </w:r>
      <w:r w:rsidR="00D91A04" w:rsidRPr="00246302">
        <w:rPr>
          <w:sz w:val="22"/>
          <w:szCs w:val="22"/>
          <w:lang w:val="hr-HR"/>
        </w:rPr>
        <w:t xml:space="preserve"> </w:t>
      </w:r>
      <w:r w:rsidR="006C6A69" w:rsidRPr="00246302">
        <w:rPr>
          <w:sz w:val="22"/>
          <w:szCs w:val="22"/>
          <w:lang w:val="hr-HR"/>
        </w:rPr>
        <w:t>decentraliziranih</w:t>
      </w:r>
      <w:r w:rsidR="00D91A04" w:rsidRPr="00246302">
        <w:rPr>
          <w:sz w:val="22"/>
          <w:szCs w:val="22"/>
          <w:lang w:val="hr-HR"/>
        </w:rPr>
        <w:t xml:space="preserve"> </w:t>
      </w:r>
      <w:r w:rsidR="008F4BD7" w:rsidRPr="00246302">
        <w:rPr>
          <w:sz w:val="22"/>
          <w:szCs w:val="22"/>
          <w:lang w:val="hr-HR"/>
        </w:rPr>
        <w:t xml:space="preserve"> standarda</w:t>
      </w:r>
      <w:r w:rsidR="00140587" w:rsidRPr="00246302">
        <w:rPr>
          <w:sz w:val="22"/>
          <w:szCs w:val="22"/>
          <w:lang w:val="hr-HR"/>
        </w:rPr>
        <w:t xml:space="preserve">, te od 2023.g. u trajanju od tri godine sufinancira se rad službenika u Istarskoj županiji za rad na poslovima „legalizacije“. </w:t>
      </w:r>
    </w:p>
    <w:p w14:paraId="3E01D204" w14:textId="77777777" w:rsidR="000B18DB" w:rsidRPr="00246302" w:rsidRDefault="000B18DB" w:rsidP="00591896">
      <w:pPr>
        <w:rPr>
          <w:color w:val="FF0000"/>
          <w:sz w:val="22"/>
          <w:szCs w:val="22"/>
          <w:lang w:val="hr-HR"/>
        </w:rPr>
      </w:pPr>
    </w:p>
    <w:p w14:paraId="1996E6A2" w14:textId="77777777" w:rsidR="00750132" w:rsidRPr="00246302" w:rsidRDefault="00750132" w:rsidP="00591896">
      <w:pPr>
        <w:jc w:val="both"/>
        <w:rPr>
          <w:b/>
          <w:bCs/>
          <w:sz w:val="22"/>
          <w:szCs w:val="22"/>
          <w:lang w:val="hr-HR"/>
        </w:rPr>
      </w:pPr>
    </w:p>
    <w:p w14:paraId="66E2C95B" w14:textId="4DC3E696" w:rsidR="000B18DB" w:rsidRPr="00246302" w:rsidRDefault="000B18DB" w:rsidP="00591896">
      <w:pPr>
        <w:jc w:val="both"/>
        <w:rPr>
          <w:b/>
          <w:bCs/>
          <w:sz w:val="22"/>
          <w:szCs w:val="22"/>
          <w:lang w:val="hr-HR"/>
        </w:rPr>
      </w:pPr>
      <w:r w:rsidRPr="00246302">
        <w:rPr>
          <w:b/>
          <w:bCs/>
          <w:sz w:val="22"/>
          <w:szCs w:val="22"/>
          <w:lang w:val="hr-HR"/>
        </w:rPr>
        <w:t>NAKN</w:t>
      </w:r>
      <w:r w:rsidR="001B1D3A" w:rsidRPr="00246302">
        <w:rPr>
          <w:b/>
          <w:bCs/>
          <w:sz w:val="22"/>
          <w:szCs w:val="22"/>
          <w:lang w:val="hr-HR"/>
        </w:rPr>
        <w:t>A</w:t>
      </w:r>
      <w:r w:rsidRPr="00246302">
        <w:rPr>
          <w:b/>
          <w:bCs/>
          <w:sz w:val="22"/>
          <w:szCs w:val="22"/>
          <w:lang w:val="hr-HR"/>
        </w:rPr>
        <w:t>DE GRAĐANIMA I KUĆANSTVIMA NA TEMELJU OSIGURANJA I DRUGE NAKNADE</w:t>
      </w:r>
    </w:p>
    <w:p w14:paraId="25538319" w14:textId="4A3DAFD2" w:rsidR="000B18DB" w:rsidRPr="00246302" w:rsidRDefault="000B18DB" w:rsidP="00591896">
      <w:pPr>
        <w:jc w:val="both"/>
        <w:rPr>
          <w:sz w:val="22"/>
          <w:szCs w:val="22"/>
          <w:lang w:val="hr-HR"/>
        </w:rPr>
      </w:pPr>
      <w:r w:rsidRPr="00246302">
        <w:rPr>
          <w:sz w:val="22"/>
          <w:szCs w:val="22"/>
          <w:lang w:val="hr-HR"/>
        </w:rPr>
        <w:t>Navedene naknade u 202</w:t>
      </w:r>
      <w:r w:rsidR="001701B6" w:rsidRPr="00246302">
        <w:rPr>
          <w:sz w:val="22"/>
          <w:szCs w:val="22"/>
          <w:lang w:val="hr-HR"/>
        </w:rPr>
        <w:t>3</w:t>
      </w:r>
      <w:r w:rsidRPr="00246302">
        <w:rPr>
          <w:sz w:val="22"/>
          <w:szCs w:val="22"/>
          <w:lang w:val="hr-HR"/>
        </w:rPr>
        <w:t xml:space="preserve">. godini planiraju se u visini od </w:t>
      </w:r>
      <w:r w:rsidR="001701B6" w:rsidRPr="00246302">
        <w:rPr>
          <w:sz w:val="22"/>
          <w:szCs w:val="22"/>
          <w:lang w:val="hr-HR"/>
        </w:rPr>
        <w:t xml:space="preserve"> 360.873,32 eura (2.719.000 kuna*) što </w:t>
      </w:r>
      <w:r w:rsidRPr="00246302">
        <w:rPr>
          <w:sz w:val="22"/>
          <w:szCs w:val="22"/>
          <w:lang w:val="hr-HR"/>
        </w:rPr>
        <w:t xml:space="preserve">je </w:t>
      </w:r>
      <w:r w:rsidR="00746427" w:rsidRPr="00246302">
        <w:rPr>
          <w:sz w:val="22"/>
          <w:szCs w:val="22"/>
          <w:lang w:val="hr-HR"/>
        </w:rPr>
        <w:t xml:space="preserve">8 </w:t>
      </w:r>
      <w:r w:rsidRPr="00246302">
        <w:rPr>
          <w:sz w:val="22"/>
          <w:szCs w:val="22"/>
          <w:lang w:val="hr-HR"/>
        </w:rPr>
        <w:t xml:space="preserve">% više </w:t>
      </w:r>
      <w:r w:rsidR="00746427" w:rsidRPr="00246302">
        <w:rPr>
          <w:sz w:val="22"/>
          <w:szCs w:val="22"/>
          <w:lang w:val="hr-HR"/>
        </w:rPr>
        <w:t xml:space="preserve">od ostvarenja 2021.godine i na razini </w:t>
      </w:r>
      <w:r w:rsidRPr="00246302">
        <w:rPr>
          <w:sz w:val="22"/>
          <w:szCs w:val="22"/>
          <w:lang w:val="hr-HR"/>
        </w:rPr>
        <w:t xml:space="preserve"> </w:t>
      </w:r>
      <w:r w:rsidR="00746427" w:rsidRPr="00246302">
        <w:rPr>
          <w:sz w:val="22"/>
          <w:szCs w:val="22"/>
          <w:lang w:val="hr-HR"/>
        </w:rPr>
        <w:t>plana 2022.</w:t>
      </w:r>
      <w:r w:rsidRPr="00246302">
        <w:rPr>
          <w:sz w:val="22"/>
          <w:szCs w:val="22"/>
          <w:lang w:val="hr-HR"/>
        </w:rPr>
        <w:t xml:space="preserve"> godine.</w:t>
      </w:r>
      <w:r w:rsidR="00D91A04" w:rsidRPr="00246302">
        <w:rPr>
          <w:sz w:val="22"/>
          <w:szCs w:val="22"/>
          <w:lang w:val="hr-HR"/>
        </w:rPr>
        <w:t xml:space="preserve"> Najznačajniji iznos odnosi se na sufinanciranje cijene koštanja programa predškolskog odgoja u privatnim vrtićima i vrtićima u vlasništvu Grada Pule</w:t>
      </w:r>
      <w:r w:rsidR="001B1D3A" w:rsidRPr="00246302">
        <w:rPr>
          <w:sz w:val="22"/>
          <w:szCs w:val="22"/>
          <w:lang w:val="hr-HR"/>
        </w:rPr>
        <w:t xml:space="preserve">, zatim na </w:t>
      </w:r>
      <w:r w:rsidR="00D91A04" w:rsidRPr="00246302">
        <w:rPr>
          <w:sz w:val="22"/>
          <w:szCs w:val="22"/>
          <w:lang w:val="hr-HR"/>
        </w:rPr>
        <w:t xml:space="preserve"> naknade predviđene  socijalnim </w:t>
      </w:r>
      <w:r w:rsidRPr="00246302">
        <w:rPr>
          <w:sz w:val="22"/>
          <w:szCs w:val="22"/>
          <w:lang w:val="hr-HR"/>
        </w:rPr>
        <w:t>programom</w:t>
      </w:r>
      <w:r w:rsidR="00D91A04" w:rsidRPr="00246302">
        <w:rPr>
          <w:sz w:val="22"/>
          <w:szCs w:val="22"/>
          <w:lang w:val="hr-HR"/>
        </w:rPr>
        <w:t xml:space="preserve"> </w:t>
      </w:r>
      <w:r w:rsidR="004D4F53" w:rsidRPr="00246302">
        <w:rPr>
          <w:sz w:val="22"/>
          <w:szCs w:val="22"/>
          <w:lang w:val="hr-HR"/>
        </w:rPr>
        <w:t xml:space="preserve">koje se </w:t>
      </w:r>
      <w:r w:rsidR="00D91A04" w:rsidRPr="00246302">
        <w:rPr>
          <w:sz w:val="22"/>
          <w:szCs w:val="22"/>
          <w:lang w:val="hr-HR"/>
        </w:rPr>
        <w:t>odnose</w:t>
      </w:r>
      <w:r w:rsidR="004D4F53" w:rsidRPr="00246302">
        <w:rPr>
          <w:sz w:val="22"/>
          <w:szCs w:val="22"/>
          <w:lang w:val="hr-HR"/>
        </w:rPr>
        <w:t xml:space="preserve"> na</w:t>
      </w:r>
      <w:r w:rsidR="001B1D3A" w:rsidRPr="00246302">
        <w:rPr>
          <w:sz w:val="22"/>
          <w:szCs w:val="22"/>
          <w:lang w:val="hr-HR"/>
        </w:rPr>
        <w:t>:</w:t>
      </w:r>
      <w:r w:rsidR="00D91A04" w:rsidRPr="00246302">
        <w:rPr>
          <w:sz w:val="22"/>
          <w:szCs w:val="22"/>
          <w:lang w:val="hr-HR"/>
        </w:rPr>
        <w:t xml:space="preserve"> novčane pomoći i potpore obiteljima i kućanstvima, </w:t>
      </w:r>
      <w:r w:rsidR="001B1D3A" w:rsidRPr="00246302">
        <w:rPr>
          <w:sz w:val="22"/>
          <w:szCs w:val="22"/>
          <w:lang w:val="hr-HR"/>
        </w:rPr>
        <w:t xml:space="preserve"> </w:t>
      </w:r>
      <w:r w:rsidR="00D91A04" w:rsidRPr="00246302">
        <w:rPr>
          <w:sz w:val="22"/>
          <w:szCs w:val="22"/>
          <w:lang w:val="hr-HR"/>
        </w:rPr>
        <w:t>podmirenje</w:t>
      </w:r>
      <w:r w:rsidR="001B1D3A" w:rsidRPr="00246302">
        <w:rPr>
          <w:sz w:val="22"/>
          <w:szCs w:val="22"/>
          <w:lang w:val="hr-HR"/>
        </w:rPr>
        <w:t xml:space="preserve"> i sufinanciranje </w:t>
      </w:r>
      <w:r w:rsidR="00D91A04" w:rsidRPr="00246302">
        <w:rPr>
          <w:sz w:val="22"/>
          <w:szCs w:val="22"/>
          <w:lang w:val="hr-HR"/>
        </w:rPr>
        <w:t xml:space="preserve"> troškova prijevoza,</w:t>
      </w:r>
      <w:r w:rsidR="004D4F53" w:rsidRPr="00246302">
        <w:rPr>
          <w:sz w:val="22"/>
          <w:szCs w:val="22"/>
          <w:lang w:val="hr-HR"/>
        </w:rPr>
        <w:t xml:space="preserve"> </w:t>
      </w:r>
      <w:r w:rsidRPr="00246302">
        <w:rPr>
          <w:sz w:val="22"/>
          <w:szCs w:val="22"/>
          <w:lang w:val="hr-HR"/>
        </w:rPr>
        <w:t xml:space="preserve">za </w:t>
      </w:r>
      <w:r w:rsidR="00D91A04" w:rsidRPr="00246302">
        <w:rPr>
          <w:sz w:val="22"/>
          <w:szCs w:val="22"/>
          <w:lang w:val="hr-HR"/>
        </w:rPr>
        <w:t>studentske stipendije, sufinanciranje udžbenika i drugog obrazovnog materijala</w:t>
      </w:r>
      <w:r w:rsidR="001B1D3A" w:rsidRPr="00246302">
        <w:rPr>
          <w:sz w:val="22"/>
          <w:szCs w:val="22"/>
          <w:lang w:val="hr-HR"/>
        </w:rPr>
        <w:t xml:space="preserve">, pomoći umirovljenicima </w:t>
      </w:r>
      <w:r w:rsidR="00D91A04" w:rsidRPr="00246302">
        <w:rPr>
          <w:sz w:val="22"/>
          <w:szCs w:val="22"/>
          <w:lang w:val="hr-HR"/>
        </w:rPr>
        <w:t xml:space="preserve"> i druge </w:t>
      </w:r>
      <w:r w:rsidR="004D4F53" w:rsidRPr="00246302">
        <w:rPr>
          <w:sz w:val="22"/>
          <w:szCs w:val="22"/>
          <w:lang w:val="hr-HR"/>
        </w:rPr>
        <w:t xml:space="preserve">brojne </w:t>
      </w:r>
      <w:r w:rsidR="00D91A04" w:rsidRPr="00246302">
        <w:rPr>
          <w:sz w:val="22"/>
          <w:szCs w:val="22"/>
          <w:lang w:val="hr-HR"/>
        </w:rPr>
        <w:t>pomoći</w:t>
      </w:r>
      <w:r w:rsidR="00746427" w:rsidRPr="00246302">
        <w:rPr>
          <w:sz w:val="22"/>
          <w:szCs w:val="22"/>
          <w:lang w:val="hr-HR"/>
        </w:rPr>
        <w:t xml:space="preserve"> i potpore. </w:t>
      </w:r>
    </w:p>
    <w:p w14:paraId="71A72028" w14:textId="77777777" w:rsidR="001B1D3A" w:rsidRPr="00246302" w:rsidRDefault="001B1D3A" w:rsidP="00591896">
      <w:pPr>
        <w:jc w:val="both"/>
        <w:rPr>
          <w:color w:val="FF0000"/>
          <w:sz w:val="22"/>
          <w:szCs w:val="22"/>
          <w:lang w:val="hr-HR"/>
        </w:rPr>
      </w:pPr>
    </w:p>
    <w:p w14:paraId="184CF6B7" w14:textId="7015067F" w:rsidR="000B18DB" w:rsidRPr="00246302" w:rsidRDefault="000B18DB" w:rsidP="00591896">
      <w:pPr>
        <w:jc w:val="both"/>
        <w:rPr>
          <w:b/>
          <w:bCs/>
          <w:sz w:val="22"/>
          <w:szCs w:val="22"/>
          <w:lang w:val="hr-HR"/>
        </w:rPr>
      </w:pPr>
      <w:r w:rsidRPr="00246302">
        <w:rPr>
          <w:b/>
          <w:bCs/>
          <w:sz w:val="22"/>
          <w:szCs w:val="22"/>
          <w:lang w:val="hr-HR"/>
        </w:rPr>
        <w:t>OSTALI RASHODI</w:t>
      </w:r>
    </w:p>
    <w:p w14:paraId="5C925B60" w14:textId="15A2052F" w:rsidR="000B18DB" w:rsidRPr="00246302" w:rsidRDefault="000B18DB" w:rsidP="00591896">
      <w:pPr>
        <w:jc w:val="both"/>
        <w:rPr>
          <w:sz w:val="22"/>
          <w:szCs w:val="22"/>
          <w:lang w:val="hr-HR"/>
        </w:rPr>
      </w:pPr>
      <w:r w:rsidRPr="00246302">
        <w:rPr>
          <w:sz w:val="22"/>
          <w:szCs w:val="22"/>
          <w:lang w:val="hr-HR"/>
        </w:rPr>
        <w:lastRenderedPageBreak/>
        <w:t xml:space="preserve">Ostali rashodi planiraju se u visini od </w:t>
      </w:r>
      <w:r w:rsidR="00746427" w:rsidRPr="00246302">
        <w:rPr>
          <w:sz w:val="22"/>
          <w:szCs w:val="22"/>
          <w:lang w:val="hr-HR"/>
        </w:rPr>
        <w:t>379.689,62 eura (2</w:t>
      </w:r>
      <w:r w:rsidR="001A747D" w:rsidRPr="00246302">
        <w:rPr>
          <w:sz w:val="22"/>
          <w:szCs w:val="22"/>
          <w:lang w:val="hr-HR"/>
        </w:rPr>
        <w:t>.</w:t>
      </w:r>
      <w:r w:rsidR="00746427" w:rsidRPr="00246302">
        <w:rPr>
          <w:sz w:val="22"/>
          <w:szCs w:val="22"/>
          <w:lang w:val="hr-HR"/>
        </w:rPr>
        <w:t>860.771 kn*)</w:t>
      </w:r>
      <w:r w:rsidR="001A747D" w:rsidRPr="00246302">
        <w:rPr>
          <w:sz w:val="22"/>
          <w:szCs w:val="22"/>
          <w:lang w:val="hr-HR"/>
        </w:rPr>
        <w:t xml:space="preserve"> </w:t>
      </w:r>
      <w:r w:rsidRPr="00246302">
        <w:rPr>
          <w:sz w:val="22"/>
          <w:szCs w:val="22"/>
          <w:lang w:val="hr-HR"/>
        </w:rPr>
        <w:t xml:space="preserve"> kn, a obuhvaćaju tekuće donacije i kapitalne pomoći</w:t>
      </w:r>
      <w:r w:rsidR="00746427" w:rsidRPr="00246302">
        <w:rPr>
          <w:sz w:val="22"/>
          <w:szCs w:val="22"/>
          <w:lang w:val="hr-HR"/>
        </w:rPr>
        <w:t xml:space="preserve">. U odnosu na ostvarenje 2021.godine viši su za </w:t>
      </w:r>
      <w:r w:rsidRPr="00246302">
        <w:rPr>
          <w:sz w:val="22"/>
          <w:szCs w:val="22"/>
          <w:lang w:val="hr-HR"/>
        </w:rPr>
        <w:t xml:space="preserve"> </w:t>
      </w:r>
      <w:r w:rsidR="00746427" w:rsidRPr="00246302">
        <w:rPr>
          <w:sz w:val="22"/>
          <w:szCs w:val="22"/>
          <w:lang w:val="hr-HR"/>
        </w:rPr>
        <w:t>22%, te za 2</w:t>
      </w:r>
      <w:r w:rsidR="007C54B6" w:rsidRPr="00246302">
        <w:rPr>
          <w:sz w:val="22"/>
          <w:szCs w:val="22"/>
          <w:lang w:val="hr-HR"/>
        </w:rPr>
        <w:t xml:space="preserve"> </w:t>
      </w:r>
      <w:r w:rsidR="00D91A04" w:rsidRPr="00246302">
        <w:rPr>
          <w:sz w:val="22"/>
          <w:szCs w:val="22"/>
          <w:lang w:val="hr-HR"/>
        </w:rPr>
        <w:t xml:space="preserve">% </w:t>
      </w:r>
      <w:r w:rsidR="00746427" w:rsidRPr="00246302">
        <w:rPr>
          <w:sz w:val="22"/>
          <w:szCs w:val="22"/>
          <w:lang w:val="hr-HR"/>
        </w:rPr>
        <w:t xml:space="preserve">viši </w:t>
      </w:r>
      <w:r w:rsidR="00D91A04" w:rsidRPr="00246302">
        <w:rPr>
          <w:sz w:val="22"/>
          <w:szCs w:val="22"/>
          <w:lang w:val="hr-HR"/>
        </w:rPr>
        <w:t xml:space="preserve"> od plana za 202</w:t>
      </w:r>
      <w:r w:rsidR="00746427" w:rsidRPr="00246302">
        <w:rPr>
          <w:sz w:val="22"/>
          <w:szCs w:val="22"/>
          <w:lang w:val="hr-HR"/>
        </w:rPr>
        <w:t>2</w:t>
      </w:r>
      <w:r w:rsidR="00D91A04" w:rsidRPr="00246302">
        <w:rPr>
          <w:sz w:val="22"/>
          <w:szCs w:val="22"/>
          <w:lang w:val="hr-HR"/>
        </w:rPr>
        <w:t>.g.</w:t>
      </w:r>
      <w:r w:rsidR="001B1D3A" w:rsidRPr="00246302">
        <w:rPr>
          <w:sz w:val="22"/>
          <w:szCs w:val="22"/>
          <w:lang w:val="hr-HR"/>
        </w:rPr>
        <w:t xml:space="preserve"> </w:t>
      </w:r>
      <w:r w:rsidRPr="00246302">
        <w:rPr>
          <w:sz w:val="22"/>
          <w:szCs w:val="22"/>
          <w:lang w:val="hr-HR"/>
        </w:rPr>
        <w:t>Rashodi za tekuće donacije odnose se na planirana sredstva za financiranje javnih potreba u kulturi</w:t>
      </w:r>
      <w:r w:rsidR="00A94A0D" w:rsidRPr="00246302">
        <w:rPr>
          <w:sz w:val="22"/>
          <w:szCs w:val="22"/>
          <w:lang w:val="hr-HR"/>
        </w:rPr>
        <w:t>;</w:t>
      </w:r>
      <w:r w:rsidRPr="00246302">
        <w:rPr>
          <w:sz w:val="22"/>
          <w:szCs w:val="22"/>
          <w:lang w:val="hr-HR"/>
        </w:rPr>
        <w:t xml:space="preserve"> </w:t>
      </w:r>
      <w:r w:rsidR="001B1D3A" w:rsidRPr="00246302">
        <w:rPr>
          <w:sz w:val="22"/>
          <w:szCs w:val="22"/>
          <w:lang w:val="hr-HR"/>
        </w:rPr>
        <w:t xml:space="preserve">financiranje javnih </w:t>
      </w:r>
      <w:r w:rsidRPr="00246302">
        <w:rPr>
          <w:sz w:val="22"/>
          <w:szCs w:val="22"/>
          <w:lang w:val="hr-HR"/>
        </w:rPr>
        <w:t>potreba</w:t>
      </w:r>
      <w:r w:rsidR="00A94A0D" w:rsidRPr="00246302">
        <w:rPr>
          <w:sz w:val="22"/>
          <w:szCs w:val="22"/>
          <w:lang w:val="hr-HR"/>
        </w:rPr>
        <w:t xml:space="preserve"> u sportu i</w:t>
      </w:r>
      <w:r w:rsidRPr="00246302">
        <w:rPr>
          <w:sz w:val="22"/>
          <w:szCs w:val="22"/>
          <w:lang w:val="hr-HR"/>
        </w:rPr>
        <w:t xml:space="preserve"> sportskih klubova</w:t>
      </w:r>
      <w:r w:rsidR="00A94A0D" w:rsidRPr="00246302">
        <w:rPr>
          <w:sz w:val="22"/>
          <w:szCs w:val="22"/>
          <w:lang w:val="hr-HR"/>
        </w:rPr>
        <w:t>;</w:t>
      </w:r>
      <w:r w:rsidRPr="00246302">
        <w:rPr>
          <w:sz w:val="22"/>
          <w:szCs w:val="22"/>
          <w:lang w:val="hr-HR"/>
        </w:rPr>
        <w:t xml:space="preserve"> financiranje javnih potreba u </w:t>
      </w:r>
      <w:r w:rsidR="00D91A04" w:rsidRPr="00246302">
        <w:rPr>
          <w:sz w:val="22"/>
          <w:szCs w:val="22"/>
          <w:lang w:val="hr-HR"/>
        </w:rPr>
        <w:t xml:space="preserve">socijalnoj i </w:t>
      </w:r>
      <w:r w:rsidRPr="00246302">
        <w:rPr>
          <w:sz w:val="22"/>
          <w:szCs w:val="22"/>
          <w:lang w:val="hr-HR"/>
        </w:rPr>
        <w:t>zdravstvenoj zaštiti građana</w:t>
      </w:r>
      <w:r w:rsidR="00EA5EAB" w:rsidRPr="00246302">
        <w:rPr>
          <w:sz w:val="22"/>
          <w:szCs w:val="22"/>
          <w:lang w:val="hr-HR"/>
        </w:rPr>
        <w:t xml:space="preserve">, </w:t>
      </w:r>
      <w:r w:rsidRPr="00246302">
        <w:rPr>
          <w:sz w:val="22"/>
          <w:szCs w:val="22"/>
          <w:lang w:val="hr-HR"/>
        </w:rPr>
        <w:t>humanitarnih i ostalih udruga</w:t>
      </w:r>
      <w:r w:rsidR="00EA5EAB" w:rsidRPr="00246302">
        <w:rPr>
          <w:sz w:val="22"/>
          <w:szCs w:val="22"/>
          <w:lang w:val="hr-HR"/>
        </w:rPr>
        <w:t xml:space="preserve"> te </w:t>
      </w:r>
      <w:r w:rsidR="00D91A04" w:rsidRPr="00246302">
        <w:rPr>
          <w:sz w:val="22"/>
          <w:szCs w:val="22"/>
          <w:lang w:val="hr-HR"/>
        </w:rPr>
        <w:t xml:space="preserve"> financiranje </w:t>
      </w:r>
      <w:r w:rsidR="00EA5EAB" w:rsidRPr="00246302">
        <w:rPr>
          <w:sz w:val="22"/>
          <w:szCs w:val="22"/>
          <w:lang w:val="hr-HR"/>
        </w:rPr>
        <w:t xml:space="preserve">dobrovoljnih </w:t>
      </w:r>
      <w:r w:rsidR="00D91A04" w:rsidRPr="00246302">
        <w:rPr>
          <w:sz w:val="22"/>
          <w:szCs w:val="22"/>
          <w:lang w:val="hr-HR"/>
        </w:rPr>
        <w:t xml:space="preserve"> vatrogasnih društava</w:t>
      </w:r>
      <w:r w:rsidR="00EA5EAB" w:rsidRPr="00246302">
        <w:rPr>
          <w:sz w:val="22"/>
          <w:szCs w:val="22"/>
          <w:lang w:val="hr-HR"/>
        </w:rPr>
        <w:t xml:space="preserve">. </w:t>
      </w:r>
      <w:r w:rsidR="00D91A04" w:rsidRPr="00246302">
        <w:rPr>
          <w:sz w:val="22"/>
          <w:szCs w:val="22"/>
          <w:lang w:val="hr-HR"/>
        </w:rPr>
        <w:t xml:space="preserve"> </w:t>
      </w:r>
    </w:p>
    <w:p w14:paraId="75C84D6F" w14:textId="0305CC85" w:rsidR="000B18DB" w:rsidRPr="00246302" w:rsidRDefault="000B18DB" w:rsidP="00591896">
      <w:pPr>
        <w:jc w:val="both"/>
        <w:rPr>
          <w:sz w:val="22"/>
          <w:szCs w:val="22"/>
          <w:lang w:val="hr-HR"/>
        </w:rPr>
      </w:pPr>
      <w:r w:rsidRPr="00246302">
        <w:rPr>
          <w:sz w:val="22"/>
          <w:szCs w:val="22"/>
          <w:lang w:val="hr-HR"/>
        </w:rPr>
        <w:t xml:space="preserve">Kapitalne pomoći planiraju </w:t>
      </w:r>
      <w:r w:rsidR="00EA5EAB" w:rsidRPr="00246302">
        <w:rPr>
          <w:sz w:val="22"/>
          <w:szCs w:val="22"/>
          <w:lang w:val="hr-HR"/>
        </w:rPr>
        <w:t>se za kapitalnu donaciju župnom uredu</w:t>
      </w:r>
      <w:r w:rsidR="007C54B6" w:rsidRPr="00246302">
        <w:rPr>
          <w:sz w:val="22"/>
          <w:szCs w:val="22"/>
          <w:lang w:val="hr-HR"/>
        </w:rPr>
        <w:t xml:space="preserve"> Ližnjan za uređenje parkirališta</w:t>
      </w:r>
      <w:r w:rsidR="00EA5EAB" w:rsidRPr="00246302">
        <w:rPr>
          <w:sz w:val="22"/>
          <w:szCs w:val="22"/>
          <w:lang w:val="hr-HR"/>
        </w:rPr>
        <w:t>, kapitalne pomoći Pulaprometu</w:t>
      </w:r>
      <w:r w:rsidR="007C54B6" w:rsidRPr="00246302">
        <w:rPr>
          <w:sz w:val="22"/>
          <w:szCs w:val="22"/>
          <w:lang w:val="hr-HR"/>
        </w:rPr>
        <w:t xml:space="preserve"> za udio u pokriću gubitaka</w:t>
      </w:r>
      <w:r w:rsidR="00746427" w:rsidRPr="00246302">
        <w:rPr>
          <w:sz w:val="22"/>
          <w:szCs w:val="22"/>
          <w:lang w:val="hr-HR"/>
        </w:rPr>
        <w:t xml:space="preserve">, </w:t>
      </w:r>
      <w:r w:rsidR="00A94A0D" w:rsidRPr="00246302">
        <w:rPr>
          <w:sz w:val="22"/>
          <w:szCs w:val="22"/>
          <w:lang w:val="hr-HR"/>
        </w:rPr>
        <w:t xml:space="preserve">kapitalnu pomoć </w:t>
      </w:r>
      <w:r w:rsidR="00EA5EAB" w:rsidRPr="00246302">
        <w:rPr>
          <w:sz w:val="22"/>
          <w:szCs w:val="22"/>
          <w:lang w:val="hr-HR"/>
        </w:rPr>
        <w:t xml:space="preserve">tvrtki Albanež za sufinanciranje </w:t>
      </w:r>
      <w:r w:rsidRPr="00246302">
        <w:rPr>
          <w:sz w:val="22"/>
          <w:szCs w:val="22"/>
          <w:lang w:val="hr-HR"/>
        </w:rPr>
        <w:t xml:space="preserve"> </w:t>
      </w:r>
      <w:r w:rsidR="00EA5EAB" w:rsidRPr="00246302">
        <w:rPr>
          <w:sz w:val="22"/>
          <w:szCs w:val="22"/>
          <w:lang w:val="hr-HR"/>
        </w:rPr>
        <w:t>i</w:t>
      </w:r>
      <w:r w:rsidRPr="00246302">
        <w:rPr>
          <w:sz w:val="22"/>
          <w:szCs w:val="22"/>
          <w:lang w:val="hr-HR"/>
        </w:rPr>
        <w:t>zgradnj</w:t>
      </w:r>
      <w:r w:rsidR="00EA5EAB" w:rsidRPr="00246302">
        <w:rPr>
          <w:sz w:val="22"/>
          <w:szCs w:val="22"/>
          <w:lang w:val="hr-HR"/>
        </w:rPr>
        <w:t>e</w:t>
      </w:r>
      <w:r w:rsidRPr="00246302">
        <w:rPr>
          <w:sz w:val="22"/>
          <w:szCs w:val="22"/>
          <w:lang w:val="hr-HR"/>
        </w:rPr>
        <w:t xml:space="preserve"> </w:t>
      </w:r>
      <w:r w:rsidR="00EA5EAB" w:rsidRPr="00246302">
        <w:rPr>
          <w:sz w:val="22"/>
          <w:szCs w:val="22"/>
          <w:lang w:val="hr-HR"/>
        </w:rPr>
        <w:t>vodnih građevina</w:t>
      </w:r>
      <w:r w:rsidR="00A94A0D" w:rsidRPr="00246302">
        <w:rPr>
          <w:sz w:val="22"/>
          <w:szCs w:val="22"/>
          <w:lang w:val="hr-HR"/>
        </w:rPr>
        <w:t xml:space="preserve"> na području Općine Ližnjan</w:t>
      </w:r>
      <w:r w:rsidR="00746427" w:rsidRPr="00246302">
        <w:rPr>
          <w:sz w:val="22"/>
          <w:szCs w:val="22"/>
          <w:lang w:val="hr-HR"/>
        </w:rPr>
        <w:t xml:space="preserve">, te kapitalnu pomoć za projektnu dokumentaciju komunalne lučice. </w:t>
      </w:r>
    </w:p>
    <w:p w14:paraId="28DA9E1F" w14:textId="77777777" w:rsidR="000B18DB" w:rsidRPr="00246302" w:rsidRDefault="000B18DB" w:rsidP="00591896">
      <w:pPr>
        <w:rPr>
          <w:color w:val="FF0000"/>
          <w:sz w:val="22"/>
          <w:szCs w:val="22"/>
          <w:lang w:val="hr-HR"/>
        </w:rPr>
      </w:pPr>
    </w:p>
    <w:p w14:paraId="65F0C2B5" w14:textId="77777777" w:rsidR="000B18DB" w:rsidRPr="00246302" w:rsidRDefault="000B18DB" w:rsidP="00591896">
      <w:pPr>
        <w:jc w:val="both"/>
        <w:rPr>
          <w:b/>
          <w:bCs/>
          <w:sz w:val="22"/>
          <w:szCs w:val="22"/>
          <w:lang w:val="hr-HR"/>
        </w:rPr>
      </w:pPr>
      <w:r w:rsidRPr="00246302">
        <w:rPr>
          <w:b/>
          <w:bCs/>
          <w:sz w:val="22"/>
          <w:szCs w:val="22"/>
          <w:lang w:val="hr-HR"/>
        </w:rPr>
        <w:t>RASHODI ZA NABAVU NEFINANCIJSKE IMOVINE</w:t>
      </w:r>
    </w:p>
    <w:p w14:paraId="606A837A" w14:textId="349D4404" w:rsidR="000B18DB" w:rsidRPr="00246302" w:rsidRDefault="000B18DB" w:rsidP="00591896">
      <w:pPr>
        <w:jc w:val="both"/>
        <w:rPr>
          <w:sz w:val="22"/>
          <w:szCs w:val="22"/>
          <w:lang w:val="hr-HR"/>
        </w:rPr>
      </w:pPr>
      <w:r w:rsidRPr="00246302">
        <w:rPr>
          <w:sz w:val="22"/>
          <w:szCs w:val="22"/>
          <w:lang w:val="hr-HR"/>
        </w:rPr>
        <w:t xml:space="preserve">Rashodi za nabavu nefinancijske imovine planiraju se u iznosu od </w:t>
      </w:r>
      <w:r w:rsidR="00746427" w:rsidRPr="00246302">
        <w:rPr>
          <w:sz w:val="22"/>
          <w:szCs w:val="22"/>
          <w:lang w:val="hr-HR"/>
        </w:rPr>
        <w:t xml:space="preserve"> 4.007.456,22 eura (30.194.179 kn*),  značajno su viši i </w:t>
      </w:r>
      <w:r w:rsidRPr="00246302">
        <w:rPr>
          <w:sz w:val="22"/>
          <w:szCs w:val="22"/>
          <w:lang w:val="hr-HR"/>
        </w:rPr>
        <w:t xml:space="preserve"> odnosu na</w:t>
      </w:r>
      <w:r w:rsidR="00EA5EAB" w:rsidRPr="00246302">
        <w:rPr>
          <w:sz w:val="22"/>
          <w:szCs w:val="22"/>
          <w:lang w:val="hr-HR"/>
        </w:rPr>
        <w:t xml:space="preserve"> </w:t>
      </w:r>
      <w:r w:rsidR="007C54B6" w:rsidRPr="00246302">
        <w:rPr>
          <w:sz w:val="22"/>
          <w:szCs w:val="22"/>
          <w:lang w:val="hr-HR"/>
        </w:rPr>
        <w:t xml:space="preserve">ukupni planski iznos za </w:t>
      </w:r>
      <w:r w:rsidRPr="00246302">
        <w:rPr>
          <w:sz w:val="22"/>
          <w:szCs w:val="22"/>
          <w:lang w:val="hr-HR"/>
        </w:rPr>
        <w:t xml:space="preserve"> </w:t>
      </w:r>
      <w:r w:rsidR="00EA5EAB" w:rsidRPr="00246302">
        <w:rPr>
          <w:sz w:val="22"/>
          <w:szCs w:val="22"/>
          <w:lang w:val="hr-HR"/>
        </w:rPr>
        <w:t>20</w:t>
      </w:r>
      <w:r w:rsidR="00746427" w:rsidRPr="00246302">
        <w:rPr>
          <w:sz w:val="22"/>
          <w:szCs w:val="22"/>
          <w:lang w:val="hr-HR"/>
        </w:rPr>
        <w:t>22</w:t>
      </w:r>
      <w:r w:rsidR="00EA5EAB" w:rsidRPr="00246302">
        <w:rPr>
          <w:sz w:val="22"/>
          <w:szCs w:val="22"/>
          <w:lang w:val="hr-HR"/>
        </w:rPr>
        <w:t>.godin</w:t>
      </w:r>
      <w:r w:rsidR="007C54B6" w:rsidRPr="00246302">
        <w:rPr>
          <w:sz w:val="22"/>
          <w:szCs w:val="22"/>
          <w:lang w:val="hr-HR"/>
        </w:rPr>
        <w:t xml:space="preserve">u </w:t>
      </w:r>
      <w:r w:rsidR="00746427" w:rsidRPr="00246302">
        <w:rPr>
          <w:sz w:val="22"/>
          <w:szCs w:val="22"/>
          <w:lang w:val="hr-HR"/>
        </w:rPr>
        <w:t xml:space="preserve"> kao i </w:t>
      </w:r>
      <w:r w:rsidR="001208E1" w:rsidRPr="00246302">
        <w:rPr>
          <w:sz w:val="22"/>
          <w:szCs w:val="22"/>
          <w:lang w:val="hr-HR"/>
        </w:rPr>
        <w:t>u odnosu na izvršenje 202</w:t>
      </w:r>
      <w:r w:rsidR="00746427" w:rsidRPr="00246302">
        <w:rPr>
          <w:sz w:val="22"/>
          <w:szCs w:val="22"/>
          <w:lang w:val="hr-HR"/>
        </w:rPr>
        <w:t>1</w:t>
      </w:r>
      <w:r w:rsidR="001208E1" w:rsidRPr="00246302">
        <w:rPr>
          <w:sz w:val="22"/>
          <w:szCs w:val="22"/>
          <w:lang w:val="hr-HR"/>
        </w:rPr>
        <w:t>.godine</w:t>
      </w:r>
      <w:r w:rsidR="00746427" w:rsidRPr="00246302">
        <w:rPr>
          <w:sz w:val="22"/>
          <w:szCs w:val="22"/>
          <w:lang w:val="hr-HR"/>
        </w:rPr>
        <w:t xml:space="preserve">. </w:t>
      </w:r>
    </w:p>
    <w:p w14:paraId="1BA6D7A7" w14:textId="7FE440A6" w:rsidR="00746427" w:rsidRPr="00246302" w:rsidRDefault="00746427" w:rsidP="00591896">
      <w:pPr>
        <w:jc w:val="both"/>
        <w:rPr>
          <w:sz w:val="22"/>
          <w:szCs w:val="22"/>
          <w:lang w:val="hr-HR"/>
        </w:rPr>
      </w:pPr>
      <w:r w:rsidRPr="00246302">
        <w:rPr>
          <w:sz w:val="22"/>
          <w:szCs w:val="22"/>
          <w:lang w:val="hr-HR"/>
        </w:rPr>
        <w:t xml:space="preserve">Povećanje je posljedica planiranja dovršetka započetih te realizacije novih većih kapitalnih ulaganja u općinskom programima izgradnje komunalne </w:t>
      </w:r>
      <w:r w:rsidR="00151B75" w:rsidRPr="00246302">
        <w:rPr>
          <w:sz w:val="22"/>
          <w:szCs w:val="22"/>
          <w:lang w:val="hr-HR"/>
        </w:rPr>
        <w:t>infrastrukture</w:t>
      </w:r>
      <w:r w:rsidRPr="00246302">
        <w:rPr>
          <w:sz w:val="22"/>
          <w:szCs w:val="22"/>
          <w:lang w:val="hr-HR"/>
        </w:rPr>
        <w:t xml:space="preserve"> te poslovnih </w:t>
      </w:r>
      <w:r w:rsidR="0069381C" w:rsidRPr="00246302">
        <w:rPr>
          <w:sz w:val="22"/>
          <w:szCs w:val="22"/>
          <w:lang w:val="hr-HR"/>
        </w:rPr>
        <w:t xml:space="preserve"> i društvenih </w:t>
      </w:r>
      <w:r w:rsidRPr="00246302">
        <w:rPr>
          <w:sz w:val="22"/>
          <w:szCs w:val="22"/>
          <w:lang w:val="hr-HR"/>
        </w:rPr>
        <w:t>objekata, zgrada</w:t>
      </w:r>
      <w:r w:rsidR="0069381C" w:rsidRPr="00246302">
        <w:rPr>
          <w:sz w:val="22"/>
          <w:szCs w:val="22"/>
          <w:lang w:val="hr-HR"/>
        </w:rPr>
        <w:t xml:space="preserve">, obrazovnih objekata </w:t>
      </w:r>
      <w:r w:rsidRPr="00246302">
        <w:rPr>
          <w:sz w:val="22"/>
          <w:szCs w:val="22"/>
          <w:lang w:val="hr-HR"/>
        </w:rPr>
        <w:t xml:space="preserve"> i ostalih sličnih kapitalnih objekata</w:t>
      </w:r>
      <w:r w:rsidR="0069381C" w:rsidRPr="00246302">
        <w:rPr>
          <w:sz w:val="22"/>
          <w:szCs w:val="22"/>
          <w:lang w:val="hr-HR"/>
        </w:rPr>
        <w:t xml:space="preserve">. </w:t>
      </w:r>
    </w:p>
    <w:p w14:paraId="2978380A" w14:textId="1CE00FD2" w:rsidR="000B18DB" w:rsidRPr="00246302" w:rsidRDefault="000B18DB" w:rsidP="00591896">
      <w:pPr>
        <w:jc w:val="both"/>
        <w:rPr>
          <w:sz w:val="22"/>
          <w:szCs w:val="22"/>
          <w:lang w:val="hr-HR"/>
        </w:rPr>
      </w:pPr>
      <w:r w:rsidRPr="00246302">
        <w:rPr>
          <w:sz w:val="22"/>
          <w:szCs w:val="22"/>
          <w:lang w:val="hr-HR"/>
        </w:rPr>
        <w:t>Rashodi za nabavu neproizvedene imovine se planiraju u visini od</w:t>
      </w:r>
      <w:r w:rsidR="0069381C" w:rsidRPr="00246302">
        <w:rPr>
          <w:sz w:val="22"/>
          <w:szCs w:val="22"/>
          <w:lang w:val="hr-HR"/>
        </w:rPr>
        <w:t xml:space="preserve"> 202.402,28 eura (1.525.000 </w:t>
      </w:r>
      <w:r w:rsidRPr="00246302">
        <w:rPr>
          <w:sz w:val="22"/>
          <w:szCs w:val="22"/>
          <w:lang w:val="hr-HR"/>
        </w:rPr>
        <w:t>kn</w:t>
      </w:r>
      <w:r w:rsidR="0069381C" w:rsidRPr="00246302">
        <w:rPr>
          <w:sz w:val="22"/>
          <w:szCs w:val="22"/>
          <w:lang w:val="hr-HR"/>
        </w:rPr>
        <w:t>*)</w:t>
      </w:r>
      <w:r w:rsidRPr="00246302">
        <w:rPr>
          <w:sz w:val="22"/>
          <w:szCs w:val="22"/>
          <w:lang w:val="hr-HR"/>
        </w:rPr>
        <w:t xml:space="preserve"> pretežito su namijenjeni rješavanju imovinsko-pravnih odnosa za prometnic</w:t>
      </w:r>
      <w:r w:rsidR="00271078" w:rsidRPr="00246302">
        <w:rPr>
          <w:sz w:val="22"/>
          <w:szCs w:val="22"/>
          <w:lang w:val="hr-HR"/>
        </w:rPr>
        <w:t>u prema turističkim zonama Kuje II i Kargadur</w:t>
      </w:r>
      <w:r w:rsidR="0069381C" w:rsidRPr="00246302">
        <w:rPr>
          <w:sz w:val="22"/>
          <w:szCs w:val="22"/>
          <w:lang w:val="hr-HR"/>
        </w:rPr>
        <w:t xml:space="preserve">, te ostale ceste i javne površine. </w:t>
      </w:r>
      <w:r w:rsidR="001208E1" w:rsidRPr="00246302">
        <w:rPr>
          <w:sz w:val="22"/>
          <w:szCs w:val="22"/>
          <w:lang w:val="hr-HR"/>
        </w:rPr>
        <w:t xml:space="preserve"> Rashodi za nabavu pro</w:t>
      </w:r>
      <w:r w:rsidR="00004443" w:rsidRPr="00246302">
        <w:rPr>
          <w:sz w:val="22"/>
          <w:szCs w:val="22"/>
          <w:lang w:val="hr-HR"/>
        </w:rPr>
        <w:t xml:space="preserve">izvedene dugotrajne imovine iznose </w:t>
      </w:r>
      <w:r w:rsidR="0069381C" w:rsidRPr="00246302">
        <w:rPr>
          <w:sz w:val="22"/>
          <w:szCs w:val="22"/>
          <w:lang w:val="hr-HR"/>
        </w:rPr>
        <w:t xml:space="preserve">2.168.581.73 eura (16.339.179 </w:t>
      </w:r>
      <w:r w:rsidR="00004443" w:rsidRPr="00246302">
        <w:rPr>
          <w:sz w:val="22"/>
          <w:szCs w:val="22"/>
          <w:lang w:val="hr-HR"/>
        </w:rPr>
        <w:t xml:space="preserve"> kuna</w:t>
      </w:r>
      <w:r w:rsidR="0069381C" w:rsidRPr="00246302">
        <w:rPr>
          <w:sz w:val="22"/>
          <w:szCs w:val="22"/>
          <w:lang w:val="hr-HR"/>
        </w:rPr>
        <w:t>*)</w:t>
      </w:r>
      <w:r w:rsidR="00004443" w:rsidRPr="00246302">
        <w:rPr>
          <w:sz w:val="22"/>
          <w:szCs w:val="22"/>
          <w:lang w:val="hr-HR"/>
        </w:rPr>
        <w:t xml:space="preserve"> odnose se na građevinske objekte, (zgrade, vrtići, ceste, javna rasvjeta, groblja i </w:t>
      </w:r>
      <w:r w:rsidR="006C6A69" w:rsidRPr="00246302">
        <w:rPr>
          <w:sz w:val="22"/>
          <w:szCs w:val="22"/>
          <w:lang w:val="hr-HR"/>
        </w:rPr>
        <w:t>dr.</w:t>
      </w:r>
      <w:r w:rsidR="00004443" w:rsidRPr="00246302">
        <w:rPr>
          <w:sz w:val="22"/>
          <w:szCs w:val="22"/>
          <w:lang w:val="hr-HR"/>
        </w:rPr>
        <w:t>),  postrojenja i opremu, te nematerijalnu proizvedenu imovinu ( softver i sl.).  R</w:t>
      </w:r>
      <w:r w:rsidRPr="00246302">
        <w:rPr>
          <w:sz w:val="22"/>
          <w:szCs w:val="22"/>
          <w:lang w:val="hr-HR"/>
        </w:rPr>
        <w:t xml:space="preserve">ashodi za dodatna ulaganja </w:t>
      </w:r>
      <w:r w:rsidR="00271078" w:rsidRPr="00246302">
        <w:rPr>
          <w:sz w:val="22"/>
          <w:szCs w:val="22"/>
          <w:lang w:val="hr-HR"/>
        </w:rPr>
        <w:t>na nefinancijskoj imovini</w:t>
      </w:r>
      <w:r w:rsidR="00004443" w:rsidRPr="00246302">
        <w:rPr>
          <w:sz w:val="22"/>
          <w:szCs w:val="22"/>
          <w:lang w:val="hr-HR"/>
        </w:rPr>
        <w:t xml:space="preserve"> planirani su </w:t>
      </w:r>
      <w:r w:rsidR="00271078" w:rsidRPr="00246302">
        <w:rPr>
          <w:sz w:val="22"/>
          <w:szCs w:val="22"/>
          <w:lang w:val="hr-HR"/>
        </w:rPr>
        <w:t xml:space="preserve"> </w:t>
      </w:r>
      <w:r w:rsidRPr="00246302">
        <w:rPr>
          <w:sz w:val="22"/>
          <w:szCs w:val="22"/>
          <w:lang w:val="hr-HR"/>
        </w:rPr>
        <w:t>u visini o</w:t>
      </w:r>
      <w:r w:rsidR="0069381C" w:rsidRPr="00246302">
        <w:rPr>
          <w:sz w:val="22"/>
          <w:szCs w:val="22"/>
          <w:lang w:val="hr-HR"/>
        </w:rPr>
        <w:t xml:space="preserve"> 1.636.472,21 eura (</w:t>
      </w:r>
      <w:r w:rsidRPr="00246302">
        <w:rPr>
          <w:sz w:val="22"/>
          <w:szCs w:val="22"/>
          <w:lang w:val="hr-HR"/>
        </w:rPr>
        <w:t xml:space="preserve"> </w:t>
      </w:r>
      <w:r w:rsidR="0069381C" w:rsidRPr="00246302">
        <w:rPr>
          <w:sz w:val="22"/>
          <w:szCs w:val="22"/>
          <w:lang w:val="hr-HR"/>
        </w:rPr>
        <w:t xml:space="preserve">12.330.009 </w:t>
      </w:r>
      <w:r w:rsidRPr="00246302">
        <w:rPr>
          <w:sz w:val="22"/>
          <w:szCs w:val="22"/>
          <w:lang w:val="hr-HR"/>
        </w:rPr>
        <w:t xml:space="preserve"> kn</w:t>
      </w:r>
      <w:r w:rsidR="0069381C" w:rsidRPr="00246302">
        <w:rPr>
          <w:sz w:val="22"/>
          <w:szCs w:val="22"/>
          <w:lang w:val="hr-HR"/>
        </w:rPr>
        <w:t>*)</w:t>
      </w:r>
      <w:r w:rsidR="00004443" w:rsidRPr="00246302">
        <w:rPr>
          <w:sz w:val="22"/>
          <w:szCs w:val="22"/>
          <w:lang w:val="hr-HR"/>
        </w:rPr>
        <w:t xml:space="preserve"> - </w:t>
      </w:r>
      <w:r w:rsidRPr="00246302">
        <w:rPr>
          <w:sz w:val="22"/>
          <w:szCs w:val="22"/>
          <w:lang w:val="hr-HR"/>
        </w:rPr>
        <w:t xml:space="preserve"> sredstva za</w:t>
      </w:r>
      <w:r w:rsidR="00271078" w:rsidRPr="00246302">
        <w:rPr>
          <w:sz w:val="22"/>
          <w:szCs w:val="22"/>
          <w:lang w:val="hr-HR"/>
        </w:rPr>
        <w:t xml:space="preserve"> dodatna ulaganja u zgrade, za izgradnju, rekonstrukciju i dodatna ulaganja u javne površine, školska i sportska igrališta, nogostupe, plažnu infrastrukturu, božićno ukrašavanje i sl. </w:t>
      </w:r>
    </w:p>
    <w:p w14:paraId="59B50DD5" w14:textId="77777777" w:rsidR="00746FBE" w:rsidRPr="00246302" w:rsidRDefault="00746FBE" w:rsidP="00591896">
      <w:pPr>
        <w:jc w:val="both"/>
        <w:rPr>
          <w:sz w:val="22"/>
          <w:szCs w:val="22"/>
          <w:lang w:val="hr-HR"/>
        </w:rPr>
      </w:pPr>
    </w:p>
    <w:p w14:paraId="4193D7EB" w14:textId="7E611876" w:rsidR="0069381C" w:rsidRPr="00246302" w:rsidRDefault="0069381C" w:rsidP="00591896">
      <w:pPr>
        <w:jc w:val="both"/>
        <w:rPr>
          <w:sz w:val="22"/>
          <w:szCs w:val="22"/>
          <w:lang w:val="hr-HR"/>
        </w:rPr>
      </w:pPr>
      <w:r w:rsidRPr="00246302">
        <w:rPr>
          <w:sz w:val="22"/>
          <w:szCs w:val="22"/>
          <w:lang w:val="hr-HR"/>
        </w:rPr>
        <w:t xml:space="preserve">Okvirne planske kapitalne stavke razrađene na </w:t>
      </w:r>
      <w:r w:rsidR="00FB65D1" w:rsidRPr="00246302">
        <w:rPr>
          <w:sz w:val="22"/>
          <w:szCs w:val="22"/>
          <w:lang w:val="hr-HR"/>
        </w:rPr>
        <w:t xml:space="preserve">trećoj </w:t>
      </w:r>
      <w:r w:rsidRPr="00246302">
        <w:rPr>
          <w:sz w:val="22"/>
          <w:szCs w:val="22"/>
          <w:lang w:val="hr-HR"/>
        </w:rPr>
        <w:t xml:space="preserve"> razini računskog plana iskazane u eurima daju se u tablici u nastavku: </w:t>
      </w:r>
    </w:p>
    <w:tbl>
      <w:tblPr>
        <w:tblW w:w="14077" w:type="dxa"/>
        <w:tblLook w:val="04A0" w:firstRow="1" w:lastRow="0" w:firstColumn="1" w:lastColumn="0" w:noHBand="0" w:noVBand="1"/>
      </w:tblPr>
      <w:tblGrid>
        <w:gridCol w:w="2202"/>
        <w:gridCol w:w="9609"/>
        <w:gridCol w:w="2266"/>
      </w:tblGrid>
      <w:tr w:rsidR="00FB65D1" w:rsidRPr="00246302" w14:paraId="499FFDA6" w14:textId="77777777" w:rsidTr="00FB65D1">
        <w:trPr>
          <w:trHeight w:val="371"/>
        </w:trPr>
        <w:tc>
          <w:tcPr>
            <w:tcW w:w="2202"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5C3B1725" w14:textId="77777777" w:rsidR="00FB65D1" w:rsidRPr="00246302" w:rsidRDefault="00FB65D1" w:rsidP="00FB65D1">
            <w:pPr>
              <w:rPr>
                <w:b/>
                <w:bCs/>
                <w:sz w:val="22"/>
                <w:szCs w:val="22"/>
                <w:lang w:val="hr-HR"/>
              </w:rPr>
            </w:pPr>
            <w:r w:rsidRPr="00246302">
              <w:rPr>
                <w:b/>
                <w:bCs/>
                <w:sz w:val="22"/>
                <w:szCs w:val="22"/>
                <w:lang w:val="hr-HR"/>
              </w:rPr>
              <w:t>BROJ KONTA</w:t>
            </w:r>
          </w:p>
        </w:tc>
        <w:tc>
          <w:tcPr>
            <w:tcW w:w="9608"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61F3CF30" w14:textId="77777777" w:rsidR="00FB65D1" w:rsidRPr="00246302" w:rsidRDefault="00FB65D1" w:rsidP="00FB65D1">
            <w:pPr>
              <w:jc w:val="center"/>
              <w:rPr>
                <w:b/>
                <w:bCs/>
                <w:sz w:val="22"/>
                <w:szCs w:val="22"/>
                <w:lang w:val="hr-HR"/>
              </w:rPr>
            </w:pPr>
            <w:r w:rsidRPr="00246302">
              <w:rPr>
                <w:b/>
                <w:bCs/>
                <w:sz w:val="22"/>
                <w:szCs w:val="22"/>
                <w:lang w:val="hr-HR"/>
              </w:rPr>
              <w:t>VRSTA RASHODA/IZDATKA</w:t>
            </w:r>
          </w:p>
        </w:tc>
        <w:tc>
          <w:tcPr>
            <w:tcW w:w="2266"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61606217" w14:textId="77777777" w:rsidR="00FB65D1" w:rsidRPr="00246302" w:rsidRDefault="00FB65D1" w:rsidP="00FB65D1">
            <w:pPr>
              <w:jc w:val="center"/>
              <w:rPr>
                <w:b/>
                <w:bCs/>
                <w:sz w:val="22"/>
                <w:szCs w:val="22"/>
                <w:lang w:val="hr-HR"/>
              </w:rPr>
            </w:pPr>
            <w:r w:rsidRPr="00246302">
              <w:rPr>
                <w:b/>
                <w:bCs/>
                <w:sz w:val="22"/>
                <w:szCs w:val="22"/>
                <w:lang w:val="hr-HR"/>
              </w:rPr>
              <w:t>2023</w:t>
            </w:r>
          </w:p>
        </w:tc>
      </w:tr>
      <w:tr w:rsidR="00FB65D1" w:rsidRPr="00246302" w14:paraId="4DA7DA0B"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9D2955C" w14:textId="77777777" w:rsidR="00FB65D1" w:rsidRPr="00246302" w:rsidRDefault="00FB65D1" w:rsidP="00FB65D1">
            <w:pPr>
              <w:rPr>
                <w:b/>
                <w:bCs/>
                <w:sz w:val="22"/>
                <w:szCs w:val="22"/>
                <w:lang w:val="hr-HR"/>
              </w:rPr>
            </w:pPr>
            <w:r w:rsidRPr="00246302">
              <w:rPr>
                <w:b/>
                <w:bCs/>
                <w:sz w:val="22"/>
                <w:szCs w:val="22"/>
                <w:lang w:val="hr-HR"/>
              </w:rPr>
              <w:t xml:space="preserve">UKUPNO RASHODI / IZDACI </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B8ABE9" w14:textId="77777777" w:rsidR="00FB65D1" w:rsidRPr="00246302" w:rsidRDefault="00FB65D1" w:rsidP="00FB65D1">
            <w:pPr>
              <w:jc w:val="right"/>
              <w:rPr>
                <w:b/>
                <w:bCs/>
                <w:sz w:val="22"/>
                <w:szCs w:val="22"/>
                <w:lang w:val="hr-HR"/>
              </w:rPr>
            </w:pPr>
            <w:r w:rsidRPr="00246302">
              <w:rPr>
                <w:b/>
                <w:bCs/>
                <w:sz w:val="22"/>
                <w:szCs w:val="22"/>
                <w:lang w:val="hr-HR"/>
              </w:rPr>
              <w:t>4.007.456,22</w:t>
            </w:r>
          </w:p>
        </w:tc>
      </w:tr>
      <w:tr w:rsidR="00FB65D1" w:rsidRPr="00246302" w14:paraId="33D21379"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4AE04" w14:textId="77777777" w:rsidR="00FB65D1" w:rsidRPr="00246302" w:rsidRDefault="00FB65D1" w:rsidP="00FB65D1">
            <w:pPr>
              <w:rPr>
                <w:b/>
                <w:bCs/>
                <w:sz w:val="22"/>
                <w:szCs w:val="22"/>
                <w:lang w:val="hr-HR"/>
              </w:rPr>
            </w:pPr>
            <w:r w:rsidRPr="00246302">
              <w:rPr>
                <w:b/>
                <w:bCs/>
                <w:sz w:val="22"/>
                <w:szCs w:val="22"/>
                <w:lang w:val="hr-HR"/>
              </w:rPr>
              <w:t>4 Rashodi za nabavu nefinancijske imovine</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49703" w14:textId="77777777" w:rsidR="00FB65D1" w:rsidRPr="00246302" w:rsidRDefault="00FB65D1" w:rsidP="00FB65D1">
            <w:pPr>
              <w:jc w:val="right"/>
              <w:rPr>
                <w:b/>
                <w:bCs/>
                <w:sz w:val="22"/>
                <w:szCs w:val="22"/>
                <w:lang w:val="hr-HR"/>
              </w:rPr>
            </w:pPr>
            <w:r w:rsidRPr="00246302">
              <w:rPr>
                <w:b/>
                <w:bCs/>
                <w:sz w:val="22"/>
                <w:szCs w:val="22"/>
                <w:lang w:val="hr-HR"/>
              </w:rPr>
              <w:t>4.007.456,22</w:t>
            </w:r>
          </w:p>
        </w:tc>
      </w:tr>
      <w:tr w:rsidR="00FB65D1" w:rsidRPr="00246302" w14:paraId="15426BE5"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41EA71" w14:textId="77777777" w:rsidR="00FB65D1" w:rsidRPr="00246302" w:rsidRDefault="00FB65D1" w:rsidP="00FB65D1">
            <w:pPr>
              <w:rPr>
                <w:b/>
                <w:bCs/>
                <w:sz w:val="22"/>
                <w:szCs w:val="22"/>
                <w:lang w:val="hr-HR"/>
              </w:rPr>
            </w:pPr>
            <w:r w:rsidRPr="00246302">
              <w:rPr>
                <w:b/>
                <w:bCs/>
                <w:sz w:val="22"/>
                <w:szCs w:val="22"/>
                <w:lang w:val="hr-HR"/>
              </w:rPr>
              <w:t xml:space="preserve">41 Rashodi za nabavu neproizvedene dugotrajne imovine                                                                                                                                                      </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BB098" w14:textId="77777777" w:rsidR="00FB65D1" w:rsidRPr="00246302" w:rsidRDefault="00FB65D1" w:rsidP="00FB65D1">
            <w:pPr>
              <w:jc w:val="right"/>
              <w:rPr>
                <w:b/>
                <w:bCs/>
                <w:sz w:val="22"/>
                <w:szCs w:val="22"/>
                <w:lang w:val="hr-HR"/>
              </w:rPr>
            </w:pPr>
            <w:r w:rsidRPr="00246302">
              <w:rPr>
                <w:b/>
                <w:bCs/>
                <w:sz w:val="22"/>
                <w:szCs w:val="22"/>
                <w:lang w:val="hr-HR"/>
              </w:rPr>
              <w:t>202.402,28</w:t>
            </w:r>
          </w:p>
        </w:tc>
      </w:tr>
      <w:tr w:rsidR="00FB65D1" w:rsidRPr="00246302" w14:paraId="214F6453"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31FE45" w14:textId="77777777" w:rsidR="00FB65D1" w:rsidRPr="00246302" w:rsidRDefault="00FB65D1" w:rsidP="00FB65D1">
            <w:pPr>
              <w:rPr>
                <w:b/>
                <w:bCs/>
                <w:sz w:val="22"/>
                <w:szCs w:val="22"/>
                <w:lang w:val="hr-HR"/>
              </w:rPr>
            </w:pPr>
            <w:r w:rsidRPr="00246302">
              <w:rPr>
                <w:b/>
                <w:bCs/>
                <w:sz w:val="22"/>
                <w:szCs w:val="22"/>
                <w:lang w:val="hr-HR"/>
              </w:rPr>
              <w:t>411 Materijalna imovina - prirodna bogatstva</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F45AE3" w14:textId="77777777" w:rsidR="00FB65D1" w:rsidRPr="00246302" w:rsidRDefault="00FB65D1" w:rsidP="00FB65D1">
            <w:pPr>
              <w:jc w:val="right"/>
              <w:rPr>
                <w:b/>
                <w:bCs/>
                <w:sz w:val="22"/>
                <w:szCs w:val="22"/>
                <w:lang w:val="hr-HR"/>
              </w:rPr>
            </w:pPr>
            <w:r w:rsidRPr="00246302">
              <w:rPr>
                <w:b/>
                <w:bCs/>
                <w:sz w:val="22"/>
                <w:szCs w:val="22"/>
                <w:lang w:val="hr-HR"/>
              </w:rPr>
              <w:t>202.402,28</w:t>
            </w:r>
          </w:p>
        </w:tc>
      </w:tr>
      <w:tr w:rsidR="00FB65D1" w:rsidRPr="00246302" w14:paraId="2DC61640"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87DEB" w14:textId="77777777" w:rsidR="00FB65D1" w:rsidRPr="00246302" w:rsidRDefault="00FB65D1" w:rsidP="00FB65D1">
            <w:pPr>
              <w:rPr>
                <w:b/>
                <w:bCs/>
                <w:sz w:val="22"/>
                <w:szCs w:val="22"/>
                <w:lang w:val="hr-HR"/>
              </w:rPr>
            </w:pPr>
            <w:r w:rsidRPr="00246302">
              <w:rPr>
                <w:b/>
                <w:bCs/>
                <w:sz w:val="22"/>
                <w:szCs w:val="22"/>
                <w:lang w:val="hr-HR"/>
              </w:rPr>
              <w:t>42 Rashodi za nabavu proizvedene dugotrajne imovine</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3A24D" w14:textId="77777777" w:rsidR="00FB65D1" w:rsidRPr="00246302" w:rsidRDefault="00FB65D1" w:rsidP="00FB65D1">
            <w:pPr>
              <w:jc w:val="right"/>
              <w:rPr>
                <w:b/>
                <w:bCs/>
                <w:sz w:val="22"/>
                <w:szCs w:val="22"/>
                <w:lang w:val="hr-HR"/>
              </w:rPr>
            </w:pPr>
            <w:r w:rsidRPr="00246302">
              <w:rPr>
                <w:b/>
                <w:bCs/>
                <w:sz w:val="22"/>
                <w:szCs w:val="22"/>
                <w:lang w:val="hr-HR"/>
              </w:rPr>
              <w:t>2.168.581,73</w:t>
            </w:r>
          </w:p>
        </w:tc>
      </w:tr>
      <w:tr w:rsidR="00FB65D1" w:rsidRPr="00246302" w14:paraId="0061859B"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506A85" w14:textId="77777777" w:rsidR="00FB65D1" w:rsidRPr="00246302" w:rsidRDefault="00FB65D1" w:rsidP="00FB65D1">
            <w:pPr>
              <w:rPr>
                <w:b/>
                <w:bCs/>
                <w:sz w:val="22"/>
                <w:szCs w:val="22"/>
                <w:lang w:val="hr-HR"/>
              </w:rPr>
            </w:pPr>
            <w:r w:rsidRPr="00246302">
              <w:rPr>
                <w:b/>
                <w:bCs/>
                <w:sz w:val="22"/>
                <w:szCs w:val="22"/>
                <w:lang w:val="hr-HR"/>
              </w:rPr>
              <w:t>421 Građevinski objekti</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33EEA" w14:textId="77777777" w:rsidR="00FB65D1" w:rsidRPr="00246302" w:rsidRDefault="00FB65D1" w:rsidP="00FB65D1">
            <w:pPr>
              <w:jc w:val="right"/>
              <w:rPr>
                <w:b/>
                <w:bCs/>
                <w:sz w:val="22"/>
                <w:szCs w:val="22"/>
                <w:lang w:val="hr-HR"/>
              </w:rPr>
            </w:pPr>
            <w:r w:rsidRPr="00246302">
              <w:rPr>
                <w:b/>
                <w:bCs/>
                <w:sz w:val="22"/>
                <w:szCs w:val="22"/>
                <w:lang w:val="hr-HR"/>
              </w:rPr>
              <w:t>2.103.960,72</w:t>
            </w:r>
          </w:p>
        </w:tc>
      </w:tr>
      <w:tr w:rsidR="00FB65D1" w:rsidRPr="00246302" w14:paraId="38ABCE64"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F42AE" w14:textId="77777777" w:rsidR="00FB65D1" w:rsidRPr="00246302" w:rsidRDefault="00FB65D1" w:rsidP="00FB65D1">
            <w:pPr>
              <w:rPr>
                <w:b/>
                <w:bCs/>
                <w:sz w:val="22"/>
                <w:szCs w:val="22"/>
                <w:lang w:val="hr-HR"/>
              </w:rPr>
            </w:pPr>
            <w:r w:rsidRPr="00246302">
              <w:rPr>
                <w:b/>
                <w:bCs/>
                <w:sz w:val="22"/>
                <w:szCs w:val="22"/>
                <w:lang w:val="hr-HR"/>
              </w:rPr>
              <w:t>422 Postrojenja i oprema</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DEFF8" w14:textId="77777777" w:rsidR="00FB65D1" w:rsidRPr="00246302" w:rsidRDefault="00FB65D1" w:rsidP="00FB65D1">
            <w:pPr>
              <w:jc w:val="right"/>
              <w:rPr>
                <w:b/>
                <w:bCs/>
                <w:sz w:val="22"/>
                <w:szCs w:val="22"/>
                <w:lang w:val="hr-HR"/>
              </w:rPr>
            </w:pPr>
            <w:r w:rsidRPr="00246302">
              <w:rPr>
                <w:b/>
                <w:bCs/>
                <w:sz w:val="22"/>
                <w:szCs w:val="22"/>
                <w:lang w:val="hr-HR"/>
              </w:rPr>
              <w:t>31.756,19</w:t>
            </w:r>
          </w:p>
        </w:tc>
      </w:tr>
      <w:tr w:rsidR="00FB65D1" w:rsidRPr="00246302" w14:paraId="14746F28"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9AF3E" w14:textId="77777777" w:rsidR="00FB65D1" w:rsidRPr="00246302" w:rsidRDefault="00FB65D1" w:rsidP="00FB65D1">
            <w:pPr>
              <w:rPr>
                <w:b/>
                <w:bCs/>
                <w:sz w:val="22"/>
                <w:szCs w:val="22"/>
                <w:lang w:val="hr-HR"/>
              </w:rPr>
            </w:pPr>
            <w:r w:rsidRPr="00246302">
              <w:rPr>
                <w:b/>
                <w:bCs/>
                <w:sz w:val="22"/>
                <w:szCs w:val="22"/>
                <w:lang w:val="hr-HR"/>
              </w:rPr>
              <w:t>423 Prijevozna sredstva</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6499FE" w14:textId="77777777" w:rsidR="00FB65D1" w:rsidRPr="00246302" w:rsidRDefault="00FB65D1" w:rsidP="00FB65D1">
            <w:pPr>
              <w:jc w:val="right"/>
              <w:rPr>
                <w:b/>
                <w:bCs/>
                <w:sz w:val="22"/>
                <w:szCs w:val="22"/>
                <w:lang w:val="hr-HR"/>
              </w:rPr>
            </w:pPr>
            <w:r w:rsidRPr="00246302">
              <w:rPr>
                <w:b/>
                <w:bCs/>
                <w:sz w:val="22"/>
                <w:szCs w:val="22"/>
                <w:lang w:val="hr-HR"/>
              </w:rPr>
              <w:t>15.926,74</w:t>
            </w:r>
          </w:p>
        </w:tc>
      </w:tr>
      <w:tr w:rsidR="00FB65D1" w:rsidRPr="00246302" w14:paraId="222AA3FB"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908C1" w14:textId="77777777" w:rsidR="00FB65D1" w:rsidRPr="00246302" w:rsidRDefault="00FB65D1" w:rsidP="00FB65D1">
            <w:pPr>
              <w:rPr>
                <w:b/>
                <w:bCs/>
                <w:sz w:val="22"/>
                <w:szCs w:val="22"/>
                <w:lang w:val="hr-HR"/>
              </w:rPr>
            </w:pPr>
            <w:r w:rsidRPr="00246302">
              <w:rPr>
                <w:b/>
                <w:bCs/>
                <w:sz w:val="22"/>
                <w:szCs w:val="22"/>
                <w:lang w:val="hr-HR"/>
              </w:rPr>
              <w:t>426 Nematerijalna proizvedena imovina</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1A8EF" w14:textId="77777777" w:rsidR="00FB65D1" w:rsidRPr="00246302" w:rsidRDefault="00FB65D1" w:rsidP="00FB65D1">
            <w:pPr>
              <w:jc w:val="right"/>
              <w:rPr>
                <w:b/>
                <w:bCs/>
                <w:sz w:val="22"/>
                <w:szCs w:val="22"/>
                <w:lang w:val="hr-HR"/>
              </w:rPr>
            </w:pPr>
            <w:r w:rsidRPr="00246302">
              <w:rPr>
                <w:b/>
                <w:bCs/>
                <w:sz w:val="22"/>
                <w:szCs w:val="22"/>
                <w:lang w:val="hr-HR"/>
              </w:rPr>
              <w:t>16.938,08</w:t>
            </w:r>
          </w:p>
        </w:tc>
      </w:tr>
      <w:tr w:rsidR="00FB65D1" w:rsidRPr="00246302" w14:paraId="1048212E"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18EC7" w14:textId="77777777" w:rsidR="00FB65D1" w:rsidRPr="00246302" w:rsidRDefault="00FB65D1" w:rsidP="00FB65D1">
            <w:pPr>
              <w:rPr>
                <w:b/>
                <w:bCs/>
                <w:sz w:val="22"/>
                <w:szCs w:val="22"/>
                <w:lang w:val="hr-HR"/>
              </w:rPr>
            </w:pPr>
            <w:r w:rsidRPr="00246302">
              <w:rPr>
                <w:b/>
                <w:bCs/>
                <w:sz w:val="22"/>
                <w:szCs w:val="22"/>
                <w:lang w:val="hr-HR"/>
              </w:rPr>
              <w:t>45 Rashodi za dodatna ulaganja na nefinancijskoj imovini</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F43C7" w14:textId="77777777" w:rsidR="00FB65D1" w:rsidRPr="00246302" w:rsidRDefault="00FB65D1" w:rsidP="00FB65D1">
            <w:pPr>
              <w:jc w:val="right"/>
              <w:rPr>
                <w:b/>
                <w:bCs/>
                <w:sz w:val="22"/>
                <w:szCs w:val="22"/>
                <w:lang w:val="hr-HR"/>
              </w:rPr>
            </w:pPr>
            <w:r w:rsidRPr="00246302">
              <w:rPr>
                <w:b/>
                <w:bCs/>
                <w:sz w:val="22"/>
                <w:szCs w:val="22"/>
                <w:lang w:val="hr-HR"/>
              </w:rPr>
              <w:t>1.636.472,21</w:t>
            </w:r>
          </w:p>
        </w:tc>
      </w:tr>
      <w:tr w:rsidR="00FB65D1" w:rsidRPr="00246302" w14:paraId="41977C93" w14:textId="77777777" w:rsidTr="00FB65D1">
        <w:trPr>
          <w:trHeight w:val="371"/>
        </w:trPr>
        <w:tc>
          <w:tcPr>
            <w:tcW w:w="1181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DAD2A" w14:textId="77777777" w:rsidR="00FB65D1" w:rsidRPr="00246302" w:rsidRDefault="00FB65D1" w:rsidP="00FB65D1">
            <w:pPr>
              <w:rPr>
                <w:b/>
                <w:bCs/>
                <w:sz w:val="22"/>
                <w:szCs w:val="22"/>
                <w:lang w:val="hr-HR"/>
              </w:rPr>
            </w:pPr>
            <w:r w:rsidRPr="00246302">
              <w:rPr>
                <w:b/>
                <w:bCs/>
                <w:sz w:val="22"/>
                <w:szCs w:val="22"/>
                <w:lang w:val="hr-HR"/>
              </w:rPr>
              <w:t>451 Dodatna ulaganja na građevinskim objektima</w:t>
            </w:r>
          </w:p>
        </w:tc>
        <w:tc>
          <w:tcPr>
            <w:tcW w:w="22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8FABB" w14:textId="77777777" w:rsidR="00FB65D1" w:rsidRPr="00246302" w:rsidRDefault="00FB65D1" w:rsidP="00FB65D1">
            <w:pPr>
              <w:jc w:val="right"/>
              <w:rPr>
                <w:b/>
                <w:bCs/>
                <w:sz w:val="22"/>
                <w:szCs w:val="22"/>
                <w:lang w:val="hr-HR"/>
              </w:rPr>
            </w:pPr>
            <w:r w:rsidRPr="00246302">
              <w:rPr>
                <w:b/>
                <w:bCs/>
                <w:sz w:val="22"/>
                <w:szCs w:val="22"/>
                <w:lang w:val="hr-HR"/>
              </w:rPr>
              <w:t>1.636.472,21</w:t>
            </w:r>
          </w:p>
        </w:tc>
      </w:tr>
    </w:tbl>
    <w:p w14:paraId="6DF46485" w14:textId="77777777" w:rsidR="00FB65D1" w:rsidRPr="00246302" w:rsidRDefault="00FB65D1" w:rsidP="00591896">
      <w:pPr>
        <w:jc w:val="both"/>
        <w:rPr>
          <w:sz w:val="22"/>
          <w:szCs w:val="22"/>
          <w:lang w:val="hr-HR"/>
        </w:rPr>
      </w:pPr>
    </w:p>
    <w:p w14:paraId="1D41AC3F" w14:textId="7B799C03" w:rsidR="0069381C" w:rsidRPr="00246302" w:rsidRDefault="0069381C" w:rsidP="00591896">
      <w:pPr>
        <w:jc w:val="both"/>
        <w:rPr>
          <w:sz w:val="22"/>
          <w:szCs w:val="22"/>
          <w:lang w:val="hr-HR"/>
        </w:rPr>
      </w:pPr>
    </w:p>
    <w:p w14:paraId="27F40FE4" w14:textId="77777777" w:rsidR="000B18DB" w:rsidRPr="00246302" w:rsidRDefault="000B18DB" w:rsidP="00591896">
      <w:pPr>
        <w:jc w:val="both"/>
        <w:rPr>
          <w:b/>
          <w:bCs/>
          <w:sz w:val="22"/>
          <w:szCs w:val="22"/>
          <w:lang w:val="hr-HR"/>
        </w:rPr>
      </w:pPr>
      <w:r w:rsidRPr="00246302">
        <w:rPr>
          <w:b/>
          <w:bCs/>
          <w:sz w:val="22"/>
          <w:szCs w:val="22"/>
          <w:lang w:val="hr-HR"/>
        </w:rPr>
        <w:t>IZDACI ZA FINANCIJSKU IMOVINU I OTPLATE ZAJMOVA</w:t>
      </w:r>
    </w:p>
    <w:p w14:paraId="22075ECA" w14:textId="18EE52FD" w:rsidR="00004443" w:rsidRPr="00246302" w:rsidRDefault="000B18DB" w:rsidP="00591896">
      <w:pPr>
        <w:pStyle w:val="Default"/>
        <w:jc w:val="both"/>
        <w:rPr>
          <w:sz w:val="22"/>
          <w:szCs w:val="22"/>
        </w:rPr>
      </w:pPr>
      <w:r w:rsidRPr="00246302">
        <w:rPr>
          <w:sz w:val="22"/>
          <w:szCs w:val="22"/>
        </w:rPr>
        <w:t xml:space="preserve">Izdaci za financijsku imovinu i otplate zajmova planiraju </w:t>
      </w:r>
      <w:r w:rsidR="00271078" w:rsidRPr="00246302">
        <w:rPr>
          <w:sz w:val="22"/>
          <w:szCs w:val="22"/>
        </w:rPr>
        <w:t>se u  202</w:t>
      </w:r>
      <w:r w:rsidR="00FB65D1" w:rsidRPr="00246302">
        <w:rPr>
          <w:sz w:val="22"/>
          <w:szCs w:val="22"/>
        </w:rPr>
        <w:t>3</w:t>
      </w:r>
      <w:r w:rsidR="00271078" w:rsidRPr="00246302">
        <w:rPr>
          <w:sz w:val="22"/>
          <w:szCs w:val="22"/>
        </w:rPr>
        <w:t xml:space="preserve">.g. u iznosima kako slijedi: </w:t>
      </w:r>
      <w:r w:rsidR="00004443" w:rsidRPr="00246302">
        <w:rPr>
          <w:sz w:val="22"/>
          <w:szCs w:val="22"/>
        </w:rPr>
        <w:t xml:space="preserve">za </w:t>
      </w:r>
      <w:r w:rsidR="00271078" w:rsidRPr="00246302">
        <w:rPr>
          <w:sz w:val="22"/>
          <w:szCs w:val="22"/>
        </w:rPr>
        <w:t xml:space="preserve"> mogućnost prijevremene otplate dijela glavnice kredita do ukupne  visine </w:t>
      </w:r>
      <w:r w:rsidR="00FB65D1" w:rsidRPr="00246302">
        <w:rPr>
          <w:sz w:val="22"/>
          <w:szCs w:val="22"/>
        </w:rPr>
        <w:t xml:space="preserve">od 1.141.379,77 eura (8.599.726  kuna*), </w:t>
      </w:r>
      <w:r w:rsidR="00271078" w:rsidRPr="00246302">
        <w:rPr>
          <w:sz w:val="22"/>
          <w:szCs w:val="22"/>
        </w:rPr>
        <w:t>kuna; otplata u iznosu od</w:t>
      </w:r>
      <w:r w:rsidR="00FB65D1" w:rsidRPr="00246302">
        <w:rPr>
          <w:sz w:val="22"/>
          <w:szCs w:val="22"/>
        </w:rPr>
        <w:t xml:space="preserve"> 6.768,86 </w:t>
      </w:r>
      <w:r w:rsidR="00151B75" w:rsidRPr="00246302">
        <w:rPr>
          <w:sz w:val="22"/>
          <w:szCs w:val="22"/>
        </w:rPr>
        <w:t>eura</w:t>
      </w:r>
      <w:r w:rsidR="00FB65D1" w:rsidRPr="00246302">
        <w:rPr>
          <w:sz w:val="22"/>
          <w:szCs w:val="22"/>
        </w:rPr>
        <w:t xml:space="preserve"> (5</w:t>
      </w:r>
      <w:r w:rsidR="00271078" w:rsidRPr="00246302">
        <w:rPr>
          <w:sz w:val="22"/>
          <w:szCs w:val="22"/>
        </w:rPr>
        <w:t>1.000</w:t>
      </w:r>
      <w:r w:rsidR="00FB65D1" w:rsidRPr="00246302">
        <w:rPr>
          <w:sz w:val="22"/>
          <w:szCs w:val="22"/>
        </w:rPr>
        <w:t xml:space="preserve"> </w:t>
      </w:r>
      <w:r w:rsidR="00271078" w:rsidRPr="00246302">
        <w:rPr>
          <w:sz w:val="22"/>
          <w:szCs w:val="22"/>
        </w:rPr>
        <w:t>kuna</w:t>
      </w:r>
      <w:r w:rsidR="00FB65D1" w:rsidRPr="00246302">
        <w:rPr>
          <w:sz w:val="22"/>
          <w:szCs w:val="22"/>
        </w:rPr>
        <w:t>*)</w:t>
      </w:r>
      <w:r w:rsidR="00271078" w:rsidRPr="00246302">
        <w:rPr>
          <w:sz w:val="22"/>
          <w:szCs w:val="22"/>
        </w:rPr>
        <w:t xml:space="preserve"> na ime preuzetog dijela kreditnih obveza za izgradnju županijskog centra za gospodarenje otpadom – Kaštijuna, te plaćanje  preuzetog  dijela kreditne obveze Istarske Županije  za izgradnju i opremanje nove Opće bolnice u Puli u iznosu od </w:t>
      </w:r>
      <w:r w:rsidR="00FB65D1" w:rsidRPr="00246302">
        <w:rPr>
          <w:sz w:val="22"/>
          <w:szCs w:val="22"/>
        </w:rPr>
        <w:t xml:space="preserve">  6.445,73 eura (48.565 kn*) </w:t>
      </w:r>
      <w:r w:rsidR="00746FBE" w:rsidRPr="00246302">
        <w:rPr>
          <w:sz w:val="22"/>
          <w:szCs w:val="22"/>
        </w:rPr>
        <w:t>.</w:t>
      </w:r>
      <w:r w:rsidR="00271078" w:rsidRPr="00246302">
        <w:rPr>
          <w:sz w:val="22"/>
          <w:szCs w:val="22"/>
        </w:rPr>
        <w:t xml:space="preserve"> </w:t>
      </w:r>
    </w:p>
    <w:p w14:paraId="54A7A6DF" w14:textId="77777777" w:rsidR="0045255B" w:rsidRPr="00246302" w:rsidRDefault="0045255B" w:rsidP="00591896">
      <w:pPr>
        <w:pStyle w:val="Default"/>
        <w:jc w:val="both"/>
        <w:rPr>
          <w:sz w:val="22"/>
          <w:szCs w:val="22"/>
        </w:rPr>
      </w:pPr>
    </w:p>
    <w:p w14:paraId="7B6D1F65" w14:textId="4B055D6E" w:rsidR="00271078" w:rsidRPr="00246302" w:rsidRDefault="00271078" w:rsidP="00591896">
      <w:pPr>
        <w:jc w:val="both"/>
        <w:rPr>
          <w:b/>
          <w:bCs/>
          <w:sz w:val="22"/>
          <w:szCs w:val="22"/>
          <w:lang w:val="hr-HR"/>
        </w:rPr>
      </w:pPr>
      <w:r w:rsidRPr="00246302">
        <w:rPr>
          <w:b/>
          <w:bCs/>
          <w:sz w:val="22"/>
          <w:szCs w:val="22"/>
          <w:lang w:val="hr-HR"/>
        </w:rPr>
        <w:t>IV. 2.</w:t>
      </w:r>
      <w:r w:rsidR="0099601B" w:rsidRPr="00246302">
        <w:rPr>
          <w:b/>
          <w:bCs/>
          <w:sz w:val="22"/>
          <w:szCs w:val="22"/>
          <w:lang w:val="hr-HR"/>
        </w:rPr>
        <w:t xml:space="preserve"> PRIHODI I PRIMICI I </w:t>
      </w:r>
      <w:r w:rsidR="009647FB" w:rsidRPr="00246302">
        <w:rPr>
          <w:b/>
          <w:bCs/>
          <w:sz w:val="22"/>
          <w:szCs w:val="22"/>
          <w:lang w:val="hr-HR"/>
        </w:rPr>
        <w:t xml:space="preserve"> </w:t>
      </w:r>
      <w:r w:rsidRPr="00246302">
        <w:rPr>
          <w:b/>
          <w:bCs/>
          <w:sz w:val="22"/>
          <w:szCs w:val="22"/>
          <w:lang w:val="hr-HR"/>
        </w:rPr>
        <w:t xml:space="preserve">RASHODI </w:t>
      </w:r>
      <w:r w:rsidR="0099601B" w:rsidRPr="00246302">
        <w:rPr>
          <w:b/>
          <w:bCs/>
          <w:sz w:val="22"/>
          <w:szCs w:val="22"/>
          <w:lang w:val="hr-HR"/>
        </w:rPr>
        <w:t xml:space="preserve">I IZDACI </w:t>
      </w:r>
      <w:r w:rsidRPr="00246302">
        <w:rPr>
          <w:b/>
          <w:bCs/>
          <w:sz w:val="22"/>
          <w:szCs w:val="22"/>
          <w:lang w:val="hr-HR"/>
        </w:rPr>
        <w:t>PO IZVORIMA FINANCIRANJA</w:t>
      </w:r>
    </w:p>
    <w:p w14:paraId="3AEFB4C5" w14:textId="27500CF8" w:rsidR="00271078" w:rsidRPr="00246302" w:rsidRDefault="00271078" w:rsidP="00591896">
      <w:pPr>
        <w:jc w:val="both"/>
        <w:rPr>
          <w:sz w:val="22"/>
          <w:szCs w:val="22"/>
          <w:lang w:val="hr-HR"/>
        </w:rPr>
      </w:pPr>
      <w:r w:rsidRPr="00246302">
        <w:rPr>
          <w:sz w:val="22"/>
          <w:szCs w:val="22"/>
          <w:lang w:val="hr-HR"/>
        </w:rPr>
        <w:t>Izvore financiranja čine skupine prihoda i primitaka iz kojih se podmiruju rashodi i izdaci određene vrste i utvrđene namjene. Klasifikacija izvora financiranja osigurava praćenje korištenja sredstava proračuna dobivenih temeljem naplate različitih vrsta prihoda. Za svaki od prihoda određeno je uz koji se izvor financiranja veže, a rashodi se izvršavaju s obzirom na plan i ostvarenje prihoda prema izvorima.</w:t>
      </w:r>
    </w:p>
    <w:p w14:paraId="18F6B971" w14:textId="77777777" w:rsidR="00271078" w:rsidRPr="00246302" w:rsidRDefault="00271078" w:rsidP="00591896">
      <w:pPr>
        <w:jc w:val="both"/>
        <w:rPr>
          <w:sz w:val="22"/>
          <w:szCs w:val="22"/>
          <w:lang w:val="hr-HR"/>
        </w:rPr>
      </w:pPr>
      <w:r w:rsidRPr="00246302">
        <w:rPr>
          <w:sz w:val="22"/>
          <w:szCs w:val="22"/>
          <w:lang w:val="hr-HR"/>
        </w:rPr>
        <w:t xml:space="preserve">Osnovni izvori financiranja jesu: opći prihodi i primici, prihodi za posebne namjene, pomoći, donacije, prihodi od prodaje ili zamjene nefinancijske imovine i naknade s naslova osiguranja te namjenski primici. </w:t>
      </w:r>
    </w:p>
    <w:p w14:paraId="4C34EFA7" w14:textId="349DA5FD" w:rsidR="00271078" w:rsidRPr="00246302" w:rsidRDefault="00271078" w:rsidP="00591896">
      <w:pPr>
        <w:jc w:val="both"/>
        <w:rPr>
          <w:sz w:val="22"/>
          <w:szCs w:val="22"/>
          <w:lang w:val="hr-HR"/>
        </w:rPr>
      </w:pPr>
      <w:r w:rsidRPr="00246302">
        <w:rPr>
          <w:sz w:val="22"/>
          <w:szCs w:val="22"/>
          <w:lang w:val="hr-HR"/>
        </w:rPr>
        <w:t>Izvor financiranja opći prihodi i primici (nenamjenski) čine prihodi koji se ostvaruju temeljem posebnog propisa kojim za prikupljene prihode nije definirana namjena korištenja. Ovaj izvor</w:t>
      </w:r>
      <w:r w:rsidRPr="00246302">
        <w:rPr>
          <w:color w:val="FF0000"/>
          <w:sz w:val="22"/>
          <w:szCs w:val="22"/>
          <w:lang w:val="hr-HR"/>
        </w:rPr>
        <w:t xml:space="preserve"> </w:t>
      </w:r>
      <w:r w:rsidRPr="00246302">
        <w:rPr>
          <w:sz w:val="22"/>
          <w:szCs w:val="22"/>
          <w:lang w:val="hr-HR"/>
        </w:rPr>
        <w:t xml:space="preserve">financiranja čine slijedeće vrste prihoda: prihodi od poreza, prihodi od financijske imovine, prihodi od nefinancijske imovine,  prihodi </w:t>
      </w:r>
      <w:r w:rsidR="00885164" w:rsidRPr="00246302">
        <w:rPr>
          <w:sz w:val="22"/>
          <w:szCs w:val="22"/>
          <w:lang w:val="hr-HR"/>
        </w:rPr>
        <w:t xml:space="preserve">od upravnih pristojbi i dr. </w:t>
      </w:r>
    </w:p>
    <w:p w14:paraId="25DABE13" w14:textId="78A00B21" w:rsidR="00271078" w:rsidRPr="00246302" w:rsidRDefault="00271078" w:rsidP="00591896">
      <w:pPr>
        <w:jc w:val="both"/>
        <w:rPr>
          <w:sz w:val="22"/>
          <w:szCs w:val="22"/>
          <w:lang w:val="hr-HR"/>
        </w:rPr>
      </w:pPr>
      <w:r w:rsidRPr="00246302">
        <w:rPr>
          <w:sz w:val="22"/>
          <w:szCs w:val="22"/>
          <w:lang w:val="hr-HR"/>
        </w:rPr>
        <w:t xml:space="preserve">Izvor financiranja prihodi za posebne namjene uključuje prihode čije su korištenje i namjena utvrđeni posebnim zakonima i propisima. Ovaj izvor financiranja čine slijedeće vrste prihoda: naknade za koncesije, </w:t>
      </w:r>
      <w:r w:rsidR="00885164" w:rsidRPr="00246302">
        <w:rPr>
          <w:sz w:val="22"/>
          <w:szCs w:val="22"/>
          <w:lang w:val="hr-HR"/>
        </w:rPr>
        <w:t xml:space="preserve"> naknade za eksploataciju mineralnih sirovina, </w:t>
      </w:r>
      <w:r w:rsidRPr="00246302">
        <w:rPr>
          <w:sz w:val="22"/>
          <w:szCs w:val="22"/>
          <w:lang w:val="hr-HR"/>
        </w:rPr>
        <w:t>prihodi od spomeničke rente</w:t>
      </w:r>
      <w:r w:rsidR="00885164" w:rsidRPr="00246302">
        <w:rPr>
          <w:sz w:val="22"/>
          <w:szCs w:val="22"/>
          <w:lang w:val="hr-HR"/>
        </w:rPr>
        <w:t>, naknade od zakupa</w:t>
      </w:r>
      <w:r w:rsidR="001840D0" w:rsidRPr="00246302">
        <w:rPr>
          <w:sz w:val="22"/>
          <w:szCs w:val="22"/>
          <w:lang w:val="hr-HR"/>
        </w:rPr>
        <w:t xml:space="preserve"> i prenamjene </w:t>
      </w:r>
      <w:r w:rsidR="00885164" w:rsidRPr="00246302">
        <w:rPr>
          <w:sz w:val="22"/>
          <w:szCs w:val="22"/>
          <w:lang w:val="hr-HR"/>
        </w:rPr>
        <w:t xml:space="preserve"> poljoprivrednog zemljišta, naknade za legalizaciju, uporaba javnih površina,</w:t>
      </w:r>
      <w:r w:rsidR="001840D0" w:rsidRPr="00246302">
        <w:rPr>
          <w:sz w:val="22"/>
          <w:szCs w:val="22"/>
          <w:lang w:val="hr-HR"/>
        </w:rPr>
        <w:t xml:space="preserve"> turističke (boravišne) pristojbe, </w:t>
      </w:r>
      <w:r w:rsidR="00885164" w:rsidRPr="00246302">
        <w:rPr>
          <w:sz w:val="22"/>
          <w:szCs w:val="22"/>
          <w:lang w:val="hr-HR"/>
        </w:rPr>
        <w:t xml:space="preserve"> </w:t>
      </w:r>
      <w:r w:rsidRPr="00246302">
        <w:rPr>
          <w:sz w:val="22"/>
          <w:szCs w:val="22"/>
          <w:lang w:val="hr-HR"/>
        </w:rPr>
        <w:t>komunalni doprinosi, komunalne naknade, vodni doprinos</w:t>
      </w:r>
      <w:r w:rsidR="001840D0" w:rsidRPr="00246302">
        <w:rPr>
          <w:sz w:val="22"/>
          <w:szCs w:val="22"/>
          <w:lang w:val="hr-HR"/>
        </w:rPr>
        <w:t xml:space="preserve">, naknade za korištenje i održavanje grobnih mjesta, komunalne kazne i drugi srodni prihodi.   </w:t>
      </w:r>
    </w:p>
    <w:p w14:paraId="53BAA1AA" w14:textId="4DB44145" w:rsidR="00271078" w:rsidRPr="00246302" w:rsidRDefault="00271078" w:rsidP="00591896">
      <w:pPr>
        <w:jc w:val="both"/>
        <w:rPr>
          <w:sz w:val="22"/>
          <w:szCs w:val="22"/>
          <w:lang w:val="hr-HR"/>
        </w:rPr>
      </w:pPr>
      <w:r w:rsidRPr="00246302">
        <w:rPr>
          <w:sz w:val="22"/>
          <w:szCs w:val="22"/>
          <w:lang w:val="hr-HR"/>
        </w:rPr>
        <w:t>Izvor financiranja pomoći čine prihodi ostvareni od inozemnih vlada, od međunarodnih organizacija te institucija i tijela EU, prihodi iz drugih proračuna te ostalih subjekata unutar općeg proračun</w:t>
      </w:r>
      <w:r w:rsidR="001840D0" w:rsidRPr="00246302">
        <w:rPr>
          <w:sz w:val="22"/>
          <w:szCs w:val="22"/>
          <w:lang w:val="hr-HR"/>
        </w:rPr>
        <w:t xml:space="preserve">a. </w:t>
      </w:r>
    </w:p>
    <w:p w14:paraId="39D8CA87" w14:textId="77777777" w:rsidR="00271078" w:rsidRPr="00246302" w:rsidRDefault="00271078" w:rsidP="00591896">
      <w:pPr>
        <w:jc w:val="both"/>
        <w:rPr>
          <w:sz w:val="22"/>
          <w:szCs w:val="22"/>
          <w:lang w:val="hr-HR"/>
        </w:rPr>
      </w:pPr>
      <w:r w:rsidRPr="00246302">
        <w:rPr>
          <w:sz w:val="22"/>
          <w:szCs w:val="22"/>
          <w:lang w:val="hr-HR"/>
        </w:rPr>
        <w:t>Izvor financiranja donacije su novčana sredstva koja bez obveze vraćanja u proračun proračunski korisnici dobiju od pravnih i fizičkih osoba izvan opće države. Ovaj izvor financiranja čine prihodi od tekućih i kapitalnih donacija ostvarene od neprofitnih organizacija, trgovačkih društava i ostalih subjekata izvan opće države.</w:t>
      </w:r>
    </w:p>
    <w:p w14:paraId="4CDE79BB" w14:textId="1738C0A5" w:rsidR="00271078" w:rsidRPr="00246302" w:rsidRDefault="00271078" w:rsidP="00591896">
      <w:pPr>
        <w:jc w:val="both"/>
        <w:rPr>
          <w:sz w:val="22"/>
          <w:szCs w:val="22"/>
          <w:lang w:val="hr-HR"/>
        </w:rPr>
      </w:pPr>
      <w:r w:rsidRPr="00246302">
        <w:rPr>
          <w:sz w:val="22"/>
          <w:szCs w:val="22"/>
          <w:lang w:val="hr-HR"/>
        </w:rPr>
        <w:t>Izvor financiranja prihodi od prodaje ili zamjene nefinancijske imovine i naknade s naslova osiguranja čine sredstva od prodaje i zamjene nefinancijske dugotrajne imovine i od nadoknade štete s osnova osiguranja. Ovaj izvor financiranja čine prihodi od prodaje zemljišta i prava građenja, te prihodi od refundacija šteta. Sukladno Zakonu o proračunu, sredstva od prodaje i zamjene nefinancijske imovine i refundacije šteta mogu se koristiti samo za kapitalne rashode, a to su: rashodi za nabavu nefinancijske imovine, rashodi za održavanje nefinancijske imovine, kapitalne pomoći koje se daju trgovačkim društvima u kojima država, odnosno jedinica lokalne i područne (regionalne) samouprave ima odlučujući utjecaj na upravljanje za nabavu nefinancijske imovine i dodatna ulaganja u nefinancijsku imovinu te ulaganja u dionice i udjele trgovačkih društava.</w:t>
      </w:r>
    </w:p>
    <w:p w14:paraId="0DF0C8DD" w14:textId="77777777" w:rsidR="00271078" w:rsidRPr="00246302" w:rsidRDefault="00271078" w:rsidP="00591896">
      <w:pPr>
        <w:jc w:val="both"/>
        <w:rPr>
          <w:sz w:val="22"/>
          <w:szCs w:val="22"/>
          <w:lang w:val="hr-HR"/>
        </w:rPr>
      </w:pPr>
      <w:r w:rsidRPr="00246302">
        <w:rPr>
          <w:sz w:val="22"/>
          <w:szCs w:val="22"/>
          <w:lang w:val="hr-HR"/>
        </w:rPr>
        <w:t>Izvor financiranja namjenski primici čine primici od financijske imovine i zaduživanja, čija je namjena utvrđena posebnim ugovorima ili propisima.</w:t>
      </w:r>
    </w:p>
    <w:p w14:paraId="1CC66B02" w14:textId="77777777" w:rsidR="0045255B" w:rsidRPr="00246302" w:rsidRDefault="0045255B" w:rsidP="00591896">
      <w:pPr>
        <w:rPr>
          <w:sz w:val="22"/>
          <w:szCs w:val="22"/>
          <w:lang w:val="hr-HR"/>
        </w:rPr>
      </w:pPr>
    </w:p>
    <w:p w14:paraId="3685EF52" w14:textId="5C0ACCE9" w:rsidR="00E426E2" w:rsidRPr="00246302" w:rsidRDefault="00271078" w:rsidP="00591896">
      <w:pPr>
        <w:rPr>
          <w:sz w:val="22"/>
          <w:szCs w:val="22"/>
          <w:lang w:val="hr-HR"/>
        </w:rPr>
      </w:pPr>
      <w:r w:rsidRPr="00246302">
        <w:rPr>
          <w:sz w:val="22"/>
          <w:szCs w:val="22"/>
          <w:lang w:val="hr-HR"/>
        </w:rPr>
        <w:t>U nastavku se daje struktura proračuna</w:t>
      </w:r>
      <w:r w:rsidR="0099601B" w:rsidRPr="00246302">
        <w:rPr>
          <w:sz w:val="22"/>
          <w:szCs w:val="22"/>
          <w:lang w:val="hr-HR"/>
        </w:rPr>
        <w:t xml:space="preserve"> za 2023.g. </w:t>
      </w:r>
      <w:r w:rsidR="00390BAD" w:rsidRPr="00246302">
        <w:rPr>
          <w:sz w:val="22"/>
          <w:szCs w:val="22"/>
          <w:lang w:val="hr-HR"/>
        </w:rPr>
        <w:t xml:space="preserve">u eurima </w:t>
      </w:r>
      <w:r w:rsidRPr="00246302">
        <w:rPr>
          <w:sz w:val="22"/>
          <w:szCs w:val="22"/>
          <w:lang w:val="hr-HR"/>
        </w:rPr>
        <w:t xml:space="preserve"> prema izvorima financiranja</w:t>
      </w:r>
      <w:r w:rsidR="00E426E2" w:rsidRPr="00246302">
        <w:rPr>
          <w:sz w:val="22"/>
          <w:szCs w:val="22"/>
          <w:lang w:val="hr-HR"/>
        </w:rPr>
        <w:t xml:space="preserve"> : </w:t>
      </w:r>
    </w:p>
    <w:tbl>
      <w:tblPr>
        <w:tblW w:w="14202" w:type="dxa"/>
        <w:tblLook w:val="04A0" w:firstRow="1" w:lastRow="0" w:firstColumn="1" w:lastColumn="0" w:noHBand="0" w:noVBand="1"/>
      </w:tblPr>
      <w:tblGrid>
        <w:gridCol w:w="2265"/>
        <w:gridCol w:w="9868"/>
        <w:gridCol w:w="2069"/>
      </w:tblGrid>
      <w:tr w:rsidR="0099601B" w:rsidRPr="00246302" w14:paraId="138ED817" w14:textId="77777777" w:rsidTr="0099601B">
        <w:trPr>
          <w:trHeight w:val="230"/>
        </w:trPr>
        <w:tc>
          <w:tcPr>
            <w:tcW w:w="226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195C8" w14:textId="77777777" w:rsidR="0099601B" w:rsidRPr="00246302" w:rsidRDefault="0099601B" w:rsidP="0099601B">
            <w:pPr>
              <w:rPr>
                <w:b/>
                <w:bCs/>
                <w:sz w:val="22"/>
                <w:szCs w:val="22"/>
                <w:lang w:val="hr-HR"/>
              </w:rPr>
            </w:pPr>
            <w:r w:rsidRPr="00246302">
              <w:rPr>
                <w:b/>
                <w:bCs/>
                <w:sz w:val="22"/>
                <w:szCs w:val="22"/>
                <w:lang w:val="hr-HR"/>
              </w:rPr>
              <w:t>BROJ KONTA</w:t>
            </w:r>
          </w:p>
        </w:tc>
        <w:tc>
          <w:tcPr>
            <w:tcW w:w="98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C11FF" w14:textId="77777777" w:rsidR="0099601B" w:rsidRPr="00246302" w:rsidRDefault="0099601B" w:rsidP="0099601B">
            <w:pPr>
              <w:jc w:val="center"/>
              <w:rPr>
                <w:b/>
                <w:bCs/>
                <w:sz w:val="22"/>
                <w:szCs w:val="22"/>
                <w:lang w:val="hr-HR"/>
              </w:rPr>
            </w:pPr>
            <w:r w:rsidRPr="00246302">
              <w:rPr>
                <w:b/>
                <w:bCs/>
                <w:sz w:val="22"/>
                <w:szCs w:val="22"/>
                <w:lang w:val="hr-HR"/>
              </w:rPr>
              <w:t>VRSTA PRIHODA / PRIMITAKA/RASHODA/IZDATAKA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B0C2D" w14:textId="77777777" w:rsidR="0099601B" w:rsidRPr="00246302" w:rsidRDefault="0099601B" w:rsidP="0099601B">
            <w:pPr>
              <w:jc w:val="center"/>
              <w:rPr>
                <w:b/>
                <w:bCs/>
                <w:sz w:val="22"/>
                <w:szCs w:val="22"/>
                <w:lang w:val="hr-HR"/>
              </w:rPr>
            </w:pPr>
            <w:r w:rsidRPr="00246302">
              <w:rPr>
                <w:b/>
                <w:bCs/>
                <w:sz w:val="22"/>
                <w:szCs w:val="22"/>
                <w:lang w:val="hr-HR"/>
              </w:rPr>
              <w:t>2023</w:t>
            </w:r>
          </w:p>
        </w:tc>
      </w:tr>
      <w:tr w:rsidR="0099601B" w:rsidRPr="00246302" w14:paraId="15840481"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14:paraId="6A04B79B" w14:textId="5E6A4C5B" w:rsidR="0099601B" w:rsidRPr="00246302" w:rsidRDefault="0099601B" w:rsidP="0099601B">
            <w:pPr>
              <w:rPr>
                <w:b/>
                <w:bCs/>
                <w:sz w:val="22"/>
                <w:szCs w:val="22"/>
                <w:lang w:val="hr-HR"/>
              </w:rPr>
            </w:pPr>
            <w:r w:rsidRPr="00246302">
              <w:rPr>
                <w:b/>
                <w:bCs/>
                <w:sz w:val="22"/>
                <w:szCs w:val="22"/>
                <w:lang w:val="hr-HR"/>
              </w:rPr>
              <w:t>UKUPNO PRIHODI / PRIMICI / RASPOLOŽIVA SREDSTVA</w:t>
            </w:r>
          </w:p>
        </w:tc>
        <w:tc>
          <w:tcPr>
            <w:tcW w:w="2069"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52049990" w14:textId="77777777" w:rsidR="0099601B" w:rsidRPr="00246302" w:rsidRDefault="0099601B" w:rsidP="0099601B">
            <w:pPr>
              <w:jc w:val="right"/>
              <w:rPr>
                <w:b/>
                <w:bCs/>
                <w:sz w:val="22"/>
                <w:szCs w:val="22"/>
                <w:lang w:val="hr-HR"/>
              </w:rPr>
            </w:pPr>
            <w:r w:rsidRPr="00246302">
              <w:rPr>
                <w:b/>
                <w:bCs/>
                <w:sz w:val="22"/>
                <w:szCs w:val="22"/>
                <w:lang w:val="hr-HR"/>
              </w:rPr>
              <w:t>7.854.870,28</w:t>
            </w:r>
          </w:p>
        </w:tc>
      </w:tr>
      <w:tr w:rsidR="0099601B" w:rsidRPr="00246302" w14:paraId="0CBA6704"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4AD7E84" w14:textId="07B24179" w:rsidR="0099601B" w:rsidRPr="00246302" w:rsidRDefault="0099601B" w:rsidP="0099601B">
            <w:pPr>
              <w:rPr>
                <w:b/>
                <w:bCs/>
                <w:color w:val="000000"/>
                <w:sz w:val="22"/>
                <w:szCs w:val="22"/>
                <w:lang w:val="hr-HR"/>
              </w:rPr>
            </w:pPr>
            <w:r w:rsidRPr="00246302">
              <w:rPr>
                <w:b/>
                <w:bCs/>
                <w:color w:val="000000"/>
                <w:sz w:val="22"/>
                <w:szCs w:val="22"/>
                <w:lang w:val="hr-HR"/>
              </w:rPr>
              <w:t>Izvor 1.</w:t>
            </w:r>
            <w:r w:rsidR="00B8117C" w:rsidRPr="00246302">
              <w:rPr>
                <w:b/>
                <w:bCs/>
                <w:color w:val="000000"/>
                <w:sz w:val="22"/>
                <w:szCs w:val="22"/>
                <w:lang w:val="hr-HR"/>
              </w:rPr>
              <w:t>1.</w:t>
            </w:r>
            <w:r w:rsidRPr="00246302">
              <w:rPr>
                <w:b/>
                <w:bCs/>
                <w:color w:val="000000"/>
                <w:sz w:val="22"/>
                <w:szCs w:val="22"/>
                <w:lang w:val="hr-HR"/>
              </w:rPr>
              <w:t xml:space="preserve"> Opći prihodi i primici</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EDB4388" w14:textId="77777777" w:rsidR="0099601B" w:rsidRPr="00246302" w:rsidRDefault="0099601B" w:rsidP="0099601B">
            <w:pPr>
              <w:jc w:val="right"/>
              <w:rPr>
                <w:b/>
                <w:bCs/>
                <w:color w:val="000000"/>
                <w:sz w:val="22"/>
                <w:szCs w:val="22"/>
                <w:lang w:val="hr-HR"/>
              </w:rPr>
            </w:pPr>
            <w:r w:rsidRPr="00246302">
              <w:rPr>
                <w:b/>
                <w:bCs/>
                <w:color w:val="000000"/>
                <w:sz w:val="22"/>
                <w:szCs w:val="22"/>
                <w:lang w:val="hr-HR"/>
              </w:rPr>
              <w:t>2.237.149,81</w:t>
            </w:r>
          </w:p>
        </w:tc>
      </w:tr>
      <w:tr w:rsidR="0099601B" w:rsidRPr="00246302" w14:paraId="66FF89D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EB72D" w14:textId="77777777" w:rsidR="0099601B" w:rsidRPr="00246302" w:rsidRDefault="0099601B" w:rsidP="0099601B">
            <w:pPr>
              <w:rPr>
                <w:b/>
                <w:bCs/>
                <w:sz w:val="22"/>
                <w:szCs w:val="22"/>
                <w:lang w:val="hr-HR"/>
              </w:rPr>
            </w:pPr>
            <w:r w:rsidRPr="00246302">
              <w:rPr>
                <w:b/>
                <w:bCs/>
                <w:sz w:val="22"/>
                <w:szCs w:val="22"/>
                <w:lang w:val="hr-HR"/>
              </w:rPr>
              <w:t>6 Prihodi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96386D" w14:textId="77777777" w:rsidR="0099601B" w:rsidRPr="00246302" w:rsidRDefault="0099601B" w:rsidP="0099601B">
            <w:pPr>
              <w:jc w:val="right"/>
              <w:rPr>
                <w:b/>
                <w:bCs/>
                <w:sz w:val="22"/>
                <w:szCs w:val="22"/>
                <w:lang w:val="hr-HR"/>
              </w:rPr>
            </w:pPr>
            <w:r w:rsidRPr="00246302">
              <w:rPr>
                <w:b/>
                <w:bCs/>
                <w:sz w:val="22"/>
                <w:szCs w:val="22"/>
                <w:lang w:val="hr-HR"/>
              </w:rPr>
              <w:t>2.113.717,60</w:t>
            </w:r>
          </w:p>
        </w:tc>
      </w:tr>
      <w:tr w:rsidR="0099601B" w:rsidRPr="00246302" w14:paraId="45D4675A"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7A138" w14:textId="77777777" w:rsidR="0099601B" w:rsidRPr="00246302" w:rsidRDefault="0099601B" w:rsidP="0099601B">
            <w:pPr>
              <w:rPr>
                <w:b/>
                <w:bCs/>
                <w:sz w:val="22"/>
                <w:szCs w:val="22"/>
                <w:lang w:val="hr-HR"/>
              </w:rPr>
            </w:pPr>
            <w:r w:rsidRPr="00246302">
              <w:rPr>
                <w:b/>
                <w:bCs/>
                <w:sz w:val="22"/>
                <w:szCs w:val="22"/>
                <w:lang w:val="hr-HR"/>
              </w:rPr>
              <w:lastRenderedPageBreak/>
              <w:t>61 Prihodi od poreza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0D050" w14:textId="77777777" w:rsidR="0099601B" w:rsidRPr="00246302" w:rsidRDefault="0099601B" w:rsidP="0099601B">
            <w:pPr>
              <w:jc w:val="right"/>
              <w:rPr>
                <w:b/>
                <w:bCs/>
                <w:sz w:val="22"/>
                <w:szCs w:val="22"/>
                <w:lang w:val="hr-HR"/>
              </w:rPr>
            </w:pPr>
            <w:r w:rsidRPr="00246302">
              <w:rPr>
                <w:b/>
                <w:bCs/>
                <w:sz w:val="22"/>
                <w:szCs w:val="22"/>
                <w:lang w:val="hr-HR"/>
              </w:rPr>
              <w:t>2.062.479,95</w:t>
            </w:r>
          </w:p>
        </w:tc>
      </w:tr>
      <w:tr w:rsidR="0099601B" w:rsidRPr="00246302" w14:paraId="5BE69754"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8DBCD1" w14:textId="77777777" w:rsidR="0099601B" w:rsidRPr="00246302" w:rsidRDefault="0099601B" w:rsidP="0099601B">
            <w:pPr>
              <w:rPr>
                <w:b/>
                <w:bCs/>
                <w:sz w:val="22"/>
                <w:szCs w:val="22"/>
                <w:lang w:val="hr-HR"/>
              </w:rPr>
            </w:pPr>
            <w:r w:rsidRPr="00246302">
              <w:rPr>
                <w:b/>
                <w:bCs/>
                <w:sz w:val="22"/>
                <w:szCs w:val="22"/>
                <w:lang w:val="hr-HR"/>
              </w:rPr>
              <w:t>63 Pomoći iz inozemstva i od subjekata unutar općeg proračuna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915E96" w14:textId="77777777" w:rsidR="0099601B" w:rsidRPr="00246302" w:rsidRDefault="0099601B" w:rsidP="0099601B">
            <w:pPr>
              <w:jc w:val="right"/>
              <w:rPr>
                <w:b/>
                <w:bCs/>
                <w:sz w:val="22"/>
                <w:szCs w:val="22"/>
                <w:lang w:val="hr-HR"/>
              </w:rPr>
            </w:pPr>
            <w:r w:rsidRPr="00246302">
              <w:rPr>
                <w:b/>
                <w:bCs/>
                <w:sz w:val="22"/>
                <w:szCs w:val="22"/>
                <w:lang w:val="hr-HR"/>
              </w:rPr>
              <w:t>2.654,46</w:t>
            </w:r>
          </w:p>
        </w:tc>
      </w:tr>
      <w:tr w:rsidR="0099601B" w:rsidRPr="00246302" w14:paraId="65C18F00"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859F7" w14:textId="77777777" w:rsidR="0099601B" w:rsidRPr="00246302" w:rsidRDefault="0099601B" w:rsidP="0099601B">
            <w:pPr>
              <w:rPr>
                <w:b/>
                <w:bCs/>
                <w:sz w:val="22"/>
                <w:szCs w:val="22"/>
                <w:lang w:val="hr-HR"/>
              </w:rPr>
            </w:pPr>
            <w:r w:rsidRPr="00246302">
              <w:rPr>
                <w:b/>
                <w:bCs/>
                <w:sz w:val="22"/>
                <w:szCs w:val="22"/>
                <w:lang w:val="hr-HR"/>
              </w:rPr>
              <w:t>64 Prihodi od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03A83" w14:textId="77777777" w:rsidR="0099601B" w:rsidRPr="00246302" w:rsidRDefault="0099601B" w:rsidP="0099601B">
            <w:pPr>
              <w:jc w:val="right"/>
              <w:rPr>
                <w:b/>
                <w:bCs/>
                <w:sz w:val="22"/>
                <w:szCs w:val="22"/>
                <w:lang w:val="hr-HR"/>
              </w:rPr>
            </w:pPr>
            <w:r w:rsidRPr="00246302">
              <w:rPr>
                <w:b/>
                <w:bCs/>
                <w:sz w:val="22"/>
                <w:szCs w:val="22"/>
                <w:lang w:val="hr-HR"/>
              </w:rPr>
              <w:t>42.610,66</w:t>
            </w:r>
          </w:p>
        </w:tc>
      </w:tr>
      <w:tr w:rsidR="0099601B" w:rsidRPr="00246302" w14:paraId="085F830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7E3EB" w14:textId="77777777" w:rsidR="0099601B" w:rsidRPr="00246302" w:rsidRDefault="0099601B" w:rsidP="0099601B">
            <w:pPr>
              <w:rPr>
                <w:b/>
                <w:bCs/>
                <w:sz w:val="22"/>
                <w:szCs w:val="22"/>
                <w:lang w:val="hr-HR"/>
              </w:rPr>
            </w:pPr>
            <w:r w:rsidRPr="00246302">
              <w:rPr>
                <w:b/>
                <w:bCs/>
                <w:sz w:val="22"/>
                <w:szCs w:val="22"/>
                <w:lang w:val="hr-HR"/>
              </w:rPr>
              <w:t>65 Prihodi od upravnih i administrativnih pristojbi, pristojbi po posebnim propisima i naknada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F7DF2" w14:textId="77777777" w:rsidR="0099601B" w:rsidRPr="00246302" w:rsidRDefault="0099601B" w:rsidP="0099601B">
            <w:pPr>
              <w:jc w:val="right"/>
              <w:rPr>
                <w:b/>
                <w:bCs/>
                <w:sz w:val="22"/>
                <w:szCs w:val="22"/>
                <w:lang w:val="hr-HR"/>
              </w:rPr>
            </w:pPr>
            <w:r w:rsidRPr="00246302">
              <w:rPr>
                <w:b/>
                <w:bCs/>
                <w:sz w:val="22"/>
                <w:szCs w:val="22"/>
                <w:lang w:val="hr-HR"/>
              </w:rPr>
              <w:t>5.972,53</w:t>
            </w:r>
          </w:p>
        </w:tc>
      </w:tr>
      <w:tr w:rsidR="0099601B" w:rsidRPr="00246302" w14:paraId="197CFB3C"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31B240" w14:textId="77777777" w:rsidR="0099601B" w:rsidRPr="00246302" w:rsidRDefault="0099601B" w:rsidP="0099601B">
            <w:pPr>
              <w:rPr>
                <w:b/>
                <w:bCs/>
                <w:sz w:val="22"/>
                <w:szCs w:val="22"/>
                <w:lang w:val="hr-HR"/>
              </w:rPr>
            </w:pPr>
            <w:r w:rsidRPr="00246302">
              <w:rPr>
                <w:b/>
                <w:bCs/>
                <w:sz w:val="22"/>
                <w:szCs w:val="22"/>
                <w:lang w:val="hr-HR"/>
              </w:rPr>
              <w:t xml:space="preserve">9 Vlastiti izvori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9028E0" w14:textId="77777777" w:rsidR="0099601B" w:rsidRPr="00246302" w:rsidRDefault="0099601B" w:rsidP="0099601B">
            <w:pPr>
              <w:jc w:val="right"/>
              <w:rPr>
                <w:b/>
                <w:bCs/>
                <w:sz w:val="22"/>
                <w:szCs w:val="22"/>
                <w:lang w:val="hr-HR"/>
              </w:rPr>
            </w:pPr>
            <w:r w:rsidRPr="00246302">
              <w:rPr>
                <w:b/>
                <w:bCs/>
                <w:sz w:val="22"/>
                <w:szCs w:val="22"/>
                <w:lang w:val="hr-HR"/>
              </w:rPr>
              <w:t>123.432,21</w:t>
            </w:r>
          </w:p>
        </w:tc>
      </w:tr>
      <w:tr w:rsidR="0099601B" w:rsidRPr="00246302" w14:paraId="5EDB795E"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EE8D0" w14:textId="77777777" w:rsidR="0099601B" w:rsidRPr="00246302" w:rsidRDefault="0099601B" w:rsidP="0099601B">
            <w:pPr>
              <w:rPr>
                <w:b/>
                <w:bCs/>
                <w:sz w:val="22"/>
                <w:szCs w:val="22"/>
                <w:lang w:val="hr-HR"/>
              </w:rPr>
            </w:pPr>
            <w:r w:rsidRPr="00246302">
              <w:rPr>
                <w:b/>
                <w:bCs/>
                <w:sz w:val="22"/>
                <w:szCs w:val="22"/>
                <w:lang w:val="hr-HR"/>
              </w:rPr>
              <w:t>92 Rezultat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F6605C" w14:textId="77777777" w:rsidR="0099601B" w:rsidRPr="00246302" w:rsidRDefault="0099601B" w:rsidP="0099601B">
            <w:pPr>
              <w:jc w:val="right"/>
              <w:rPr>
                <w:b/>
                <w:bCs/>
                <w:sz w:val="22"/>
                <w:szCs w:val="22"/>
                <w:lang w:val="hr-HR"/>
              </w:rPr>
            </w:pPr>
            <w:r w:rsidRPr="00246302">
              <w:rPr>
                <w:b/>
                <w:bCs/>
                <w:sz w:val="22"/>
                <w:szCs w:val="22"/>
                <w:lang w:val="hr-HR"/>
              </w:rPr>
              <w:t>123.432,21</w:t>
            </w:r>
          </w:p>
        </w:tc>
      </w:tr>
      <w:tr w:rsidR="0099601B" w:rsidRPr="00246302" w14:paraId="4FE2C92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4CC0416" w14:textId="7FD2F539" w:rsidR="0099601B" w:rsidRPr="00246302" w:rsidRDefault="0099601B" w:rsidP="0099601B">
            <w:pPr>
              <w:rPr>
                <w:b/>
                <w:bCs/>
                <w:color w:val="000000"/>
                <w:sz w:val="22"/>
                <w:szCs w:val="22"/>
                <w:lang w:val="hr-HR"/>
              </w:rPr>
            </w:pPr>
            <w:r w:rsidRPr="00246302">
              <w:rPr>
                <w:b/>
                <w:bCs/>
                <w:color w:val="000000"/>
                <w:sz w:val="22"/>
                <w:szCs w:val="22"/>
                <w:lang w:val="hr-HR"/>
              </w:rPr>
              <w:t>Izvor 3.</w:t>
            </w:r>
            <w:r w:rsidR="00B8117C" w:rsidRPr="00246302">
              <w:rPr>
                <w:b/>
                <w:bCs/>
                <w:color w:val="000000"/>
                <w:sz w:val="22"/>
                <w:szCs w:val="22"/>
                <w:lang w:val="hr-HR"/>
              </w:rPr>
              <w:t>1.</w:t>
            </w:r>
            <w:r w:rsidRPr="00246302">
              <w:rPr>
                <w:b/>
                <w:bCs/>
                <w:color w:val="000000"/>
                <w:sz w:val="22"/>
                <w:szCs w:val="22"/>
                <w:lang w:val="hr-HR"/>
              </w:rPr>
              <w:t xml:space="preserve"> Prihodi za posebne namjene</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1C579E9" w14:textId="77777777" w:rsidR="0099601B" w:rsidRPr="00246302" w:rsidRDefault="0099601B" w:rsidP="0099601B">
            <w:pPr>
              <w:jc w:val="right"/>
              <w:rPr>
                <w:b/>
                <w:bCs/>
                <w:color w:val="000000"/>
                <w:sz w:val="22"/>
                <w:szCs w:val="22"/>
                <w:lang w:val="hr-HR"/>
              </w:rPr>
            </w:pPr>
            <w:r w:rsidRPr="00246302">
              <w:rPr>
                <w:b/>
                <w:bCs/>
                <w:color w:val="000000"/>
                <w:sz w:val="22"/>
                <w:szCs w:val="22"/>
                <w:lang w:val="hr-HR"/>
              </w:rPr>
              <w:t>1.885.161,59</w:t>
            </w:r>
          </w:p>
        </w:tc>
      </w:tr>
      <w:tr w:rsidR="0099601B" w:rsidRPr="00246302" w14:paraId="69053566"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4B60B0" w14:textId="77777777" w:rsidR="0099601B" w:rsidRPr="00246302" w:rsidRDefault="0099601B" w:rsidP="0099601B">
            <w:pPr>
              <w:rPr>
                <w:b/>
                <w:bCs/>
                <w:sz w:val="22"/>
                <w:szCs w:val="22"/>
                <w:lang w:val="hr-HR"/>
              </w:rPr>
            </w:pPr>
            <w:r w:rsidRPr="00246302">
              <w:rPr>
                <w:b/>
                <w:bCs/>
                <w:sz w:val="22"/>
                <w:szCs w:val="22"/>
                <w:lang w:val="hr-HR"/>
              </w:rPr>
              <w:t>6 Prihodi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C92E62" w14:textId="77777777" w:rsidR="0099601B" w:rsidRPr="00246302" w:rsidRDefault="0099601B" w:rsidP="0099601B">
            <w:pPr>
              <w:jc w:val="right"/>
              <w:rPr>
                <w:b/>
                <w:bCs/>
                <w:sz w:val="22"/>
                <w:szCs w:val="22"/>
                <w:lang w:val="hr-HR"/>
              </w:rPr>
            </w:pPr>
            <w:r w:rsidRPr="00246302">
              <w:rPr>
                <w:b/>
                <w:bCs/>
                <w:sz w:val="22"/>
                <w:szCs w:val="22"/>
                <w:lang w:val="hr-HR"/>
              </w:rPr>
              <w:t>823.379,13</w:t>
            </w:r>
          </w:p>
        </w:tc>
      </w:tr>
      <w:tr w:rsidR="0099601B" w:rsidRPr="00246302" w14:paraId="5908C5A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DE750E" w14:textId="77777777" w:rsidR="0099601B" w:rsidRPr="00246302" w:rsidRDefault="0099601B" w:rsidP="0099601B">
            <w:pPr>
              <w:rPr>
                <w:b/>
                <w:bCs/>
                <w:sz w:val="22"/>
                <w:szCs w:val="22"/>
                <w:lang w:val="hr-HR"/>
              </w:rPr>
            </w:pPr>
            <w:r w:rsidRPr="00246302">
              <w:rPr>
                <w:b/>
                <w:bCs/>
                <w:sz w:val="22"/>
                <w:szCs w:val="22"/>
                <w:lang w:val="hr-HR"/>
              </w:rPr>
              <w:t>64 Prihodi od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3D5C3F" w14:textId="77777777" w:rsidR="0099601B" w:rsidRPr="00246302" w:rsidRDefault="0099601B" w:rsidP="0099601B">
            <w:pPr>
              <w:jc w:val="right"/>
              <w:rPr>
                <w:b/>
                <w:bCs/>
                <w:sz w:val="22"/>
                <w:szCs w:val="22"/>
                <w:lang w:val="hr-HR"/>
              </w:rPr>
            </w:pPr>
            <w:r w:rsidRPr="00246302">
              <w:rPr>
                <w:b/>
                <w:bCs/>
                <w:sz w:val="22"/>
                <w:szCs w:val="22"/>
                <w:lang w:val="hr-HR"/>
              </w:rPr>
              <w:t>14.284,29</w:t>
            </w:r>
          </w:p>
        </w:tc>
      </w:tr>
      <w:tr w:rsidR="0099601B" w:rsidRPr="00246302" w14:paraId="2247495E"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92D5A8" w14:textId="77777777" w:rsidR="0099601B" w:rsidRPr="00246302" w:rsidRDefault="0099601B" w:rsidP="0099601B">
            <w:pPr>
              <w:rPr>
                <w:b/>
                <w:bCs/>
                <w:sz w:val="22"/>
                <w:szCs w:val="22"/>
                <w:lang w:val="hr-HR"/>
              </w:rPr>
            </w:pPr>
            <w:r w:rsidRPr="00246302">
              <w:rPr>
                <w:b/>
                <w:bCs/>
                <w:sz w:val="22"/>
                <w:szCs w:val="22"/>
                <w:lang w:val="hr-HR"/>
              </w:rPr>
              <w:t>65 Prihodi od upravnih i administrativnih pristojbi, pristojbi po posebnim propisima i naknada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B66E5" w14:textId="77777777" w:rsidR="0099601B" w:rsidRPr="00246302" w:rsidRDefault="0099601B" w:rsidP="0099601B">
            <w:pPr>
              <w:jc w:val="right"/>
              <w:rPr>
                <w:b/>
                <w:bCs/>
                <w:sz w:val="22"/>
                <w:szCs w:val="22"/>
                <w:lang w:val="hr-HR"/>
              </w:rPr>
            </w:pPr>
            <w:r w:rsidRPr="00246302">
              <w:rPr>
                <w:b/>
                <w:bCs/>
                <w:sz w:val="22"/>
                <w:szCs w:val="22"/>
                <w:lang w:val="hr-HR"/>
              </w:rPr>
              <w:t>809.094,84</w:t>
            </w:r>
          </w:p>
        </w:tc>
      </w:tr>
      <w:tr w:rsidR="0099601B" w:rsidRPr="00246302" w14:paraId="56B3E4F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D65D63" w14:textId="77777777" w:rsidR="0099601B" w:rsidRPr="00246302" w:rsidRDefault="0099601B" w:rsidP="0099601B">
            <w:pPr>
              <w:rPr>
                <w:b/>
                <w:bCs/>
                <w:sz w:val="22"/>
                <w:szCs w:val="22"/>
                <w:lang w:val="hr-HR"/>
              </w:rPr>
            </w:pPr>
            <w:r w:rsidRPr="00246302">
              <w:rPr>
                <w:b/>
                <w:bCs/>
                <w:sz w:val="22"/>
                <w:szCs w:val="22"/>
                <w:lang w:val="hr-HR"/>
              </w:rPr>
              <w:t xml:space="preserve">9 Vlastiti izvori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96851" w14:textId="77777777" w:rsidR="0099601B" w:rsidRPr="00246302" w:rsidRDefault="0099601B" w:rsidP="0099601B">
            <w:pPr>
              <w:jc w:val="right"/>
              <w:rPr>
                <w:b/>
                <w:bCs/>
                <w:sz w:val="22"/>
                <w:szCs w:val="22"/>
                <w:lang w:val="hr-HR"/>
              </w:rPr>
            </w:pPr>
            <w:r w:rsidRPr="00246302">
              <w:rPr>
                <w:b/>
                <w:bCs/>
                <w:sz w:val="22"/>
                <w:szCs w:val="22"/>
                <w:lang w:val="hr-HR"/>
              </w:rPr>
              <w:t>1.061.782,46</w:t>
            </w:r>
          </w:p>
        </w:tc>
      </w:tr>
      <w:tr w:rsidR="0099601B" w:rsidRPr="00246302" w14:paraId="107E8F7C"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37CD2" w14:textId="77777777" w:rsidR="0099601B" w:rsidRPr="00246302" w:rsidRDefault="0099601B" w:rsidP="0099601B">
            <w:pPr>
              <w:rPr>
                <w:b/>
                <w:bCs/>
                <w:sz w:val="22"/>
                <w:szCs w:val="22"/>
                <w:lang w:val="hr-HR"/>
              </w:rPr>
            </w:pPr>
            <w:r w:rsidRPr="00246302">
              <w:rPr>
                <w:b/>
                <w:bCs/>
                <w:sz w:val="22"/>
                <w:szCs w:val="22"/>
                <w:lang w:val="hr-HR"/>
              </w:rPr>
              <w:t>92 Rezultat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B85AC1" w14:textId="77777777" w:rsidR="0099601B" w:rsidRPr="00246302" w:rsidRDefault="0099601B" w:rsidP="0099601B">
            <w:pPr>
              <w:jc w:val="right"/>
              <w:rPr>
                <w:b/>
                <w:bCs/>
                <w:sz w:val="22"/>
                <w:szCs w:val="22"/>
                <w:lang w:val="hr-HR"/>
              </w:rPr>
            </w:pPr>
            <w:r w:rsidRPr="00246302">
              <w:rPr>
                <w:b/>
                <w:bCs/>
                <w:sz w:val="22"/>
                <w:szCs w:val="22"/>
                <w:lang w:val="hr-HR"/>
              </w:rPr>
              <w:t>1.061.782,46</w:t>
            </w:r>
          </w:p>
        </w:tc>
      </w:tr>
      <w:tr w:rsidR="0099601B" w:rsidRPr="00246302" w14:paraId="50129309"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625334B4" w14:textId="76FAFCF1" w:rsidR="0099601B" w:rsidRPr="00246302" w:rsidRDefault="0099601B" w:rsidP="0099601B">
            <w:pPr>
              <w:rPr>
                <w:b/>
                <w:bCs/>
                <w:color w:val="000000"/>
                <w:sz w:val="22"/>
                <w:szCs w:val="22"/>
                <w:lang w:val="hr-HR"/>
              </w:rPr>
            </w:pPr>
            <w:r w:rsidRPr="00246302">
              <w:rPr>
                <w:b/>
                <w:bCs/>
                <w:color w:val="000000"/>
                <w:sz w:val="22"/>
                <w:szCs w:val="22"/>
                <w:lang w:val="hr-HR"/>
              </w:rPr>
              <w:t>Izvor 4.</w:t>
            </w:r>
            <w:r w:rsidR="00B8117C" w:rsidRPr="00246302">
              <w:rPr>
                <w:b/>
                <w:bCs/>
                <w:color w:val="000000"/>
                <w:sz w:val="22"/>
                <w:szCs w:val="22"/>
                <w:lang w:val="hr-HR"/>
              </w:rPr>
              <w:t>1.</w:t>
            </w:r>
            <w:r w:rsidRPr="00246302">
              <w:rPr>
                <w:b/>
                <w:bCs/>
                <w:color w:val="000000"/>
                <w:sz w:val="22"/>
                <w:szCs w:val="22"/>
                <w:lang w:val="hr-HR"/>
              </w:rPr>
              <w:t xml:space="preserve"> Pomoći</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D19C11F" w14:textId="77777777" w:rsidR="0099601B" w:rsidRPr="00246302" w:rsidRDefault="0099601B" w:rsidP="0099601B">
            <w:pPr>
              <w:jc w:val="right"/>
              <w:rPr>
                <w:b/>
                <w:bCs/>
                <w:color w:val="000000"/>
                <w:sz w:val="22"/>
                <w:szCs w:val="22"/>
                <w:lang w:val="hr-HR"/>
              </w:rPr>
            </w:pPr>
            <w:r w:rsidRPr="00246302">
              <w:rPr>
                <w:b/>
                <w:bCs/>
                <w:color w:val="000000"/>
                <w:sz w:val="22"/>
                <w:szCs w:val="22"/>
                <w:lang w:val="hr-HR"/>
              </w:rPr>
              <w:t>3.055.274,39</w:t>
            </w:r>
          </w:p>
        </w:tc>
      </w:tr>
      <w:tr w:rsidR="0099601B" w:rsidRPr="00246302" w14:paraId="42DAAF9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F92C3" w14:textId="77777777" w:rsidR="0099601B" w:rsidRPr="00246302" w:rsidRDefault="0099601B" w:rsidP="0099601B">
            <w:pPr>
              <w:rPr>
                <w:b/>
                <w:bCs/>
                <w:sz w:val="22"/>
                <w:szCs w:val="22"/>
                <w:lang w:val="hr-HR"/>
              </w:rPr>
            </w:pPr>
            <w:r w:rsidRPr="00246302">
              <w:rPr>
                <w:b/>
                <w:bCs/>
                <w:sz w:val="22"/>
                <w:szCs w:val="22"/>
                <w:lang w:val="hr-HR"/>
              </w:rPr>
              <w:t>6 Prihodi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CE4284" w14:textId="77777777" w:rsidR="0099601B" w:rsidRPr="00246302" w:rsidRDefault="0099601B" w:rsidP="0099601B">
            <w:pPr>
              <w:jc w:val="right"/>
              <w:rPr>
                <w:b/>
                <w:bCs/>
                <w:sz w:val="22"/>
                <w:szCs w:val="22"/>
                <w:lang w:val="hr-HR"/>
              </w:rPr>
            </w:pPr>
            <w:r w:rsidRPr="00246302">
              <w:rPr>
                <w:b/>
                <w:bCs/>
                <w:sz w:val="22"/>
                <w:szCs w:val="22"/>
                <w:lang w:val="hr-HR"/>
              </w:rPr>
              <w:t>2.588.957,74</w:t>
            </w:r>
          </w:p>
        </w:tc>
      </w:tr>
      <w:tr w:rsidR="0099601B" w:rsidRPr="00246302" w14:paraId="412C9418"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E6A46" w14:textId="77777777" w:rsidR="0099601B" w:rsidRPr="00246302" w:rsidRDefault="0099601B" w:rsidP="0099601B">
            <w:pPr>
              <w:rPr>
                <w:b/>
                <w:bCs/>
                <w:sz w:val="22"/>
                <w:szCs w:val="22"/>
                <w:lang w:val="hr-HR"/>
              </w:rPr>
            </w:pPr>
            <w:r w:rsidRPr="00246302">
              <w:rPr>
                <w:b/>
                <w:bCs/>
                <w:sz w:val="22"/>
                <w:szCs w:val="22"/>
                <w:lang w:val="hr-HR"/>
              </w:rPr>
              <w:t>63 Pomoći iz inozemstva i od subjekata unutar općeg proračuna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8FF166" w14:textId="77777777" w:rsidR="0099601B" w:rsidRPr="00246302" w:rsidRDefault="0099601B" w:rsidP="0099601B">
            <w:pPr>
              <w:jc w:val="right"/>
              <w:rPr>
                <w:b/>
                <w:bCs/>
                <w:sz w:val="22"/>
                <w:szCs w:val="22"/>
                <w:lang w:val="hr-HR"/>
              </w:rPr>
            </w:pPr>
            <w:r w:rsidRPr="00246302">
              <w:rPr>
                <w:b/>
                <w:bCs/>
                <w:sz w:val="22"/>
                <w:szCs w:val="22"/>
                <w:lang w:val="hr-HR"/>
              </w:rPr>
              <w:t>2.588.957,74</w:t>
            </w:r>
          </w:p>
        </w:tc>
      </w:tr>
      <w:tr w:rsidR="0099601B" w:rsidRPr="00246302" w14:paraId="739E57D8"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3A45D7" w14:textId="77777777" w:rsidR="0099601B" w:rsidRPr="00246302" w:rsidRDefault="0099601B" w:rsidP="0099601B">
            <w:pPr>
              <w:rPr>
                <w:b/>
                <w:bCs/>
                <w:sz w:val="22"/>
                <w:szCs w:val="22"/>
                <w:lang w:val="hr-HR"/>
              </w:rPr>
            </w:pPr>
            <w:r w:rsidRPr="00246302">
              <w:rPr>
                <w:b/>
                <w:bCs/>
                <w:sz w:val="22"/>
                <w:szCs w:val="22"/>
                <w:lang w:val="hr-HR"/>
              </w:rPr>
              <w:t xml:space="preserve">9 Vlastiti izvori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96433D" w14:textId="77777777" w:rsidR="0099601B" w:rsidRPr="00246302" w:rsidRDefault="0099601B" w:rsidP="0099601B">
            <w:pPr>
              <w:jc w:val="right"/>
              <w:rPr>
                <w:b/>
                <w:bCs/>
                <w:sz w:val="22"/>
                <w:szCs w:val="22"/>
                <w:lang w:val="hr-HR"/>
              </w:rPr>
            </w:pPr>
            <w:r w:rsidRPr="00246302">
              <w:rPr>
                <w:b/>
                <w:bCs/>
                <w:sz w:val="22"/>
                <w:szCs w:val="22"/>
                <w:lang w:val="hr-HR"/>
              </w:rPr>
              <w:t>466.316,65</w:t>
            </w:r>
          </w:p>
        </w:tc>
      </w:tr>
      <w:tr w:rsidR="0099601B" w:rsidRPr="00246302" w14:paraId="5700CC4E"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9CEDC3" w14:textId="77777777" w:rsidR="0099601B" w:rsidRPr="00246302" w:rsidRDefault="0099601B" w:rsidP="0099601B">
            <w:pPr>
              <w:rPr>
                <w:b/>
                <w:bCs/>
                <w:sz w:val="22"/>
                <w:szCs w:val="22"/>
                <w:lang w:val="hr-HR"/>
              </w:rPr>
            </w:pPr>
            <w:r w:rsidRPr="00246302">
              <w:rPr>
                <w:b/>
                <w:bCs/>
                <w:sz w:val="22"/>
                <w:szCs w:val="22"/>
                <w:lang w:val="hr-HR"/>
              </w:rPr>
              <w:t>92 Rezultat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5A01B8" w14:textId="77777777" w:rsidR="0099601B" w:rsidRPr="00246302" w:rsidRDefault="0099601B" w:rsidP="0099601B">
            <w:pPr>
              <w:jc w:val="right"/>
              <w:rPr>
                <w:b/>
                <w:bCs/>
                <w:sz w:val="22"/>
                <w:szCs w:val="22"/>
                <w:lang w:val="hr-HR"/>
              </w:rPr>
            </w:pPr>
            <w:r w:rsidRPr="00246302">
              <w:rPr>
                <w:b/>
                <w:bCs/>
                <w:sz w:val="22"/>
                <w:szCs w:val="22"/>
                <w:lang w:val="hr-HR"/>
              </w:rPr>
              <w:t>466.316,65</w:t>
            </w:r>
          </w:p>
        </w:tc>
      </w:tr>
      <w:tr w:rsidR="0099601B" w:rsidRPr="00246302" w14:paraId="096DDB1E"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4AAABB8" w14:textId="7BD0411D" w:rsidR="0099601B" w:rsidRPr="00246302" w:rsidRDefault="0099601B" w:rsidP="0099601B">
            <w:pPr>
              <w:rPr>
                <w:b/>
                <w:bCs/>
                <w:color w:val="000000"/>
                <w:sz w:val="22"/>
                <w:szCs w:val="22"/>
                <w:lang w:val="hr-HR"/>
              </w:rPr>
            </w:pPr>
            <w:r w:rsidRPr="00246302">
              <w:rPr>
                <w:b/>
                <w:bCs/>
                <w:color w:val="000000"/>
                <w:sz w:val="22"/>
                <w:szCs w:val="22"/>
                <w:lang w:val="hr-HR"/>
              </w:rPr>
              <w:t>Izvor 6.</w:t>
            </w:r>
            <w:r w:rsidR="00B8117C" w:rsidRPr="00246302">
              <w:rPr>
                <w:b/>
                <w:bCs/>
                <w:color w:val="000000"/>
                <w:sz w:val="22"/>
                <w:szCs w:val="22"/>
                <w:lang w:val="hr-HR"/>
              </w:rPr>
              <w:t>1.</w:t>
            </w:r>
            <w:r w:rsidRPr="00246302">
              <w:rPr>
                <w:b/>
                <w:bCs/>
                <w:color w:val="000000"/>
                <w:sz w:val="22"/>
                <w:szCs w:val="22"/>
                <w:lang w:val="hr-HR"/>
              </w:rPr>
              <w:t xml:space="preserve"> Prihodi od nefinancijske imovine i nadoknade štete s osnova </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28A9473" w14:textId="77777777" w:rsidR="0099601B" w:rsidRPr="00246302" w:rsidRDefault="0099601B" w:rsidP="0099601B">
            <w:pPr>
              <w:jc w:val="right"/>
              <w:rPr>
                <w:b/>
                <w:bCs/>
                <w:color w:val="000000"/>
                <w:sz w:val="22"/>
                <w:szCs w:val="22"/>
                <w:lang w:val="hr-HR"/>
              </w:rPr>
            </w:pPr>
            <w:r w:rsidRPr="00246302">
              <w:rPr>
                <w:b/>
                <w:bCs/>
                <w:color w:val="000000"/>
                <w:sz w:val="22"/>
                <w:szCs w:val="22"/>
                <w:lang w:val="hr-HR"/>
              </w:rPr>
              <w:t>677.284,49</w:t>
            </w:r>
          </w:p>
        </w:tc>
      </w:tr>
      <w:tr w:rsidR="0099601B" w:rsidRPr="00246302" w14:paraId="5E862FBD"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7BD17C" w14:textId="77777777" w:rsidR="0099601B" w:rsidRPr="00246302" w:rsidRDefault="0099601B" w:rsidP="0099601B">
            <w:pPr>
              <w:rPr>
                <w:b/>
                <w:bCs/>
                <w:sz w:val="22"/>
                <w:szCs w:val="22"/>
                <w:lang w:val="hr-HR"/>
              </w:rPr>
            </w:pPr>
            <w:r w:rsidRPr="00246302">
              <w:rPr>
                <w:b/>
                <w:bCs/>
                <w:sz w:val="22"/>
                <w:szCs w:val="22"/>
                <w:lang w:val="hr-HR"/>
              </w:rPr>
              <w:t>7 Prihodi od prodaje nefinancijske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055BD" w14:textId="77777777" w:rsidR="0099601B" w:rsidRPr="00246302" w:rsidRDefault="0099601B" w:rsidP="0099601B">
            <w:pPr>
              <w:jc w:val="right"/>
              <w:rPr>
                <w:b/>
                <w:bCs/>
                <w:sz w:val="22"/>
                <w:szCs w:val="22"/>
                <w:lang w:val="hr-HR"/>
              </w:rPr>
            </w:pPr>
            <w:r w:rsidRPr="00246302">
              <w:rPr>
                <w:b/>
                <w:bCs/>
                <w:sz w:val="22"/>
                <w:szCs w:val="22"/>
                <w:lang w:val="hr-HR"/>
              </w:rPr>
              <w:t>677.284,49</w:t>
            </w:r>
          </w:p>
        </w:tc>
      </w:tr>
      <w:tr w:rsidR="0099601B" w:rsidRPr="00246302" w14:paraId="6D12ABC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25E12" w14:textId="77777777" w:rsidR="0099601B" w:rsidRPr="00246302" w:rsidRDefault="0099601B" w:rsidP="0099601B">
            <w:pPr>
              <w:rPr>
                <w:b/>
                <w:bCs/>
                <w:sz w:val="22"/>
                <w:szCs w:val="22"/>
                <w:lang w:val="hr-HR"/>
              </w:rPr>
            </w:pPr>
            <w:r w:rsidRPr="00246302">
              <w:rPr>
                <w:b/>
                <w:bCs/>
                <w:sz w:val="22"/>
                <w:szCs w:val="22"/>
                <w:lang w:val="hr-HR"/>
              </w:rPr>
              <w:t xml:space="preserve">71 Prihodi od prodaje neproizvedene dugotrajne imovine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FAE67" w14:textId="77777777" w:rsidR="0099601B" w:rsidRPr="00246302" w:rsidRDefault="0099601B" w:rsidP="0099601B">
            <w:pPr>
              <w:jc w:val="right"/>
              <w:rPr>
                <w:b/>
                <w:bCs/>
                <w:sz w:val="22"/>
                <w:szCs w:val="22"/>
                <w:lang w:val="hr-HR"/>
              </w:rPr>
            </w:pPr>
            <w:r w:rsidRPr="00246302">
              <w:rPr>
                <w:b/>
                <w:bCs/>
                <w:sz w:val="22"/>
                <w:szCs w:val="22"/>
                <w:lang w:val="hr-HR"/>
              </w:rPr>
              <w:t>677.284,49</w:t>
            </w:r>
          </w:p>
        </w:tc>
      </w:tr>
      <w:tr w:rsidR="0099601B" w:rsidRPr="00246302" w14:paraId="7BB6AA18"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hideMark/>
          </w:tcPr>
          <w:p w14:paraId="00544BE8" w14:textId="77777777" w:rsidR="0099601B" w:rsidRPr="00246302" w:rsidRDefault="0099601B" w:rsidP="0099601B">
            <w:pPr>
              <w:rPr>
                <w:b/>
                <w:bCs/>
                <w:sz w:val="22"/>
                <w:szCs w:val="22"/>
                <w:lang w:val="hr-HR"/>
              </w:rPr>
            </w:pPr>
            <w:r w:rsidRPr="00246302">
              <w:rPr>
                <w:b/>
                <w:bCs/>
                <w:sz w:val="22"/>
                <w:szCs w:val="22"/>
                <w:lang w:val="hr-HR"/>
              </w:rPr>
              <w:t xml:space="preserve">UKUPNO RASHODI / IZDACI </w:t>
            </w:r>
          </w:p>
        </w:tc>
        <w:tc>
          <w:tcPr>
            <w:tcW w:w="2069" w:type="dxa"/>
            <w:tcBorders>
              <w:top w:val="single" w:sz="4" w:space="0" w:color="auto"/>
              <w:left w:val="single" w:sz="4" w:space="0" w:color="auto"/>
              <w:bottom w:val="single" w:sz="4" w:space="0" w:color="auto"/>
              <w:right w:val="single" w:sz="4" w:space="0" w:color="auto"/>
            </w:tcBorders>
            <w:shd w:val="clear" w:color="auto" w:fill="DBE5F1" w:themeFill="accent1" w:themeFillTint="33"/>
            <w:noWrap/>
            <w:vAlign w:val="bottom"/>
            <w:hideMark/>
          </w:tcPr>
          <w:p w14:paraId="3CF0C4B2" w14:textId="77777777" w:rsidR="0099601B" w:rsidRPr="00246302" w:rsidRDefault="0099601B" w:rsidP="0099601B">
            <w:pPr>
              <w:jc w:val="right"/>
              <w:rPr>
                <w:b/>
                <w:bCs/>
                <w:sz w:val="22"/>
                <w:szCs w:val="22"/>
                <w:lang w:val="hr-HR"/>
              </w:rPr>
            </w:pPr>
            <w:r w:rsidRPr="00246302">
              <w:rPr>
                <w:b/>
                <w:bCs/>
                <w:sz w:val="22"/>
                <w:szCs w:val="22"/>
                <w:lang w:val="hr-HR"/>
              </w:rPr>
              <w:t>7.854.870,28</w:t>
            </w:r>
          </w:p>
        </w:tc>
      </w:tr>
      <w:tr w:rsidR="0099601B" w:rsidRPr="00246302" w14:paraId="29505698"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29A8433F" w14:textId="5389E05F" w:rsidR="0099601B" w:rsidRPr="00246302" w:rsidRDefault="0099601B" w:rsidP="0099601B">
            <w:pPr>
              <w:rPr>
                <w:b/>
                <w:bCs/>
                <w:color w:val="000000"/>
                <w:sz w:val="22"/>
                <w:szCs w:val="22"/>
                <w:lang w:val="hr-HR"/>
              </w:rPr>
            </w:pPr>
            <w:r w:rsidRPr="00246302">
              <w:rPr>
                <w:b/>
                <w:bCs/>
                <w:color w:val="000000"/>
                <w:sz w:val="22"/>
                <w:szCs w:val="22"/>
                <w:lang w:val="hr-HR"/>
              </w:rPr>
              <w:t>Izvor 1.</w:t>
            </w:r>
            <w:r w:rsidR="00B8117C" w:rsidRPr="00246302">
              <w:rPr>
                <w:b/>
                <w:bCs/>
                <w:color w:val="000000"/>
                <w:sz w:val="22"/>
                <w:szCs w:val="22"/>
                <w:lang w:val="hr-HR"/>
              </w:rPr>
              <w:t>1.</w:t>
            </w:r>
            <w:r w:rsidRPr="00246302">
              <w:rPr>
                <w:b/>
                <w:bCs/>
                <w:color w:val="000000"/>
                <w:sz w:val="22"/>
                <w:szCs w:val="22"/>
                <w:lang w:val="hr-HR"/>
              </w:rPr>
              <w:t xml:space="preserve"> Opći prihodi i primici</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37288A59" w14:textId="14015813" w:rsidR="0099601B" w:rsidRPr="00246302" w:rsidRDefault="0099601B" w:rsidP="0099601B">
            <w:pPr>
              <w:jc w:val="right"/>
              <w:rPr>
                <w:b/>
                <w:bCs/>
                <w:color w:val="000000"/>
                <w:sz w:val="22"/>
                <w:szCs w:val="22"/>
                <w:lang w:val="hr-HR"/>
              </w:rPr>
            </w:pPr>
            <w:r w:rsidRPr="00246302">
              <w:rPr>
                <w:b/>
                <w:bCs/>
                <w:color w:val="000000"/>
                <w:sz w:val="22"/>
                <w:szCs w:val="22"/>
                <w:lang w:val="hr-HR"/>
              </w:rPr>
              <w:t>2.237.149,8</w:t>
            </w:r>
            <w:r w:rsidR="002C0996" w:rsidRPr="00246302">
              <w:rPr>
                <w:b/>
                <w:bCs/>
                <w:color w:val="000000"/>
                <w:sz w:val="22"/>
                <w:szCs w:val="22"/>
                <w:lang w:val="hr-HR"/>
              </w:rPr>
              <w:t>1</w:t>
            </w:r>
          </w:p>
        </w:tc>
      </w:tr>
      <w:tr w:rsidR="0099601B" w:rsidRPr="00246302" w14:paraId="71CBB26C"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16CC08" w14:textId="77777777" w:rsidR="0099601B" w:rsidRPr="00246302" w:rsidRDefault="0099601B" w:rsidP="0099601B">
            <w:pPr>
              <w:rPr>
                <w:b/>
                <w:bCs/>
                <w:sz w:val="22"/>
                <w:szCs w:val="22"/>
                <w:lang w:val="hr-HR"/>
              </w:rPr>
            </w:pPr>
            <w:r w:rsidRPr="00246302">
              <w:rPr>
                <w:b/>
                <w:bCs/>
                <w:sz w:val="22"/>
                <w:szCs w:val="22"/>
                <w:lang w:val="hr-HR"/>
              </w:rPr>
              <w:t>3 Rashodi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9DF4F9" w14:textId="77777777" w:rsidR="0099601B" w:rsidRPr="00246302" w:rsidRDefault="0099601B" w:rsidP="0099601B">
            <w:pPr>
              <w:jc w:val="right"/>
              <w:rPr>
                <w:b/>
                <w:bCs/>
                <w:sz w:val="22"/>
                <w:szCs w:val="22"/>
                <w:lang w:val="hr-HR"/>
              </w:rPr>
            </w:pPr>
            <w:r w:rsidRPr="00246302">
              <w:rPr>
                <w:b/>
                <w:bCs/>
                <w:sz w:val="22"/>
                <w:szCs w:val="22"/>
                <w:lang w:val="hr-HR"/>
              </w:rPr>
              <w:t>2.034.798,78</w:t>
            </w:r>
          </w:p>
        </w:tc>
      </w:tr>
      <w:tr w:rsidR="0099601B" w:rsidRPr="00246302" w14:paraId="1618D766"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8BB64" w14:textId="77777777" w:rsidR="0099601B" w:rsidRPr="00246302" w:rsidRDefault="0099601B" w:rsidP="0099601B">
            <w:pPr>
              <w:rPr>
                <w:b/>
                <w:bCs/>
                <w:sz w:val="22"/>
                <w:szCs w:val="22"/>
                <w:lang w:val="hr-HR"/>
              </w:rPr>
            </w:pPr>
            <w:r w:rsidRPr="00246302">
              <w:rPr>
                <w:b/>
                <w:bCs/>
                <w:sz w:val="22"/>
                <w:szCs w:val="22"/>
                <w:lang w:val="hr-HR"/>
              </w:rPr>
              <w:t>31 Rashodi za zaposlene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89C35E" w14:textId="77777777" w:rsidR="0099601B" w:rsidRPr="00246302" w:rsidRDefault="0099601B" w:rsidP="0099601B">
            <w:pPr>
              <w:jc w:val="right"/>
              <w:rPr>
                <w:b/>
                <w:bCs/>
                <w:sz w:val="22"/>
                <w:szCs w:val="22"/>
                <w:lang w:val="hr-HR"/>
              </w:rPr>
            </w:pPr>
            <w:r w:rsidRPr="00246302">
              <w:rPr>
                <w:b/>
                <w:bCs/>
                <w:sz w:val="22"/>
                <w:szCs w:val="22"/>
                <w:lang w:val="hr-HR"/>
              </w:rPr>
              <w:t>563.910,15</w:t>
            </w:r>
          </w:p>
        </w:tc>
      </w:tr>
      <w:tr w:rsidR="0099601B" w:rsidRPr="00246302" w14:paraId="50EE62F2"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0C2D42" w14:textId="77777777" w:rsidR="0099601B" w:rsidRPr="00246302" w:rsidRDefault="0099601B" w:rsidP="0099601B">
            <w:pPr>
              <w:rPr>
                <w:b/>
                <w:bCs/>
                <w:sz w:val="22"/>
                <w:szCs w:val="22"/>
                <w:lang w:val="hr-HR"/>
              </w:rPr>
            </w:pPr>
            <w:r w:rsidRPr="00246302">
              <w:rPr>
                <w:b/>
                <w:bCs/>
                <w:sz w:val="22"/>
                <w:szCs w:val="22"/>
                <w:lang w:val="hr-HR"/>
              </w:rPr>
              <w:t>32 Materijalni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12893" w14:textId="77777777" w:rsidR="0099601B" w:rsidRPr="00246302" w:rsidRDefault="0099601B" w:rsidP="0099601B">
            <w:pPr>
              <w:jc w:val="right"/>
              <w:rPr>
                <w:b/>
                <w:bCs/>
                <w:sz w:val="22"/>
                <w:szCs w:val="22"/>
                <w:lang w:val="hr-HR"/>
              </w:rPr>
            </w:pPr>
            <w:r w:rsidRPr="00246302">
              <w:rPr>
                <w:b/>
                <w:bCs/>
                <w:sz w:val="22"/>
                <w:szCs w:val="22"/>
                <w:lang w:val="hr-HR"/>
              </w:rPr>
              <w:t>526.885,63</w:t>
            </w:r>
          </w:p>
        </w:tc>
      </w:tr>
      <w:tr w:rsidR="0099601B" w:rsidRPr="00246302" w14:paraId="3E1D68C7"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56CC0F" w14:textId="77777777" w:rsidR="0099601B" w:rsidRPr="00246302" w:rsidRDefault="0099601B" w:rsidP="0099601B">
            <w:pPr>
              <w:rPr>
                <w:b/>
                <w:bCs/>
                <w:sz w:val="22"/>
                <w:szCs w:val="22"/>
                <w:lang w:val="hr-HR"/>
              </w:rPr>
            </w:pPr>
            <w:r w:rsidRPr="00246302">
              <w:rPr>
                <w:b/>
                <w:bCs/>
                <w:sz w:val="22"/>
                <w:szCs w:val="22"/>
                <w:lang w:val="hr-HR"/>
              </w:rPr>
              <w:t>34 Financijski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DF35BC" w14:textId="77777777" w:rsidR="0099601B" w:rsidRPr="00246302" w:rsidRDefault="0099601B" w:rsidP="0099601B">
            <w:pPr>
              <w:jc w:val="right"/>
              <w:rPr>
                <w:b/>
                <w:bCs/>
                <w:sz w:val="22"/>
                <w:szCs w:val="22"/>
                <w:lang w:val="hr-HR"/>
              </w:rPr>
            </w:pPr>
            <w:r w:rsidRPr="00246302">
              <w:rPr>
                <w:b/>
                <w:bCs/>
                <w:sz w:val="22"/>
                <w:szCs w:val="22"/>
                <w:lang w:val="hr-HR"/>
              </w:rPr>
              <w:t>36.830,58</w:t>
            </w:r>
          </w:p>
        </w:tc>
      </w:tr>
      <w:tr w:rsidR="0099601B" w:rsidRPr="00246302" w14:paraId="7B04A25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98153" w14:textId="77777777" w:rsidR="0099601B" w:rsidRPr="00246302" w:rsidRDefault="0099601B" w:rsidP="0099601B">
            <w:pPr>
              <w:rPr>
                <w:b/>
                <w:bCs/>
                <w:sz w:val="22"/>
                <w:szCs w:val="22"/>
                <w:lang w:val="hr-HR"/>
              </w:rPr>
            </w:pPr>
            <w:r w:rsidRPr="00246302">
              <w:rPr>
                <w:b/>
                <w:bCs/>
                <w:sz w:val="22"/>
                <w:szCs w:val="22"/>
                <w:lang w:val="hr-HR"/>
              </w:rPr>
              <w:t>35 Subvencije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2F743" w14:textId="77777777" w:rsidR="0099601B" w:rsidRPr="00246302" w:rsidRDefault="0099601B" w:rsidP="0099601B">
            <w:pPr>
              <w:jc w:val="right"/>
              <w:rPr>
                <w:b/>
                <w:bCs/>
                <w:sz w:val="22"/>
                <w:szCs w:val="22"/>
                <w:lang w:val="hr-HR"/>
              </w:rPr>
            </w:pPr>
            <w:r w:rsidRPr="00246302">
              <w:rPr>
                <w:b/>
                <w:bCs/>
                <w:sz w:val="22"/>
                <w:szCs w:val="22"/>
                <w:lang w:val="hr-HR"/>
              </w:rPr>
              <w:t>9.954,21</w:t>
            </w:r>
          </w:p>
        </w:tc>
      </w:tr>
      <w:tr w:rsidR="0099601B" w:rsidRPr="00246302" w14:paraId="3F0F7017"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D433F3" w14:textId="77777777" w:rsidR="0099601B" w:rsidRPr="00246302" w:rsidRDefault="0099601B" w:rsidP="0099601B">
            <w:pPr>
              <w:rPr>
                <w:b/>
                <w:bCs/>
                <w:sz w:val="22"/>
                <w:szCs w:val="22"/>
                <w:lang w:val="hr-HR"/>
              </w:rPr>
            </w:pPr>
            <w:r w:rsidRPr="00246302">
              <w:rPr>
                <w:b/>
                <w:bCs/>
                <w:sz w:val="22"/>
                <w:szCs w:val="22"/>
                <w:lang w:val="hr-HR"/>
              </w:rPr>
              <w:t>36 Pomoći dane u inozemstvo i unutar općeg proračuna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D9DD67" w14:textId="77777777" w:rsidR="0099601B" w:rsidRPr="00246302" w:rsidRDefault="0099601B" w:rsidP="0099601B">
            <w:pPr>
              <w:jc w:val="right"/>
              <w:rPr>
                <w:b/>
                <w:bCs/>
                <w:sz w:val="22"/>
                <w:szCs w:val="22"/>
                <w:lang w:val="hr-HR"/>
              </w:rPr>
            </w:pPr>
            <w:r w:rsidRPr="00246302">
              <w:rPr>
                <w:b/>
                <w:bCs/>
                <w:sz w:val="22"/>
                <w:szCs w:val="22"/>
                <w:lang w:val="hr-HR"/>
              </w:rPr>
              <w:t>165.945,87</w:t>
            </w:r>
          </w:p>
        </w:tc>
      </w:tr>
      <w:tr w:rsidR="0099601B" w:rsidRPr="00246302" w14:paraId="0035CA6F"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BFA9F" w14:textId="77777777" w:rsidR="0099601B" w:rsidRPr="00246302" w:rsidRDefault="0099601B" w:rsidP="0099601B">
            <w:pPr>
              <w:rPr>
                <w:b/>
                <w:bCs/>
                <w:sz w:val="22"/>
                <w:szCs w:val="22"/>
                <w:lang w:val="hr-HR"/>
              </w:rPr>
            </w:pPr>
            <w:r w:rsidRPr="00246302">
              <w:rPr>
                <w:b/>
                <w:bCs/>
                <w:sz w:val="22"/>
                <w:szCs w:val="22"/>
                <w:lang w:val="hr-HR"/>
              </w:rPr>
              <w:t>37 Naknade građanima i kućanstvima na temelju osiguranja i druge naknade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DA7E8D" w14:textId="77777777" w:rsidR="0099601B" w:rsidRPr="00246302" w:rsidRDefault="0099601B" w:rsidP="0099601B">
            <w:pPr>
              <w:jc w:val="right"/>
              <w:rPr>
                <w:b/>
                <w:bCs/>
                <w:sz w:val="22"/>
                <w:szCs w:val="22"/>
                <w:lang w:val="hr-HR"/>
              </w:rPr>
            </w:pPr>
            <w:r w:rsidRPr="00246302">
              <w:rPr>
                <w:b/>
                <w:bCs/>
                <w:sz w:val="22"/>
                <w:szCs w:val="22"/>
                <w:lang w:val="hr-HR"/>
              </w:rPr>
              <w:t>360.873,32</w:t>
            </w:r>
          </w:p>
        </w:tc>
      </w:tr>
      <w:tr w:rsidR="0099601B" w:rsidRPr="00246302" w14:paraId="5281B8A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A3A452" w14:textId="77777777" w:rsidR="0099601B" w:rsidRPr="00246302" w:rsidRDefault="0099601B" w:rsidP="0099601B">
            <w:pPr>
              <w:rPr>
                <w:b/>
                <w:bCs/>
                <w:sz w:val="22"/>
                <w:szCs w:val="22"/>
                <w:lang w:val="hr-HR"/>
              </w:rPr>
            </w:pPr>
            <w:r w:rsidRPr="00246302">
              <w:rPr>
                <w:b/>
                <w:bCs/>
                <w:sz w:val="22"/>
                <w:szCs w:val="22"/>
                <w:lang w:val="hr-HR"/>
              </w:rPr>
              <w:t>38 Ostali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3A6C5" w14:textId="77777777" w:rsidR="0099601B" w:rsidRPr="00246302" w:rsidRDefault="0099601B" w:rsidP="0099601B">
            <w:pPr>
              <w:jc w:val="right"/>
              <w:rPr>
                <w:b/>
                <w:bCs/>
                <w:sz w:val="22"/>
                <w:szCs w:val="22"/>
                <w:lang w:val="hr-HR"/>
              </w:rPr>
            </w:pPr>
            <w:r w:rsidRPr="00246302">
              <w:rPr>
                <w:b/>
                <w:bCs/>
                <w:sz w:val="22"/>
                <w:szCs w:val="22"/>
                <w:lang w:val="hr-HR"/>
              </w:rPr>
              <w:t>370.399,02</w:t>
            </w:r>
          </w:p>
        </w:tc>
      </w:tr>
      <w:tr w:rsidR="0099601B" w:rsidRPr="00246302" w14:paraId="7D9DDD0B"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956D0E" w14:textId="77777777" w:rsidR="0099601B" w:rsidRPr="00246302" w:rsidRDefault="0099601B" w:rsidP="0099601B">
            <w:pPr>
              <w:rPr>
                <w:b/>
                <w:bCs/>
                <w:sz w:val="22"/>
                <w:szCs w:val="22"/>
                <w:lang w:val="hr-HR"/>
              </w:rPr>
            </w:pPr>
            <w:r w:rsidRPr="00246302">
              <w:rPr>
                <w:b/>
                <w:bCs/>
                <w:sz w:val="22"/>
                <w:szCs w:val="22"/>
                <w:lang w:val="hr-HR"/>
              </w:rPr>
              <w:t>4 Rashodi za nabavu nefinancijske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58721" w14:textId="77777777" w:rsidR="0099601B" w:rsidRPr="00246302" w:rsidRDefault="0099601B" w:rsidP="0099601B">
            <w:pPr>
              <w:jc w:val="right"/>
              <w:rPr>
                <w:b/>
                <w:bCs/>
                <w:sz w:val="22"/>
                <w:szCs w:val="22"/>
                <w:lang w:val="hr-HR"/>
              </w:rPr>
            </w:pPr>
            <w:r w:rsidRPr="00246302">
              <w:rPr>
                <w:b/>
                <w:bCs/>
                <w:sz w:val="22"/>
                <w:szCs w:val="22"/>
                <w:lang w:val="hr-HR"/>
              </w:rPr>
              <w:t>189.136,50</w:t>
            </w:r>
          </w:p>
        </w:tc>
      </w:tr>
      <w:tr w:rsidR="0099601B" w:rsidRPr="00246302" w14:paraId="2C94EE71"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35E9F4" w14:textId="77777777" w:rsidR="0099601B" w:rsidRPr="00246302" w:rsidRDefault="0099601B" w:rsidP="0099601B">
            <w:pPr>
              <w:rPr>
                <w:b/>
                <w:bCs/>
                <w:sz w:val="22"/>
                <w:szCs w:val="22"/>
                <w:lang w:val="hr-HR"/>
              </w:rPr>
            </w:pPr>
            <w:r w:rsidRPr="00246302">
              <w:rPr>
                <w:b/>
                <w:bCs/>
                <w:sz w:val="22"/>
                <w:szCs w:val="22"/>
                <w:lang w:val="hr-HR"/>
              </w:rPr>
              <w:t>42 Rashodi za nabavu proizvedene dugotrajne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5D1254" w14:textId="77777777" w:rsidR="0099601B" w:rsidRPr="00246302" w:rsidRDefault="0099601B" w:rsidP="0099601B">
            <w:pPr>
              <w:jc w:val="right"/>
              <w:rPr>
                <w:b/>
                <w:bCs/>
                <w:sz w:val="22"/>
                <w:szCs w:val="22"/>
                <w:lang w:val="hr-HR"/>
              </w:rPr>
            </w:pPr>
            <w:r w:rsidRPr="00246302">
              <w:rPr>
                <w:b/>
                <w:bCs/>
                <w:sz w:val="22"/>
                <w:szCs w:val="22"/>
                <w:lang w:val="hr-HR"/>
              </w:rPr>
              <w:t>36.505,28</w:t>
            </w:r>
          </w:p>
        </w:tc>
      </w:tr>
      <w:tr w:rsidR="0099601B" w:rsidRPr="00246302" w14:paraId="29486724"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C3B4B" w14:textId="77777777" w:rsidR="0099601B" w:rsidRPr="00246302" w:rsidRDefault="0099601B" w:rsidP="0099601B">
            <w:pPr>
              <w:rPr>
                <w:b/>
                <w:bCs/>
                <w:sz w:val="22"/>
                <w:szCs w:val="22"/>
                <w:lang w:val="hr-HR"/>
              </w:rPr>
            </w:pPr>
            <w:r w:rsidRPr="00246302">
              <w:rPr>
                <w:b/>
                <w:bCs/>
                <w:sz w:val="22"/>
                <w:szCs w:val="22"/>
                <w:lang w:val="hr-HR"/>
              </w:rPr>
              <w:t>45 Rashodi za dodatna ulaganja na nefinancijskoj imovini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B88B5" w14:textId="77777777" w:rsidR="0099601B" w:rsidRPr="00246302" w:rsidRDefault="0099601B" w:rsidP="0099601B">
            <w:pPr>
              <w:jc w:val="right"/>
              <w:rPr>
                <w:b/>
                <w:bCs/>
                <w:sz w:val="22"/>
                <w:szCs w:val="22"/>
                <w:lang w:val="hr-HR"/>
              </w:rPr>
            </w:pPr>
            <w:r w:rsidRPr="00246302">
              <w:rPr>
                <w:b/>
                <w:bCs/>
                <w:sz w:val="22"/>
                <w:szCs w:val="22"/>
                <w:lang w:val="hr-HR"/>
              </w:rPr>
              <w:t>152.631,22</w:t>
            </w:r>
          </w:p>
        </w:tc>
      </w:tr>
      <w:tr w:rsidR="0099601B" w:rsidRPr="00246302" w14:paraId="352D129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A98C52" w14:textId="77777777" w:rsidR="0099601B" w:rsidRPr="00246302" w:rsidRDefault="0099601B" w:rsidP="0099601B">
            <w:pPr>
              <w:rPr>
                <w:b/>
                <w:bCs/>
                <w:sz w:val="22"/>
                <w:szCs w:val="22"/>
                <w:lang w:val="hr-HR"/>
              </w:rPr>
            </w:pPr>
            <w:r w:rsidRPr="00246302">
              <w:rPr>
                <w:b/>
                <w:bCs/>
                <w:sz w:val="22"/>
                <w:szCs w:val="22"/>
                <w:lang w:val="hr-HR"/>
              </w:rPr>
              <w:t>5 Izdaci za financijsku imovinu i otplate zajmova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90120" w14:textId="77777777" w:rsidR="0099601B" w:rsidRPr="00246302" w:rsidRDefault="0099601B" w:rsidP="0099601B">
            <w:pPr>
              <w:jc w:val="right"/>
              <w:rPr>
                <w:b/>
                <w:bCs/>
                <w:sz w:val="22"/>
                <w:szCs w:val="22"/>
                <w:lang w:val="hr-HR"/>
              </w:rPr>
            </w:pPr>
            <w:r w:rsidRPr="00246302">
              <w:rPr>
                <w:b/>
                <w:bCs/>
                <w:sz w:val="22"/>
                <w:szCs w:val="22"/>
                <w:lang w:val="hr-HR"/>
              </w:rPr>
              <w:t>13.214,59</w:t>
            </w:r>
          </w:p>
        </w:tc>
      </w:tr>
      <w:tr w:rsidR="0099601B" w:rsidRPr="00246302" w14:paraId="6B279B84"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2E651A" w14:textId="77777777" w:rsidR="0099601B" w:rsidRPr="00246302" w:rsidRDefault="0099601B" w:rsidP="0099601B">
            <w:pPr>
              <w:rPr>
                <w:b/>
                <w:bCs/>
                <w:sz w:val="22"/>
                <w:szCs w:val="22"/>
                <w:lang w:val="hr-HR"/>
              </w:rPr>
            </w:pPr>
            <w:r w:rsidRPr="00246302">
              <w:rPr>
                <w:b/>
                <w:bCs/>
                <w:sz w:val="22"/>
                <w:szCs w:val="22"/>
                <w:lang w:val="hr-HR"/>
              </w:rPr>
              <w:t>53 Izdaci za dionice i udjele u glavnici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E945CE" w14:textId="77777777" w:rsidR="0099601B" w:rsidRPr="00246302" w:rsidRDefault="0099601B" w:rsidP="0099601B">
            <w:pPr>
              <w:jc w:val="right"/>
              <w:rPr>
                <w:b/>
                <w:bCs/>
                <w:sz w:val="22"/>
                <w:szCs w:val="22"/>
                <w:lang w:val="hr-HR"/>
              </w:rPr>
            </w:pPr>
            <w:r w:rsidRPr="00246302">
              <w:rPr>
                <w:b/>
                <w:bCs/>
                <w:sz w:val="22"/>
                <w:szCs w:val="22"/>
                <w:lang w:val="hr-HR"/>
              </w:rPr>
              <w:t>6.768,86</w:t>
            </w:r>
          </w:p>
        </w:tc>
      </w:tr>
      <w:tr w:rsidR="0099601B" w:rsidRPr="00246302" w14:paraId="697F16D0"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6132F" w14:textId="77777777" w:rsidR="0099601B" w:rsidRPr="00246302" w:rsidRDefault="0099601B" w:rsidP="0099601B">
            <w:pPr>
              <w:rPr>
                <w:b/>
                <w:bCs/>
                <w:sz w:val="22"/>
                <w:szCs w:val="22"/>
                <w:lang w:val="hr-HR"/>
              </w:rPr>
            </w:pPr>
            <w:r w:rsidRPr="00246302">
              <w:rPr>
                <w:b/>
                <w:bCs/>
                <w:sz w:val="22"/>
                <w:szCs w:val="22"/>
                <w:lang w:val="hr-HR"/>
              </w:rPr>
              <w:t>54 Izdaci za otplatu glavnice primljenih kredita i zajmova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9AD235" w14:textId="77777777" w:rsidR="0099601B" w:rsidRPr="00246302" w:rsidRDefault="0099601B" w:rsidP="0099601B">
            <w:pPr>
              <w:jc w:val="right"/>
              <w:rPr>
                <w:b/>
                <w:bCs/>
                <w:sz w:val="22"/>
                <w:szCs w:val="22"/>
                <w:lang w:val="hr-HR"/>
              </w:rPr>
            </w:pPr>
            <w:r w:rsidRPr="00246302">
              <w:rPr>
                <w:b/>
                <w:bCs/>
                <w:sz w:val="22"/>
                <w:szCs w:val="22"/>
                <w:lang w:val="hr-HR"/>
              </w:rPr>
              <w:t>6.445,73</w:t>
            </w:r>
          </w:p>
        </w:tc>
      </w:tr>
      <w:tr w:rsidR="0099601B" w:rsidRPr="00246302" w14:paraId="7CC699BB"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4B9B286A" w14:textId="21E10B88" w:rsidR="0099601B" w:rsidRPr="00246302" w:rsidRDefault="0099601B" w:rsidP="0099601B">
            <w:pPr>
              <w:rPr>
                <w:b/>
                <w:bCs/>
                <w:color w:val="000000"/>
                <w:sz w:val="22"/>
                <w:szCs w:val="22"/>
                <w:lang w:val="hr-HR"/>
              </w:rPr>
            </w:pPr>
            <w:r w:rsidRPr="00246302">
              <w:rPr>
                <w:b/>
                <w:bCs/>
                <w:color w:val="000000"/>
                <w:sz w:val="22"/>
                <w:szCs w:val="22"/>
                <w:lang w:val="hr-HR"/>
              </w:rPr>
              <w:t>Izvor 3.</w:t>
            </w:r>
            <w:r w:rsidR="00B8117C" w:rsidRPr="00246302">
              <w:rPr>
                <w:b/>
                <w:bCs/>
                <w:color w:val="000000"/>
                <w:sz w:val="22"/>
                <w:szCs w:val="22"/>
                <w:lang w:val="hr-HR"/>
              </w:rPr>
              <w:t>1.</w:t>
            </w:r>
            <w:r w:rsidRPr="00246302">
              <w:rPr>
                <w:b/>
                <w:bCs/>
                <w:color w:val="000000"/>
                <w:sz w:val="22"/>
                <w:szCs w:val="22"/>
                <w:lang w:val="hr-HR"/>
              </w:rPr>
              <w:t xml:space="preserve"> Prihodi za posebne namjene</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1A6A5835" w14:textId="42BC78E6" w:rsidR="0099601B" w:rsidRPr="00246302" w:rsidRDefault="0099601B" w:rsidP="0099601B">
            <w:pPr>
              <w:jc w:val="right"/>
              <w:rPr>
                <w:b/>
                <w:bCs/>
                <w:color w:val="000000"/>
                <w:sz w:val="22"/>
                <w:szCs w:val="22"/>
                <w:lang w:val="hr-HR"/>
              </w:rPr>
            </w:pPr>
            <w:r w:rsidRPr="00246302">
              <w:rPr>
                <w:b/>
                <w:bCs/>
                <w:color w:val="000000"/>
                <w:sz w:val="22"/>
                <w:szCs w:val="22"/>
                <w:lang w:val="hr-HR"/>
              </w:rPr>
              <w:t>1.885.161,5</w:t>
            </w:r>
            <w:r w:rsidR="002C0996" w:rsidRPr="00246302">
              <w:rPr>
                <w:b/>
                <w:bCs/>
                <w:color w:val="000000"/>
                <w:sz w:val="22"/>
                <w:szCs w:val="22"/>
                <w:lang w:val="hr-HR"/>
              </w:rPr>
              <w:t>9</w:t>
            </w:r>
          </w:p>
        </w:tc>
      </w:tr>
      <w:tr w:rsidR="0099601B" w:rsidRPr="00246302" w14:paraId="5EBA9AE2"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0488C7" w14:textId="77777777" w:rsidR="0099601B" w:rsidRPr="00246302" w:rsidRDefault="0099601B" w:rsidP="0099601B">
            <w:pPr>
              <w:rPr>
                <w:b/>
                <w:bCs/>
                <w:sz w:val="22"/>
                <w:szCs w:val="22"/>
                <w:lang w:val="hr-HR"/>
              </w:rPr>
            </w:pPr>
            <w:r w:rsidRPr="00246302">
              <w:rPr>
                <w:b/>
                <w:bCs/>
                <w:sz w:val="22"/>
                <w:szCs w:val="22"/>
                <w:lang w:val="hr-HR"/>
              </w:rPr>
              <w:t>3 Rashodi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01F39" w14:textId="77777777" w:rsidR="0099601B" w:rsidRPr="00246302" w:rsidRDefault="0099601B" w:rsidP="0099601B">
            <w:pPr>
              <w:jc w:val="right"/>
              <w:rPr>
                <w:b/>
                <w:bCs/>
                <w:sz w:val="22"/>
                <w:szCs w:val="22"/>
                <w:lang w:val="hr-HR"/>
              </w:rPr>
            </w:pPr>
            <w:r w:rsidRPr="00246302">
              <w:rPr>
                <w:b/>
                <w:bCs/>
                <w:sz w:val="22"/>
                <w:szCs w:val="22"/>
                <w:lang w:val="hr-HR"/>
              </w:rPr>
              <w:t>510.816,86</w:t>
            </w:r>
          </w:p>
        </w:tc>
      </w:tr>
      <w:tr w:rsidR="0099601B" w:rsidRPr="00246302" w14:paraId="7DBAEF10"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D4AD63" w14:textId="77777777" w:rsidR="0099601B" w:rsidRPr="00246302" w:rsidRDefault="0099601B" w:rsidP="0099601B">
            <w:pPr>
              <w:rPr>
                <w:b/>
                <w:bCs/>
                <w:sz w:val="22"/>
                <w:szCs w:val="22"/>
                <w:lang w:val="hr-HR"/>
              </w:rPr>
            </w:pPr>
            <w:r w:rsidRPr="00246302">
              <w:rPr>
                <w:b/>
                <w:bCs/>
                <w:sz w:val="22"/>
                <w:szCs w:val="22"/>
                <w:lang w:val="hr-HR"/>
              </w:rPr>
              <w:lastRenderedPageBreak/>
              <w:t>32 Materijalni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0C8E45" w14:textId="77777777" w:rsidR="0099601B" w:rsidRPr="00246302" w:rsidRDefault="0099601B" w:rsidP="0099601B">
            <w:pPr>
              <w:jc w:val="right"/>
              <w:rPr>
                <w:b/>
                <w:bCs/>
                <w:sz w:val="22"/>
                <w:szCs w:val="22"/>
                <w:lang w:val="hr-HR"/>
              </w:rPr>
            </w:pPr>
            <w:r w:rsidRPr="00246302">
              <w:rPr>
                <w:b/>
                <w:bCs/>
                <w:sz w:val="22"/>
                <w:szCs w:val="22"/>
                <w:lang w:val="hr-HR"/>
              </w:rPr>
              <w:t>508.494,21</w:t>
            </w:r>
          </w:p>
        </w:tc>
      </w:tr>
      <w:tr w:rsidR="0099601B" w:rsidRPr="00246302" w14:paraId="5D819493"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23EB7" w14:textId="77777777" w:rsidR="0099601B" w:rsidRPr="00246302" w:rsidRDefault="0099601B" w:rsidP="0099601B">
            <w:pPr>
              <w:rPr>
                <w:b/>
                <w:bCs/>
                <w:sz w:val="22"/>
                <w:szCs w:val="22"/>
                <w:lang w:val="hr-HR"/>
              </w:rPr>
            </w:pPr>
            <w:r w:rsidRPr="00246302">
              <w:rPr>
                <w:b/>
                <w:bCs/>
                <w:sz w:val="22"/>
                <w:szCs w:val="22"/>
                <w:lang w:val="hr-HR"/>
              </w:rPr>
              <w:t>34 Financijski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C965F" w14:textId="77777777" w:rsidR="0099601B" w:rsidRPr="00246302" w:rsidRDefault="0099601B" w:rsidP="0099601B">
            <w:pPr>
              <w:jc w:val="right"/>
              <w:rPr>
                <w:b/>
                <w:bCs/>
                <w:sz w:val="22"/>
                <w:szCs w:val="22"/>
                <w:lang w:val="hr-HR"/>
              </w:rPr>
            </w:pPr>
            <w:r w:rsidRPr="00246302">
              <w:rPr>
                <w:b/>
                <w:bCs/>
                <w:sz w:val="22"/>
                <w:szCs w:val="22"/>
                <w:lang w:val="hr-HR"/>
              </w:rPr>
              <w:t>2.322,65</w:t>
            </w:r>
          </w:p>
        </w:tc>
      </w:tr>
      <w:tr w:rsidR="0099601B" w:rsidRPr="00246302" w14:paraId="6DAE61F7"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2DB1FB" w14:textId="77777777" w:rsidR="0099601B" w:rsidRPr="00246302" w:rsidRDefault="0099601B" w:rsidP="0099601B">
            <w:pPr>
              <w:rPr>
                <w:b/>
                <w:bCs/>
                <w:sz w:val="22"/>
                <w:szCs w:val="22"/>
                <w:lang w:val="hr-HR"/>
              </w:rPr>
            </w:pPr>
            <w:r w:rsidRPr="00246302">
              <w:rPr>
                <w:b/>
                <w:bCs/>
                <w:sz w:val="22"/>
                <w:szCs w:val="22"/>
                <w:lang w:val="hr-HR"/>
              </w:rPr>
              <w:t>4 Rashodi za nabavu nefinancijske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11B736" w14:textId="77777777" w:rsidR="0099601B" w:rsidRPr="00246302" w:rsidRDefault="0099601B" w:rsidP="0099601B">
            <w:pPr>
              <w:jc w:val="right"/>
              <w:rPr>
                <w:b/>
                <w:bCs/>
                <w:sz w:val="22"/>
                <w:szCs w:val="22"/>
                <w:lang w:val="hr-HR"/>
              </w:rPr>
            </w:pPr>
            <w:r w:rsidRPr="00246302">
              <w:rPr>
                <w:b/>
                <w:bCs/>
                <w:sz w:val="22"/>
                <w:szCs w:val="22"/>
                <w:lang w:val="hr-HR"/>
              </w:rPr>
              <w:t>1.374.344,68</w:t>
            </w:r>
          </w:p>
        </w:tc>
      </w:tr>
      <w:tr w:rsidR="0099601B" w:rsidRPr="00246302" w14:paraId="5209A53D"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12848" w14:textId="77777777" w:rsidR="0099601B" w:rsidRPr="00246302" w:rsidRDefault="0099601B" w:rsidP="0099601B">
            <w:pPr>
              <w:rPr>
                <w:b/>
                <w:bCs/>
                <w:sz w:val="22"/>
                <w:szCs w:val="22"/>
                <w:lang w:val="hr-HR"/>
              </w:rPr>
            </w:pPr>
            <w:r w:rsidRPr="00246302">
              <w:rPr>
                <w:b/>
                <w:bCs/>
                <w:sz w:val="22"/>
                <w:szCs w:val="22"/>
                <w:lang w:val="hr-HR"/>
              </w:rPr>
              <w:t xml:space="preserve">41 Rashodi za nabavu neproizvedene dugotrajne imovine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A32D32" w14:textId="77777777" w:rsidR="0099601B" w:rsidRPr="00246302" w:rsidRDefault="0099601B" w:rsidP="0099601B">
            <w:pPr>
              <w:jc w:val="right"/>
              <w:rPr>
                <w:b/>
                <w:bCs/>
                <w:sz w:val="22"/>
                <w:szCs w:val="22"/>
                <w:lang w:val="hr-HR"/>
              </w:rPr>
            </w:pPr>
            <w:r w:rsidRPr="00246302">
              <w:rPr>
                <w:b/>
                <w:bCs/>
                <w:sz w:val="22"/>
                <w:szCs w:val="22"/>
                <w:lang w:val="hr-HR"/>
              </w:rPr>
              <w:t>132.722,81</w:t>
            </w:r>
          </w:p>
        </w:tc>
      </w:tr>
      <w:tr w:rsidR="0099601B" w:rsidRPr="00246302" w14:paraId="6CAC48C8"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14F957" w14:textId="77777777" w:rsidR="0099601B" w:rsidRPr="00246302" w:rsidRDefault="0099601B" w:rsidP="0099601B">
            <w:pPr>
              <w:rPr>
                <w:b/>
                <w:bCs/>
                <w:sz w:val="22"/>
                <w:szCs w:val="22"/>
                <w:lang w:val="hr-HR"/>
              </w:rPr>
            </w:pPr>
            <w:r w:rsidRPr="00246302">
              <w:rPr>
                <w:b/>
                <w:bCs/>
                <w:sz w:val="22"/>
                <w:szCs w:val="22"/>
                <w:lang w:val="hr-HR"/>
              </w:rPr>
              <w:t>42 Rashodi za nabavu proizvedene dugotrajne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E52D3" w14:textId="77777777" w:rsidR="0099601B" w:rsidRPr="00246302" w:rsidRDefault="0099601B" w:rsidP="0099601B">
            <w:pPr>
              <w:jc w:val="right"/>
              <w:rPr>
                <w:b/>
                <w:bCs/>
                <w:sz w:val="22"/>
                <w:szCs w:val="22"/>
                <w:lang w:val="hr-HR"/>
              </w:rPr>
            </w:pPr>
            <w:r w:rsidRPr="00246302">
              <w:rPr>
                <w:b/>
                <w:bCs/>
                <w:sz w:val="22"/>
                <w:szCs w:val="22"/>
                <w:lang w:val="hr-HR"/>
              </w:rPr>
              <w:t>1.193.841,66</w:t>
            </w:r>
          </w:p>
        </w:tc>
      </w:tr>
      <w:tr w:rsidR="0099601B" w:rsidRPr="00246302" w14:paraId="546708D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712295" w14:textId="77777777" w:rsidR="0099601B" w:rsidRPr="00246302" w:rsidRDefault="0099601B" w:rsidP="0099601B">
            <w:pPr>
              <w:rPr>
                <w:b/>
                <w:bCs/>
                <w:sz w:val="22"/>
                <w:szCs w:val="22"/>
                <w:lang w:val="hr-HR"/>
              </w:rPr>
            </w:pPr>
            <w:r w:rsidRPr="00246302">
              <w:rPr>
                <w:b/>
                <w:bCs/>
                <w:sz w:val="22"/>
                <w:szCs w:val="22"/>
                <w:lang w:val="hr-HR"/>
              </w:rPr>
              <w:t>45 Rashodi za dodatna ulaganja na nefinancijskoj imovini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4886C6" w14:textId="77777777" w:rsidR="0099601B" w:rsidRPr="00246302" w:rsidRDefault="0099601B" w:rsidP="0099601B">
            <w:pPr>
              <w:jc w:val="right"/>
              <w:rPr>
                <w:b/>
                <w:bCs/>
                <w:sz w:val="22"/>
                <w:szCs w:val="22"/>
                <w:lang w:val="hr-HR"/>
              </w:rPr>
            </w:pPr>
            <w:r w:rsidRPr="00246302">
              <w:rPr>
                <w:b/>
                <w:bCs/>
                <w:sz w:val="22"/>
                <w:szCs w:val="22"/>
                <w:lang w:val="hr-HR"/>
              </w:rPr>
              <w:t>47.780,21</w:t>
            </w:r>
          </w:p>
        </w:tc>
      </w:tr>
      <w:tr w:rsidR="0099601B" w:rsidRPr="00246302" w14:paraId="2232A244"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0FCAC858" w14:textId="32D43EEC" w:rsidR="0099601B" w:rsidRPr="00246302" w:rsidRDefault="0099601B" w:rsidP="0099601B">
            <w:pPr>
              <w:rPr>
                <w:b/>
                <w:bCs/>
                <w:color w:val="000000"/>
                <w:sz w:val="22"/>
                <w:szCs w:val="22"/>
                <w:lang w:val="hr-HR"/>
              </w:rPr>
            </w:pPr>
            <w:r w:rsidRPr="00246302">
              <w:rPr>
                <w:b/>
                <w:bCs/>
                <w:color w:val="000000"/>
                <w:sz w:val="22"/>
                <w:szCs w:val="22"/>
                <w:lang w:val="hr-HR"/>
              </w:rPr>
              <w:t>Izvor 4.</w:t>
            </w:r>
            <w:r w:rsidR="00B8117C" w:rsidRPr="00246302">
              <w:rPr>
                <w:b/>
                <w:bCs/>
                <w:color w:val="000000"/>
                <w:sz w:val="22"/>
                <w:szCs w:val="22"/>
                <w:lang w:val="hr-HR"/>
              </w:rPr>
              <w:t>1.</w:t>
            </w:r>
            <w:r w:rsidRPr="00246302">
              <w:rPr>
                <w:b/>
                <w:bCs/>
                <w:color w:val="000000"/>
                <w:sz w:val="22"/>
                <w:szCs w:val="22"/>
                <w:lang w:val="hr-HR"/>
              </w:rPr>
              <w:t xml:space="preserve"> Pomoći</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174A032" w14:textId="3197236D" w:rsidR="0099601B" w:rsidRPr="00246302" w:rsidRDefault="0099601B" w:rsidP="0099601B">
            <w:pPr>
              <w:jc w:val="right"/>
              <w:rPr>
                <w:b/>
                <w:bCs/>
                <w:color w:val="000000"/>
                <w:sz w:val="22"/>
                <w:szCs w:val="22"/>
                <w:lang w:val="hr-HR"/>
              </w:rPr>
            </w:pPr>
            <w:r w:rsidRPr="00246302">
              <w:rPr>
                <w:b/>
                <w:bCs/>
                <w:color w:val="000000"/>
                <w:sz w:val="22"/>
                <w:szCs w:val="22"/>
                <w:lang w:val="hr-HR"/>
              </w:rPr>
              <w:t>3.055.274,39</w:t>
            </w:r>
          </w:p>
        </w:tc>
      </w:tr>
      <w:tr w:rsidR="0099601B" w:rsidRPr="00246302" w14:paraId="162477E0"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87C72C" w14:textId="77777777" w:rsidR="0099601B" w:rsidRPr="00246302" w:rsidRDefault="0099601B" w:rsidP="0099601B">
            <w:pPr>
              <w:rPr>
                <w:b/>
                <w:bCs/>
                <w:sz w:val="22"/>
                <w:szCs w:val="22"/>
                <w:lang w:val="hr-HR"/>
              </w:rPr>
            </w:pPr>
            <w:r w:rsidRPr="00246302">
              <w:rPr>
                <w:b/>
                <w:bCs/>
                <w:sz w:val="22"/>
                <w:szCs w:val="22"/>
                <w:lang w:val="hr-HR"/>
              </w:rPr>
              <w:t>3 Rashodi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0ACDC" w14:textId="77777777" w:rsidR="0099601B" w:rsidRPr="00246302" w:rsidRDefault="0099601B" w:rsidP="0099601B">
            <w:pPr>
              <w:jc w:val="right"/>
              <w:rPr>
                <w:b/>
                <w:bCs/>
                <w:sz w:val="22"/>
                <w:szCs w:val="22"/>
                <w:lang w:val="hr-HR"/>
              </w:rPr>
            </w:pPr>
            <w:r w:rsidRPr="00246302">
              <w:rPr>
                <w:b/>
                <w:bCs/>
                <w:sz w:val="22"/>
                <w:szCs w:val="22"/>
                <w:lang w:val="hr-HR"/>
              </w:rPr>
              <w:t>104.732,76</w:t>
            </w:r>
          </w:p>
        </w:tc>
      </w:tr>
      <w:tr w:rsidR="0099601B" w:rsidRPr="00246302" w14:paraId="092A9442"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77AE9" w14:textId="77777777" w:rsidR="0099601B" w:rsidRPr="00246302" w:rsidRDefault="0099601B" w:rsidP="0099601B">
            <w:pPr>
              <w:rPr>
                <w:b/>
                <w:bCs/>
                <w:sz w:val="22"/>
                <w:szCs w:val="22"/>
                <w:lang w:val="hr-HR"/>
              </w:rPr>
            </w:pPr>
            <w:r w:rsidRPr="00246302">
              <w:rPr>
                <w:b/>
                <w:bCs/>
                <w:sz w:val="22"/>
                <w:szCs w:val="22"/>
                <w:lang w:val="hr-HR"/>
              </w:rPr>
              <w:t>32 Materijalni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2E866" w14:textId="77777777" w:rsidR="0099601B" w:rsidRPr="00246302" w:rsidRDefault="0099601B" w:rsidP="0099601B">
            <w:pPr>
              <w:jc w:val="right"/>
              <w:rPr>
                <w:b/>
                <w:bCs/>
                <w:sz w:val="22"/>
                <w:szCs w:val="22"/>
                <w:lang w:val="hr-HR"/>
              </w:rPr>
            </w:pPr>
            <w:r w:rsidRPr="00246302">
              <w:rPr>
                <w:b/>
                <w:bCs/>
                <w:sz w:val="22"/>
                <w:szCs w:val="22"/>
                <w:lang w:val="hr-HR"/>
              </w:rPr>
              <w:t>61.647,76</w:t>
            </w:r>
          </w:p>
        </w:tc>
      </w:tr>
      <w:tr w:rsidR="0099601B" w:rsidRPr="00246302" w14:paraId="091693E5"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865D8D" w14:textId="77777777" w:rsidR="0099601B" w:rsidRPr="00246302" w:rsidRDefault="0099601B" w:rsidP="0099601B">
            <w:pPr>
              <w:rPr>
                <w:b/>
                <w:bCs/>
                <w:sz w:val="22"/>
                <w:szCs w:val="22"/>
                <w:lang w:val="hr-HR"/>
              </w:rPr>
            </w:pPr>
            <w:r w:rsidRPr="00246302">
              <w:rPr>
                <w:b/>
                <w:bCs/>
                <w:sz w:val="22"/>
                <w:szCs w:val="22"/>
                <w:lang w:val="hr-HR"/>
              </w:rPr>
              <w:t>36 Pomoći dane u inozemstvo i unutar općeg proračuna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FBF31" w14:textId="77777777" w:rsidR="0099601B" w:rsidRPr="00246302" w:rsidRDefault="0099601B" w:rsidP="0099601B">
            <w:pPr>
              <w:jc w:val="right"/>
              <w:rPr>
                <w:b/>
                <w:bCs/>
                <w:sz w:val="22"/>
                <w:szCs w:val="22"/>
                <w:lang w:val="hr-HR"/>
              </w:rPr>
            </w:pPr>
            <w:r w:rsidRPr="00246302">
              <w:rPr>
                <w:b/>
                <w:bCs/>
                <w:sz w:val="22"/>
                <w:szCs w:val="22"/>
                <w:lang w:val="hr-HR"/>
              </w:rPr>
              <w:t>43.085,00</w:t>
            </w:r>
          </w:p>
        </w:tc>
      </w:tr>
      <w:tr w:rsidR="0099601B" w:rsidRPr="00246302" w14:paraId="39EF20C7"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346A8B" w14:textId="77777777" w:rsidR="0099601B" w:rsidRPr="00246302" w:rsidRDefault="0099601B" w:rsidP="0099601B">
            <w:pPr>
              <w:rPr>
                <w:b/>
                <w:bCs/>
                <w:sz w:val="22"/>
                <w:szCs w:val="22"/>
                <w:lang w:val="hr-HR"/>
              </w:rPr>
            </w:pPr>
            <w:r w:rsidRPr="00246302">
              <w:rPr>
                <w:b/>
                <w:bCs/>
                <w:sz w:val="22"/>
                <w:szCs w:val="22"/>
                <w:lang w:val="hr-HR"/>
              </w:rPr>
              <w:t>4 Rashodi za nabavu nefinancijske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E832BB" w14:textId="77777777" w:rsidR="0099601B" w:rsidRPr="00246302" w:rsidRDefault="0099601B" w:rsidP="0099601B">
            <w:pPr>
              <w:jc w:val="right"/>
              <w:rPr>
                <w:b/>
                <w:bCs/>
                <w:sz w:val="22"/>
                <w:szCs w:val="22"/>
                <w:lang w:val="hr-HR"/>
              </w:rPr>
            </w:pPr>
            <w:r w:rsidRPr="00246302">
              <w:rPr>
                <w:b/>
                <w:bCs/>
                <w:sz w:val="22"/>
                <w:szCs w:val="22"/>
                <w:lang w:val="hr-HR"/>
              </w:rPr>
              <w:t>1.809.161,85</w:t>
            </w:r>
          </w:p>
        </w:tc>
      </w:tr>
      <w:tr w:rsidR="0099601B" w:rsidRPr="00246302" w14:paraId="5EBE1E7F"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93B0D" w14:textId="77777777" w:rsidR="0099601B" w:rsidRPr="00246302" w:rsidRDefault="0099601B" w:rsidP="0099601B">
            <w:pPr>
              <w:rPr>
                <w:b/>
                <w:bCs/>
                <w:sz w:val="22"/>
                <w:szCs w:val="22"/>
                <w:lang w:val="hr-HR"/>
              </w:rPr>
            </w:pPr>
            <w:r w:rsidRPr="00246302">
              <w:rPr>
                <w:b/>
                <w:bCs/>
                <w:sz w:val="22"/>
                <w:szCs w:val="22"/>
                <w:lang w:val="hr-HR"/>
              </w:rPr>
              <w:t>42 Rashodi za nabavu proizvedene dugotrajne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EB2383" w14:textId="77777777" w:rsidR="0099601B" w:rsidRPr="00246302" w:rsidRDefault="0099601B" w:rsidP="0099601B">
            <w:pPr>
              <w:jc w:val="right"/>
              <w:rPr>
                <w:b/>
                <w:bCs/>
                <w:sz w:val="22"/>
                <w:szCs w:val="22"/>
                <w:lang w:val="hr-HR"/>
              </w:rPr>
            </w:pPr>
            <w:r w:rsidRPr="00246302">
              <w:rPr>
                <w:b/>
                <w:bCs/>
                <w:sz w:val="22"/>
                <w:szCs w:val="22"/>
                <w:lang w:val="hr-HR"/>
              </w:rPr>
              <w:t>428.844,65</w:t>
            </w:r>
          </w:p>
        </w:tc>
      </w:tr>
      <w:tr w:rsidR="0099601B" w:rsidRPr="00246302" w14:paraId="12A8D1D1"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A4DA09" w14:textId="77777777" w:rsidR="0099601B" w:rsidRPr="00246302" w:rsidRDefault="0099601B" w:rsidP="0099601B">
            <w:pPr>
              <w:rPr>
                <w:b/>
                <w:bCs/>
                <w:sz w:val="22"/>
                <w:szCs w:val="22"/>
                <w:lang w:val="hr-HR"/>
              </w:rPr>
            </w:pPr>
            <w:r w:rsidRPr="00246302">
              <w:rPr>
                <w:b/>
                <w:bCs/>
                <w:sz w:val="22"/>
                <w:szCs w:val="22"/>
                <w:lang w:val="hr-HR"/>
              </w:rPr>
              <w:t>45 Rashodi za dodatna ulaganja na nefinancijskoj imovini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D5453" w14:textId="77777777" w:rsidR="0099601B" w:rsidRPr="00246302" w:rsidRDefault="0099601B" w:rsidP="0099601B">
            <w:pPr>
              <w:jc w:val="right"/>
              <w:rPr>
                <w:b/>
                <w:bCs/>
                <w:sz w:val="22"/>
                <w:szCs w:val="22"/>
                <w:lang w:val="hr-HR"/>
              </w:rPr>
            </w:pPr>
            <w:r w:rsidRPr="00246302">
              <w:rPr>
                <w:b/>
                <w:bCs/>
                <w:sz w:val="22"/>
                <w:szCs w:val="22"/>
                <w:lang w:val="hr-HR"/>
              </w:rPr>
              <w:t>1.380.317,20</w:t>
            </w:r>
          </w:p>
        </w:tc>
      </w:tr>
      <w:tr w:rsidR="0099601B" w:rsidRPr="00246302" w14:paraId="6CF5ABE6"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85F459" w14:textId="77777777" w:rsidR="0099601B" w:rsidRPr="00246302" w:rsidRDefault="0099601B" w:rsidP="0099601B">
            <w:pPr>
              <w:rPr>
                <w:b/>
                <w:bCs/>
                <w:sz w:val="22"/>
                <w:szCs w:val="22"/>
                <w:lang w:val="hr-HR"/>
              </w:rPr>
            </w:pPr>
            <w:r w:rsidRPr="00246302">
              <w:rPr>
                <w:b/>
                <w:bCs/>
                <w:sz w:val="22"/>
                <w:szCs w:val="22"/>
                <w:lang w:val="hr-HR"/>
              </w:rPr>
              <w:t>5 Izdaci za financijsku imovinu i otplate zajmova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BE7BA" w14:textId="77777777" w:rsidR="0099601B" w:rsidRPr="00246302" w:rsidRDefault="0099601B" w:rsidP="0099601B">
            <w:pPr>
              <w:jc w:val="right"/>
              <w:rPr>
                <w:b/>
                <w:bCs/>
                <w:sz w:val="22"/>
                <w:szCs w:val="22"/>
                <w:lang w:val="hr-HR"/>
              </w:rPr>
            </w:pPr>
            <w:r w:rsidRPr="00246302">
              <w:rPr>
                <w:b/>
                <w:bCs/>
                <w:sz w:val="22"/>
                <w:szCs w:val="22"/>
                <w:lang w:val="hr-HR"/>
              </w:rPr>
              <w:t>1.141.379,77</w:t>
            </w:r>
          </w:p>
        </w:tc>
      </w:tr>
      <w:tr w:rsidR="0099601B" w:rsidRPr="00246302" w14:paraId="17CB8DAC"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094E3" w14:textId="77777777" w:rsidR="0099601B" w:rsidRPr="00246302" w:rsidRDefault="0099601B" w:rsidP="0099601B">
            <w:pPr>
              <w:rPr>
                <w:b/>
                <w:bCs/>
                <w:sz w:val="22"/>
                <w:szCs w:val="22"/>
                <w:lang w:val="hr-HR"/>
              </w:rPr>
            </w:pPr>
            <w:r w:rsidRPr="00246302">
              <w:rPr>
                <w:b/>
                <w:bCs/>
                <w:sz w:val="22"/>
                <w:szCs w:val="22"/>
                <w:lang w:val="hr-HR"/>
              </w:rPr>
              <w:t>54 Izdaci za otplatu glavnice primljenih kredita i zajmova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C8589" w14:textId="77777777" w:rsidR="0099601B" w:rsidRPr="00246302" w:rsidRDefault="0099601B" w:rsidP="0099601B">
            <w:pPr>
              <w:jc w:val="right"/>
              <w:rPr>
                <w:b/>
                <w:bCs/>
                <w:sz w:val="22"/>
                <w:szCs w:val="22"/>
                <w:lang w:val="hr-HR"/>
              </w:rPr>
            </w:pPr>
            <w:r w:rsidRPr="00246302">
              <w:rPr>
                <w:b/>
                <w:bCs/>
                <w:sz w:val="22"/>
                <w:szCs w:val="22"/>
                <w:lang w:val="hr-HR"/>
              </w:rPr>
              <w:t>1.141.379,77</w:t>
            </w:r>
          </w:p>
        </w:tc>
      </w:tr>
      <w:tr w:rsidR="0099601B" w:rsidRPr="00246302" w14:paraId="1D4F24B0"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7706BC19" w14:textId="0074FF7E" w:rsidR="0099601B" w:rsidRPr="00246302" w:rsidRDefault="0099601B" w:rsidP="0099601B">
            <w:pPr>
              <w:rPr>
                <w:b/>
                <w:bCs/>
                <w:color w:val="000000"/>
                <w:sz w:val="22"/>
                <w:szCs w:val="22"/>
                <w:lang w:val="hr-HR"/>
              </w:rPr>
            </w:pPr>
            <w:r w:rsidRPr="00246302">
              <w:rPr>
                <w:b/>
                <w:bCs/>
                <w:color w:val="000000"/>
                <w:sz w:val="22"/>
                <w:szCs w:val="22"/>
                <w:lang w:val="hr-HR"/>
              </w:rPr>
              <w:t>Izvor 6.</w:t>
            </w:r>
            <w:r w:rsidR="00B8117C" w:rsidRPr="00246302">
              <w:rPr>
                <w:b/>
                <w:bCs/>
                <w:color w:val="000000"/>
                <w:sz w:val="22"/>
                <w:szCs w:val="22"/>
                <w:lang w:val="hr-HR"/>
              </w:rPr>
              <w:t>1.</w:t>
            </w:r>
            <w:r w:rsidRPr="00246302">
              <w:rPr>
                <w:b/>
                <w:bCs/>
                <w:color w:val="000000"/>
                <w:sz w:val="22"/>
                <w:szCs w:val="22"/>
                <w:lang w:val="hr-HR"/>
              </w:rPr>
              <w:t xml:space="preserve"> Prihodi od nefinancijske imovine i nadoknade štete s osnova </w:t>
            </w:r>
          </w:p>
        </w:tc>
        <w:tc>
          <w:tcPr>
            <w:tcW w:w="2069"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14:paraId="586B0943" w14:textId="77777777" w:rsidR="0099601B" w:rsidRPr="00246302" w:rsidRDefault="0099601B" w:rsidP="0099601B">
            <w:pPr>
              <w:jc w:val="right"/>
              <w:rPr>
                <w:b/>
                <w:bCs/>
                <w:color w:val="000000"/>
                <w:sz w:val="22"/>
                <w:szCs w:val="22"/>
                <w:lang w:val="hr-HR"/>
              </w:rPr>
            </w:pPr>
            <w:r w:rsidRPr="00246302">
              <w:rPr>
                <w:b/>
                <w:bCs/>
                <w:color w:val="000000"/>
                <w:sz w:val="22"/>
                <w:szCs w:val="22"/>
                <w:lang w:val="hr-HR"/>
              </w:rPr>
              <w:t>677.284,49</w:t>
            </w:r>
          </w:p>
        </w:tc>
      </w:tr>
      <w:tr w:rsidR="0099601B" w:rsidRPr="00246302" w14:paraId="13EC2D56"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3F2326" w14:textId="77777777" w:rsidR="0099601B" w:rsidRPr="00246302" w:rsidRDefault="0099601B" w:rsidP="0099601B">
            <w:pPr>
              <w:rPr>
                <w:b/>
                <w:bCs/>
                <w:sz w:val="22"/>
                <w:szCs w:val="22"/>
                <w:lang w:val="hr-HR"/>
              </w:rPr>
            </w:pPr>
            <w:r w:rsidRPr="00246302">
              <w:rPr>
                <w:b/>
                <w:bCs/>
                <w:sz w:val="22"/>
                <w:szCs w:val="22"/>
                <w:lang w:val="hr-HR"/>
              </w:rPr>
              <w:t>3 Rashodi poslovanja</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4068E" w14:textId="77777777" w:rsidR="0099601B" w:rsidRPr="00246302" w:rsidRDefault="0099601B" w:rsidP="0099601B">
            <w:pPr>
              <w:jc w:val="right"/>
              <w:rPr>
                <w:b/>
                <w:bCs/>
                <w:sz w:val="22"/>
                <w:szCs w:val="22"/>
                <w:lang w:val="hr-HR"/>
              </w:rPr>
            </w:pPr>
            <w:r w:rsidRPr="00246302">
              <w:rPr>
                <w:b/>
                <w:bCs/>
                <w:sz w:val="22"/>
                <w:szCs w:val="22"/>
                <w:lang w:val="hr-HR"/>
              </w:rPr>
              <w:t>42.471,30</w:t>
            </w:r>
          </w:p>
        </w:tc>
      </w:tr>
      <w:tr w:rsidR="0099601B" w:rsidRPr="00246302" w14:paraId="274A3507"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4037A" w14:textId="77777777" w:rsidR="0099601B" w:rsidRPr="00246302" w:rsidRDefault="0099601B" w:rsidP="0099601B">
            <w:pPr>
              <w:rPr>
                <w:b/>
                <w:bCs/>
                <w:sz w:val="22"/>
                <w:szCs w:val="22"/>
                <w:lang w:val="hr-HR"/>
              </w:rPr>
            </w:pPr>
            <w:r w:rsidRPr="00246302">
              <w:rPr>
                <w:b/>
                <w:bCs/>
                <w:sz w:val="22"/>
                <w:szCs w:val="22"/>
                <w:lang w:val="hr-HR"/>
              </w:rPr>
              <w:t>32 Materijalni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565D68" w14:textId="77777777" w:rsidR="0099601B" w:rsidRPr="00246302" w:rsidRDefault="0099601B" w:rsidP="0099601B">
            <w:pPr>
              <w:jc w:val="right"/>
              <w:rPr>
                <w:b/>
                <w:bCs/>
                <w:sz w:val="22"/>
                <w:szCs w:val="22"/>
                <w:lang w:val="hr-HR"/>
              </w:rPr>
            </w:pPr>
            <w:r w:rsidRPr="00246302">
              <w:rPr>
                <w:b/>
                <w:bCs/>
                <w:sz w:val="22"/>
                <w:szCs w:val="22"/>
                <w:lang w:val="hr-HR"/>
              </w:rPr>
              <w:t>33.180,70</w:t>
            </w:r>
          </w:p>
        </w:tc>
      </w:tr>
      <w:tr w:rsidR="0099601B" w:rsidRPr="00246302" w14:paraId="179A84FA"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E103A4" w14:textId="77777777" w:rsidR="0099601B" w:rsidRPr="00246302" w:rsidRDefault="0099601B" w:rsidP="0099601B">
            <w:pPr>
              <w:rPr>
                <w:b/>
                <w:bCs/>
                <w:sz w:val="22"/>
                <w:szCs w:val="22"/>
                <w:lang w:val="hr-HR"/>
              </w:rPr>
            </w:pPr>
            <w:r w:rsidRPr="00246302">
              <w:rPr>
                <w:b/>
                <w:bCs/>
                <w:sz w:val="22"/>
                <w:szCs w:val="22"/>
                <w:lang w:val="hr-HR"/>
              </w:rPr>
              <w:t>38 Ostali rashodi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589F7" w14:textId="77777777" w:rsidR="0099601B" w:rsidRPr="00246302" w:rsidRDefault="0099601B" w:rsidP="0099601B">
            <w:pPr>
              <w:jc w:val="right"/>
              <w:rPr>
                <w:b/>
                <w:bCs/>
                <w:sz w:val="22"/>
                <w:szCs w:val="22"/>
                <w:lang w:val="hr-HR"/>
              </w:rPr>
            </w:pPr>
            <w:r w:rsidRPr="00246302">
              <w:rPr>
                <w:b/>
                <w:bCs/>
                <w:sz w:val="22"/>
                <w:szCs w:val="22"/>
                <w:lang w:val="hr-HR"/>
              </w:rPr>
              <w:t>9.290,60</w:t>
            </w:r>
          </w:p>
        </w:tc>
      </w:tr>
      <w:tr w:rsidR="0099601B" w:rsidRPr="00246302" w14:paraId="5ACAB85C"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EC1FCC" w14:textId="77777777" w:rsidR="0099601B" w:rsidRPr="00246302" w:rsidRDefault="0099601B" w:rsidP="0099601B">
            <w:pPr>
              <w:rPr>
                <w:b/>
                <w:bCs/>
                <w:sz w:val="22"/>
                <w:szCs w:val="22"/>
                <w:lang w:val="hr-HR"/>
              </w:rPr>
            </w:pPr>
            <w:r w:rsidRPr="00246302">
              <w:rPr>
                <w:b/>
                <w:bCs/>
                <w:sz w:val="22"/>
                <w:szCs w:val="22"/>
                <w:lang w:val="hr-HR"/>
              </w:rPr>
              <w:t>4 Rashodi za nabavu nefinancijske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C98B3" w14:textId="77777777" w:rsidR="0099601B" w:rsidRPr="00246302" w:rsidRDefault="0099601B" w:rsidP="0099601B">
            <w:pPr>
              <w:jc w:val="right"/>
              <w:rPr>
                <w:b/>
                <w:bCs/>
                <w:sz w:val="22"/>
                <w:szCs w:val="22"/>
                <w:lang w:val="hr-HR"/>
              </w:rPr>
            </w:pPr>
            <w:r w:rsidRPr="00246302">
              <w:rPr>
                <w:b/>
                <w:bCs/>
                <w:sz w:val="22"/>
                <w:szCs w:val="22"/>
                <w:lang w:val="hr-HR"/>
              </w:rPr>
              <w:t>634.813,19</w:t>
            </w:r>
          </w:p>
        </w:tc>
      </w:tr>
      <w:tr w:rsidR="0099601B" w:rsidRPr="00246302" w14:paraId="02D90B7F"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F7724" w14:textId="77777777" w:rsidR="0099601B" w:rsidRPr="00246302" w:rsidRDefault="0099601B" w:rsidP="0099601B">
            <w:pPr>
              <w:rPr>
                <w:b/>
                <w:bCs/>
                <w:sz w:val="22"/>
                <w:szCs w:val="22"/>
                <w:lang w:val="hr-HR"/>
              </w:rPr>
            </w:pPr>
            <w:r w:rsidRPr="00246302">
              <w:rPr>
                <w:b/>
                <w:bCs/>
                <w:sz w:val="22"/>
                <w:szCs w:val="22"/>
                <w:lang w:val="hr-HR"/>
              </w:rPr>
              <w:t xml:space="preserve">41 Rashodi za nabavu neproizvedene dugotrajne imovine                                                                                                                                                      </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5A7220" w14:textId="77777777" w:rsidR="0099601B" w:rsidRPr="00246302" w:rsidRDefault="0099601B" w:rsidP="0099601B">
            <w:pPr>
              <w:jc w:val="right"/>
              <w:rPr>
                <w:b/>
                <w:bCs/>
                <w:sz w:val="22"/>
                <w:szCs w:val="22"/>
                <w:lang w:val="hr-HR"/>
              </w:rPr>
            </w:pPr>
            <w:r w:rsidRPr="00246302">
              <w:rPr>
                <w:b/>
                <w:bCs/>
                <w:sz w:val="22"/>
                <w:szCs w:val="22"/>
                <w:lang w:val="hr-HR"/>
              </w:rPr>
              <w:t>69.679,47</w:t>
            </w:r>
          </w:p>
        </w:tc>
      </w:tr>
      <w:tr w:rsidR="0099601B" w:rsidRPr="00246302" w14:paraId="1CC7FD2F"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AC0C1" w14:textId="77777777" w:rsidR="0099601B" w:rsidRPr="00246302" w:rsidRDefault="0099601B" w:rsidP="0099601B">
            <w:pPr>
              <w:rPr>
                <w:b/>
                <w:bCs/>
                <w:sz w:val="22"/>
                <w:szCs w:val="22"/>
                <w:lang w:val="hr-HR"/>
              </w:rPr>
            </w:pPr>
            <w:r w:rsidRPr="00246302">
              <w:rPr>
                <w:b/>
                <w:bCs/>
                <w:sz w:val="22"/>
                <w:szCs w:val="22"/>
                <w:lang w:val="hr-HR"/>
              </w:rPr>
              <w:t>42 Rashodi za nabavu proizvedene dugotrajne imovine</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1A01A" w14:textId="77777777" w:rsidR="0099601B" w:rsidRPr="00246302" w:rsidRDefault="0099601B" w:rsidP="0099601B">
            <w:pPr>
              <w:jc w:val="right"/>
              <w:rPr>
                <w:b/>
                <w:bCs/>
                <w:sz w:val="22"/>
                <w:szCs w:val="22"/>
                <w:lang w:val="hr-HR"/>
              </w:rPr>
            </w:pPr>
            <w:r w:rsidRPr="00246302">
              <w:rPr>
                <w:b/>
                <w:bCs/>
                <w:sz w:val="22"/>
                <w:szCs w:val="22"/>
                <w:lang w:val="hr-HR"/>
              </w:rPr>
              <w:t>509.390,14</w:t>
            </w:r>
          </w:p>
        </w:tc>
      </w:tr>
      <w:tr w:rsidR="0099601B" w:rsidRPr="00246302" w14:paraId="25A1A0EF" w14:textId="77777777" w:rsidTr="0099601B">
        <w:trPr>
          <w:trHeight w:val="230"/>
        </w:trPr>
        <w:tc>
          <w:tcPr>
            <w:tcW w:w="1213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8B197" w14:textId="77777777" w:rsidR="0099601B" w:rsidRPr="00246302" w:rsidRDefault="0099601B" w:rsidP="0099601B">
            <w:pPr>
              <w:rPr>
                <w:b/>
                <w:bCs/>
                <w:sz w:val="22"/>
                <w:szCs w:val="22"/>
                <w:lang w:val="hr-HR"/>
              </w:rPr>
            </w:pPr>
            <w:r w:rsidRPr="00246302">
              <w:rPr>
                <w:b/>
                <w:bCs/>
                <w:sz w:val="22"/>
                <w:szCs w:val="22"/>
                <w:lang w:val="hr-HR"/>
              </w:rPr>
              <w:t>45 Rashodi za dodatna ulaganja na nefinancijskoj imovini</w:t>
            </w:r>
          </w:p>
        </w:tc>
        <w:tc>
          <w:tcPr>
            <w:tcW w:w="20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D1CC90" w14:textId="77777777" w:rsidR="0099601B" w:rsidRPr="00246302" w:rsidRDefault="0099601B" w:rsidP="0099601B">
            <w:pPr>
              <w:jc w:val="right"/>
              <w:rPr>
                <w:b/>
                <w:bCs/>
                <w:sz w:val="22"/>
                <w:szCs w:val="22"/>
                <w:lang w:val="hr-HR"/>
              </w:rPr>
            </w:pPr>
            <w:r w:rsidRPr="00246302">
              <w:rPr>
                <w:b/>
                <w:bCs/>
                <w:sz w:val="22"/>
                <w:szCs w:val="22"/>
                <w:lang w:val="hr-HR"/>
              </w:rPr>
              <w:t>55.743,58</w:t>
            </w:r>
          </w:p>
        </w:tc>
      </w:tr>
    </w:tbl>
    <w:p w14:paraId="38BA40A7" w14:textId="77777777" w:rsidR="0099601B" w:rsidRPr="00246302" w:rsidRDefault="0099601B" w:rsidP="00591896">
      <w:pPr>
        <w:rPr>
          <w:sz w:val="22"/>
          <w:szCs w:val="22"/>
          <w:lang w:val="hr-HR"/>
        </w:rPr>
      </w:pPr>
    </w:p>
    <w:p w14:paraId="2E045886" w14:textId="23C42718" w:rsidR="000B18DB" w:rsidRPr="00246302" w:rsidRDefault="001840D0" w:rsidP="00591896">
      <w:pPr>
        <w:pStyle w:val="Default"/>
        <w:jc w:val="both"/>
        <w:rPr>
          <w:sz w:val="22"/>
          <w:szCs w:val="22"/>
        </w:rPr>
      </w:pPr>
      <w:r w:rsidRPr="00246302">
        <w:rPr>
          <w:sz w:val="22"/>
          <w:szCs w:val="22"/>
        </w:rPr>
        <w:t>Iz tablice proizlazi da se rashodi u 202</w:t>
      </w:r>
      <w:r w:rsidR="00B8117C" w:rsidRPr="00246302">
        <w:rPr>
          <w:sz w:val="22"/>
          <w:szCs w:val="22"/>
        </w:rPr>
        <w:t>3</w:t>
      </w:r>
      <w:r w:rsidRPr="00246302">
        <w:rPr>
          <w:sz w:val="22"/>
          <w:szCs w:val="22"/>
        </w:rPr>
        <w:t>. godini</w:t>
      </w:r>
      <w:r w:rsidR="00390BAD" w:rsidRPr="00246302">
        <w:rPr>
          <w:sz w:val="22"/>
          <w:szCs w:val="22"/>
        </w:rPr>
        <w:t xml:space="preserve"> planiraju </w:t>
      </w:r>
      <w:r w:rsidRPr="00246302">
        <w:rPr>
          <w:sz w:val="22"/>
          <w:szCs w:val="22"/>
        </w:rPr>
        <w:t xml:space="preserve"> </w:t>
      </w:r>
      <w:r w:rsidR="00390BAD" w:rsidRPr="00246302">
        <w:rPr>
          <w:sz w:val="22"/>
          <w:szCs w:val="22"/>
        </w:rPr>
        <w:t xml:space="preserve">financirati </w:t>
      </w:r>
      <w:r w:rsidRPr="00246302">
        <w:rPr>
          <w:sz w:val="22"/>
          <w:szCs w:val="22"/>
        </w:rPr>
        <w:t xml:space="preserve"> najvećim dijelom</w:t>
      </w:r>
      <w:r w:rsidR="00390BAD" w:rsidRPr="00246302">
        <w:rPr>
          <w:sz w:val="22"/>
          <w:szCs w:val="22"/>
        </w:rPr>
        <w:t xml:space="preserve"> (38,9%) </w:t>
      </w:r>
      <w:r w:rsidRPr="00246302">
        <w:rPr>
          <w:sz w:val="22"/>
          <w:szCs w:val="22"/>
        </w:rPr>
        <w:t xml:space="preserve"> iz</w:t>
      </w:r>
      <w:r w:rsidR="00855384" w:rsidRPr="00246302">
        <w:rPr>
          <w:sz w:val="22"/>
          <w:szCs w:val="22"/>
        </w:rPr>
        <w:t xml:space="preserve"> </w:t>
      </w:r>
      <w:r w:rsidRPr="00246302">
        <w:rPr>
          <w:sz w:val="22"/>
          <w:szCs w:val="22"/>
        </w:rPr>
        <w:t xml:space="preserve">prihoda </w:t>
      </w:r>
      <w:r w:rsidR="00390BAD" w:rsidRPr="00246302">
        <w:rPr>
          <w:sz w:val="22"/>
          <w:szCs w:val="22"/>
        </w:rPr>
        <w:t xml:space="preserve">od pomoći tekuće godine i prenesenog viška prihoda od pomoći; zatim od prihoda čija namjena nije propisana posebnim zakonima (opći prihodi i primici) koji  sudjeluju u ukupnim rashodima s 28,5 %,;  </w:t>
      </w:r>
      <w:r w:rsidRPr="00246302">
        <w:rPr>
          <w:sz w:val="22"/>
          <w:szCs w:val="22"/>
        </w:rPr>
        <w:t>prihoda za posebne namjene</w:t>
      </w:r>
      <w:r w:rsidR="00390BAD" w:rsidRPr="00246302">
        <w:rPr>
          <w:sz w:val="22"/>
          <w:szCs w:val="22"/>
        </w:rPr>
        <w:t xml:space="preserve"> </w:t>
      </w:r>
      <w:r w:rsidR="00194D6A" w:rsidRPr="00246302">
        <w:rPr>
          <w:sz w:val="22"/>
          <w:szCs w:val="22"/>
        </w:rPr>
        <w:t>-</w:t>
      </w:r>
      <w:r w:rsidRPr="00246302">
        <w:rPr>
          <w:sz w:val="22"/>
          <w:szCs w:val="22"/>
        </w:rPr>
        <w:t xml:space="preserve"> čija je namjena propisana posebnim propisom, poput komunalnog doprinosa, vodnog doprinosa, komunalne naknade, boravišne pristojbe i sl. a koji u ukupnim rashodima sudjeluju s </w:t>
      </w:r>
      <w:r w:rsidR="00390BAD" w:rsidRPr="00246302">
        <w:rPr>
          <w:sz w:val="22"/>
          <w:szCs w:val="22"/>
        </w:rPr>
        <w:t xml:space="preserve">24 </w:t>
      </w:r>
      <w:r w:rsidRPr="00246302">
        <w:rPr>
          <w:sz w:val="22"/>
          <w:szCs w:val="22"/>
        </w:rPr>
        <w:t>%, te prihodi od prodaje nefinancijske imovine</w:t>
      </w:r>
      <w:r w:rsidR="00194D6A" w:rsidRPr="00246302">
        <w:rPr>
          <w:sz w:val="22"/>
          <w:szCs w:val="22"/>
        </w:rPr>
        <w:t xml:space="preserve"> </w:t>
      </w:r>
      <w:r w:rsidR="00390BAD" w:rsidRPr="00246302">
        <w:rPr>
          <w:sz w:val="22"/>
          <w:szCs w:val="22"/>
        </w:rPr>
        <w:t xml:space="preserve">sa 8,6% </w:t>
      </w:r>
      <w:r w:rsidR="00194D6A" w:rsidRPr="00246302">
        <w:rPr>
          <w:sz w:val="22"/>
          <w:szCs w:val="22"/>
        </w:rPr>
        <w:t xml:space="preserve"> % učešća u ukupnim rashodima. </w:t>
      </w:r>
    </w:p>
    <w:p w14:paraId="542A4C99" w14:textId="75C977E0" w:rsidR="000B18DB" w:rsidRPr="00246302" w:rsidRDefault="000B18DB" w:rsidP="00591896">
      <w:pPr>
        <w:pStyle w:val="Default"/>
        <w:jc w:val="both"/>
        <w:rPr>
          <w:sz w:val="22"/>
          <w:szCs w:val="22"/>
        </w:rPr>
      </w:pPr>
    </w:p>
    <w:p w14:paraId="6BFED48C" w14:textId="5C837746" w:rsidR="001840D0" w:rsidRPr="00246302" w:rsidRDefault="001840D0" w:rsidP="00591896">
      <w:pPr>
        <w:jc w:val="both"/>
        <w:rPr>
          <w:b/>
          <w:bCs/>
          <w:sz w:val="24"/>
          <w:szCs w:val="24"/>
          <w:lang w:val="hr-HR"/>
        </w:rPr>
      </w:pPr>
      <w:r w:rsidRPr="00246302">
        <w:rPr>
          <w:b/>
          <w:bCs/>
          <w:sz w:val="24"/>
          <w:szCs w:val="24"/>
          <w:lang w:val="hr-HR"/>
        </w:rPr>
        <w:t>IV.3. RASHODI PO FUNKCIJSKOJ KLASIFIKACIJI</w:t>
      </w:r>
    </w:p>
    <w:p w14:paraId="181A1EFA" w14:textId="7309DC47" w:rsidR="001840D0" w:rsidRPr="00246302" w:rsidRDefault="001840D0" w:rsidP="00591896">
      <w:pPr>
        <w:jc w:val="both"/>
        <w:rPr>
          <w:sz w:val="22"/>
          <w:szCs w:val="22"/>
          <w:lang w:val="hr-HR"/>
        </w:rPr>
      </w:pPr>
      <w:r w:rsidRPr="00246302">
        <w:rPr>
          <w:sz w:val="22"/>
          <w:szCs w:val="22"/>
          <w:lang w:val="hr-HR"/>
        </w:rPr>
        <w:t xml:space="preserve">Funkcijska klasifikacija pokazuje aktivnosti jedinice lokalne i područne (regionalne) samouprave organizirane i razvrstane prema ulaganjima sredstava u djelatnost: opće javne usluge, obranu, javni red i sigurnost, ekonomske poslove, zaštitu okoliša, unapređenje stanovanja i stambeno komunalne djelatnosti, zdravstvo, rekreaciju te kulturnu i </w:t>
      </w:r>
      <w:r w:rsidR="00FC54CE" w:rsidRPr="00246302">
        <w:rPr>
          <w:sz w:val="22"/>
          <w:szCs w:val="22"/>
          <w:lang w:val="hr-HR"/>
        </w:rPr>
        <w:t>religijsku</w:t>
      </w:r>
      <w:r w:rsidRPr="00246302">
        <w:rPr>
          <w:sz w:val="22"/>
          <w:szCs w:val="22"/>
          <w:lang w:val="hr-HR"/>
        </w:rPr>
        <w:t xml:space="preserve"> djelatnost, obrazovanje i socijalnu zaštitu.</w:t>
      </w:r>
    </w:p>
    <w:p w14:paraId="3D2324E7" w14:textId="09570000" w:rsidR="001840D0" w:rsidRPr="00246302" w:rsidRDefault="001840D0" w:rsidP="00591896">
      <w:pPr>
        <w:jc w:val="both"/>
        <w:rPr>
          <w:sz w:val="22"/>
          <w:szCs w:val="22"/>
          <w:lang w:val="hr-HR"/>
        </w:rPr>
      </w:pPr>
      <w:r w:rsidRPr="00246302">
        <w:rPr>
          <w:sz w:val="22"/>
          <w:szCs w:val="22"/>
          <w:lang w:val="hr-HR"/>
        </w:rPr>
        <w:t xml:space="preserve">U skupinu opće javne usluge ubrajaju se rashodi izvršnih i zakonodavnih tijela, rashodi za javni red i sigurnost obuhvaćaju pretežito rashode protupožarne i civilne zaštite, rashodi za ekonomske poslove obuhvaćaju pretežito rashode za </w:t>
      </w:r>
      <w:r w:rsidR="00FC54CE" w:rsidRPr="00246302">
        <w:rPr>
          <w:sz w:val="22"/>
          <w:szCs w:val="22"/>
          <w:lang w:val="hr-HR"/>
        </w:rPr>
        <w:t>razvoj</w:t>
      </w:r>
      <w:r w:rsidR="008B5D72" w:rsidRPr="00246302">
        <w:rPr>
          <w:sz w:val="22"/>
          <w:szCs w:val="22"/>
          <w:lang w:val="hr-HR"/>
        </w:rPr>
        <w:t xml:space="preserve"> </w:t>
      </w:r>
      <w:r w:rsidRPr="00246302">
        <w:rPr>
          <w:sz w:val="22"/>
          <w:szCs w:val="22"/>
          <w:lang w:val="hr-HR"/>
        </w:rPr>
        <w:t>promet</w:t>
      </w:r>
      <w:r w:rsidR="00FC54CE" w:rsidRPr="00246302">
        <w:rPr>
          <w:sz w:val="22"/>
          <w:szCs w:val="22"/>
          <w:lang w:val="hr-HR"/>
        </w:rPr>
        <w:t>a</w:t>
      </w:r>
      <w:r w:rsidR="008B5D72" w:rsidRPr="00246302">
        <w:rPr>
          <w:sz w:val="22"/>
          <w:szCs w:val="22"/>
          <w:lang w:val="hr-HR"/>
        </w:rPr>
        <w:t>, razvoj poljoprivrede</w:t>
      </w:r>
      <w:r w:rsidR="00F9791B" w:rsidRPr="00246302">
        <w:rPr>
          <w:sz w:val="22"/>
          <w:szCs w:val="22"/>
          <w:lang w:val="hr-HR"/>
        </w:rPr>
        <w:t xml:space="preserve"> i </w:t>
      </w:r>
      <w:r w:rsidR="008B5D72" w:rsidRPr="00246302">
        <w:rPr>
          <w:sz w:val="22"/>
          <w:szCs w:val="22"/>
          <w:lang w:val="hr-HR"/>
        </w:rPr>
        <w:t xml:space="preserve">gospodarstva, </w:t>
      </w:r>
      <w:r w:rsidRPr="00246302">
        <w:rPr>
          <w:sz w:val="22"/>
          <w:szCs w:val="22"/>
          <w:lang w:val="hr-HR"/>
        </w:rPr>
        <w:t>rashodi zaštite okoliša obuhvaćaju rashode gospodarenja otpado</w:t>
      </w:r>
      <w:r w:rsidR="00F9791B" w:rsidRPr="00246302">
        <w:rPr>
          <w:sz w:val="22"/>
          <w:szCs w:val="22"/>
          <w:lang w:val="hr-HR"/>
        </w:rPr>
        <w:t>m</w:t>
      </w:r>
      <w:r w:rsidRPr="00246302">
        <w:rPr>
          <w:sz w:val="22"/>
          <w:szCs w:val="22"/>
          <w:lang w:val="hr-HR"/>
        </w:rPr>
        <w:t>, usluge unapređenja stanovanja i zajednice odnose se na rashode vezane za razvoj</w:t>
      </w:r>
      <w:r w:rsidR="00F9791B" w:rsidRPr="00246302">
        <w:rPr>
          <w:sz w:val="22"/>
          <w:szCs w:val="22"/>
          <w:lang w:val="hr-HR"/>
        </w:rPr>
        <w:t xml:space="preserve"> i održavanje </w:t>
      </w:r>
      <w:r w:rsidRPr="00246302">
        <w:rPr>
          <w:sz w:val="22"/>
          <w:szCs w:val="22"/>
          <w:lang w:val="hr-HR"/>
        </w:rPr>
        <w:t xml:space="preserve"> komunalne infrastrukture</w:t>
      </w:r>
      <w:r w:rsidR="00F9791B" w:rsidRPr="00246302">
        <w:rPr>
          <w:sz w:val="22"/>
          <w:szCs w:val="22"/>
          <w:lang w:val="hr-HR"/>
        </w:rPr>
        <w:t xml:space="preserve">, </w:t>
      </w:r>
      <w:r w:rsidRPr="00246302">
        <w:rPr>
          <w:sz w:val="22"/>
          <w:szCs w:val="22"/>
          <w:lang w:val="hr-HR"/>
        </w:rPr>
        <w:t xml:space="preserve"> dok se u ostalim razredima funkcijske klasifikacije nalaze rashodi vezani za službe zdravlja, sporta, kulture, obrazovanja</w:t>
      </w:r>
      <w:r w:rsidR="00F9791B" w:rsidRPr="00246302">
        <w:rPr>
          <w:sz w:val="22"/>
          <w:szCs w:val="22"/>
          <w:lang w:val="hr-HR"/>
        </w:rPr>
        <w:t xml:space="preserve"> </w:t>
      </w:r>
      <w:r w:rsidRPr="00246302">
        <w:rPr>
          <w:sz w:val="22"/>
          <w:szCs w:val="22"/>
          <w:lang w:val="hr-HR"/>
        </w:rPr>
        <w:t>i socijalne zaštite.</w:t>
      </w:r>
    </w:p>
    <w:p w14:paraId="084B81B8" w14:textId="77777777" w:rsidR="001840D0" w:rsidRPr="00246302" w:rsidRDefault="001840D0" w:rsidP="00591896">
      <w:pPr>
        <w:jc w:val="both"/>
        <w:rPr>
          <w:sz w:val="22"/>
          <w:szCs w:val="22"/>
          <w:lang w:val="hr-HR"/>
        </w:rPr>
      </w:pPr>
    </w:p>
    <w:p w14:paraId="53BC347A" w14:textId="2DAFECAF" w:rsidR="001840D0" w:rsidRPr="00246302" w:rsidRDefault="001840D0" w:rsidP="00591896">
      <w:pPr>
        <w:jc w:val="both"/>
        <w:rPr>
          <w:sz w:val="22"/>
          <w:szCs w:val="22"/>
          <w:lang w:val="hr-HR"/>
        </w:rPr>
      </w:pPr>
      <w:r w:rsidRPr="00246302">
        <w:rPr>
          <w:sz w:val="22"/>
          <w:szCs w:val="22"/>
          <w:lang w:val="hr-HR"/>
        </w:rPr>
        <w:lastRenderedPageBreak/>
        <w:t xml:space="preserve">U nastavku se daje struktura proračuna </w:t>
      </w:r>
      <w:r w:rsidR="004E112C" w:rsidRPr="00246302">
        <w:rPr>
          <w:sz w:val="22"/>
          <w:szCs w:val="22"/>
          <w:lang w:val="hr-HR"/>
        </w:rPr>
        <w:t xml:space="preserve">i projekcija, u eurima, </w:t>
      </w:r>
      <w:r w:rsidRPr="00246302">
        <w:rPr>
          <w:sz w:val="22"/>
          <w:szCs w:val="22"/>
          <w:lang w:val="hr-HR"/>
        </w:rPr>
        <w:t>prema funkcijskoj klasifikacij</w:t>
      </w:r>
      <w:r w:rsidR="00F9791B" w:rsidRPr="00246302">
        <w:rPr>
          <w:sz w:val="22"/>
          <w:szCs w:val="22"/>
          <w:lang w:val="hr-HR"/>
        </w:rPr>
        <w:t xml:space="preserve">i: </w:t>
      </w:r>
    </w:p>
    <w:tbl>
      <w:tblPr>
        <w:tblW w:w="14299" w:type="dxa"/>
        <w:jc w:val="center"/>
        <w:tblLook w:val="04A0" w:firstRow="1" w:lastRow="0" w:firstColumn="1" w:lastColumn="0" w:noHBand="0" w:noVBand="1"/>
      </w:tblPr>
      <w:tblGrid>
        <w:gridCol w:w="1862"/>
        <w:gridCol w:w="8288"/>
        <w:gridCol w:w="1383"/>
        <w:gridCol w:w="1383"/>
        <w:gridCol w:w="1383"/>
      </w:tblGrid>
      <w:tr w:rsidR="004E112C" w:rsidRPr="00246302" w14:paraId="7790E5E2" w14:textId="77777777" w:rsidTr="00605B29">
        <w:trPr>
          <w:trHeight w:val="314"/>
          <w:jc w:val="center"/>
        </w:trPr>
        <w:tc>
          <w:tcPr>
            <w:tcW w:w="1862" w:type="dxa"/>
            <w:tcBorders>
              <w:top w:val="nil"/>
              <w:left w:val="nil"/>
              <w:bottom w:val="nil"/>
              <w:right w:val="nil"/>
            </w:tcBorders>
            <w:shd w:val="clear" w:color="auto" w:fill="auto"/>
            <w:noWrap/>
            <w:vAlign w:val="bottom"/>
            <w:hideMark/>
          </w:tcPr>
          <w:p w14:paraId="5EE441A5" w14:textId="77777777" w:rsidR="004E112C" w:rsidRPr="00246302" w:rsidRDefault="004E112C" w:rsidP="00605B29">
            <w:pPr>
              <w:jc w:val="center"/>
              <w:rPr>
                <w:sz w:val="22"/>
                <w:szCs w:val="22"/>
                <w:lang w:val="hr-HR"/>
              </w:rPr>
            </w:pPr>
          </w:p>
        </w:tc>
        <w:tc>
          <w:tcPr>
            <w:tcW w:w="8288" w:type="dxa"/>
            <w:tcBorders>
              <w:top w:val="nil"/>
              <w:left w:val="nil"/>
              <w:bottom w:val="nil"/>
              <w:right w:val="nil"/>
            </w:tcBorders>
            <w:shd w:val="clear" w:color="auto" w:fill="auto"/>
            <w:noWrap/>
            <w:vAlign w:val="bottom"/>
            <w:hideMark/>
          </w:tcPr>
          <w:p w14:paraId="75B74C34" w14:textId="77777777" w:rsidR="004E112C" w:rsidRPr="00246302" w:rsidRDefault="004E112C" w:rsidP="004E112C">
            <w:pPr>
              <w:rPr>
                <w:sz w:val="22"/>
                <w:szCs w:val="22"/>
                <w:lang w:val="hr-HR"/>
              </w:rPr>
            </w:pPr>
          </w:p>
        </w:tc>
        <w:tc>
          <w:tcPr>
            <w:tcW w:w="4149" w:type="dxa"/>
            <w:gridSpan w:val="3"/>
            <w:tcBorders>
              <w:top w:val="nil"/>
              <w:left w:val="nil"/>
              <w:bottom w:val="nil"/>
              <w:right w:val="nil"/>
            </w:tcBorders>
            <w:shd w:val="clear" w:color="auto" w:fill="auto"/>
            <w:noWrap/>
            <w:vAlign w:val="bottom"/>
            <w:hideMark/>
          </w:tcPr>
          <w:p w14:paraId="13F34AFF" w14:textId="77777777" w:rsidR="004E112C" w:rsidRPr="00246302" w:rsidRDefault="004E112C" w:rsidP="004E112C">
            <w:pPr>
              <w:jc w:val="center"/>
              <w:rPr>
                <w:b/>
                <w:bCs/>
                <w:sz w:val="22"/>
                <w:szCs w:val="22"/>
                <w:lang w:val="hr-HR"/>
              </w:rPr>
            </w:pPr>
            <w:r w:rsidRPr="00246302">
              <w:rPr>
                <w:b/>
                <w:bCs/>
                <w:sz w:val="22"/>
                <w:szCs w:val="22"/>
                <w:lang w:val="hr-HR"/>
              </w:rPr>
              <w:t>GODINE</w:t>
            </w:r>
          </w:p>
        </w:tc>
      </w:tr>
      <w:tr w:rsidR="004E112C" w:rsidRPr="00246302" w14:paraId="17036AF4" w14:textId="77777777" w:rsidTr="00605B29">
        <w:trPr>
          <w:trHeight w:val="314"/>
          <w:jc w:val="center"/>
        </w:trPr>
        <w:tc>
          <w:tcPr>
            <w:tcW w:w="1862" w:type="dxa"/>
            <w:tcBorders>
              <w:top w:val="nil"/>
              <w:left w:val="nil"/>
              <w:bottom w:val="nil"/>
              <w:right w:val="nil"/>
            </w:tcBorders>
            <w:shd w:val="clear" w:color="auto" w:fill="auto"/>
            <w:noWrap/>
            <w:vAlign w:val="bottom"/>
            <w:hideMark/>
          </w:tcPr>
          <w:p w14:paraId="0CD019B9" w14:textId="77777777" w:rsidR="004E112C" w:rsidRPr="00246302" w:rsidRDefault="004E112C" w:rsidP="004E112C">
            <w:pPr>
              <w:jc w:val="center"/>
              <w:rPr>
                <w:b/>
                <w:bCs/>
                <w:sz w:val="22"/>
                <w:szCs w:val="22"/>
                <w:lang w:val="hr-HR"/>
              </w:rPr>
            </w:pPr>
          </w:p>
        </w:tc>
        <w:tc>
          <w:tcPr>
            <w:tcW w:w="8288" w:type="dxa"/>
            <w:tcBorders>
              <w:top w:val="nil"/>
              <w:left w:val="nil"/>
              <w:bottom w:val="nil"/>
              <w:right w:val="nil"/>
            </w:tcBorders>
            <w:shd w:val="clear" w:color="auto" w:fill="auto"/>
            <w:noWrap/>
            <w:vAlign w:val="bottom"/>
            <w:hideMark/>
          </w:tcPr>
          <w:p w14:paraId="2677832F" w14:textId="77777777" w:rsidR="004E112C" w:rsidRPr="00246302" w:rsidRDefault="004E112C" w:rsidP="004E112C">
            <w:pPr>
              <w:rPr>
                <w:sz w:val="22"/>
                <w:szCs w:val="22"/>
                <w:lang w:val="hr-HR"/>
              </w:rPr>
            </w:pPr>
          </w:p>
        </w:tc>
        <w:tc>
          <w:tcPr>
            <w:tcW w:w="1383" w:type="dxa"/>
            <w:tcBorders>
              <w:top w:val="nil"/>
              <w:left w:val="nil"/>
              <w:bottom w:val="nil"/>
              <w:right w:val="nil"/>
            </w:tcBorders>
            <w:shd w:val="clear" w:color="auto" w:fill="auto"/>
            <w:noWrap/>
            <w:vAlign w:val="bottom"/>
            <w:hideMark/>
          </w:tcPr>
          <w:p w14:paraId="51F065A9" w14:textId="77777777" w:rsidR="004E112C" w:rsidRPr="00246302" w:rsidRDefault="004E112C" w:rsidP="004E112C">
            <w:pPr>
              <w:jc w:val="center"/>
              <w:rPr>
                <w:b/>
                <w:bCs/>
                <w:sz w:val="22"/>
                <w:szCs w:val="22"/>
                <w:lang w:val="hr-HR"/>
              </w:rPr>
            </w:pPr>
            <w:r w:rsidRPr="00246302">
              <w:rPr>
                <w:b/>
                <w:bCs/>
                <w:sz w:val="22"/>
                <w:szCs w:val="22"/>
                <w:lang w:val="hr-HR"/>
              </w:rPr>
              <w:t>1</w:t>
            </w:r>
          </w:p>
        </w:tc>
        <w:tc>
          <w:tcPr>
            <w:tcW w:w="1383" w:type="dxa"/>
            <w:tcBorders>
              <w:top w:val="nil"/>
              <w:left w:val="nil"/>
              <w:bottom w:val="nil"/>
              <w:right w:val="nil"/>
            </w:tcBorders>
            <w:shd w:val="clear" w:color="auto" w:fill="auto"/>
            <w:noWrap/>
            <w:vAlign w:val="bottom"/>
            <w:hideMark/>
          </w:tcPr>
          <w:p w14:paraId="0E78D818" w14:textId="77777777" w:rsidR="004E112C" w:rsidRPr="00246302" w:rsidRDefault="004E112C" w:rsidP="004E112C">
            <w:pPr>
              <w:jc w:val="center"/>
              <w:rPr>
                <w:b/>
                <w:bCs/>
                <w:sz w:val="22"/>
                <w:szCs w:val="22"/>
                <w:lang w:val="hr-HR"/>
              </w:rPr>
            </w:pPr>
            <w:r w:rsidRPr="00246302">
              <w:rPr>
                <w:b/>
                <w:bCs/>
                <w:sz w:val="22"/>
                <w:szCs w:val="22"/>
                <w:lang w:val="hr-HR"/>
              </w:rPr>
              <w:t>2</w:t>
            </w:r>
          </w:p>
        </w:tc>
        <w:tc>
          <w:tcPr>
            <w:tcW w:w="1383" w:type="dxa"/>
            <w:tcBorders>
              <w:top w:val="nil"/>
              <w:left w:val="nil"/>
              <w:bottom w:val="nil"/>
              <w:right w:val="nil"/>
            </w:tcBorders>
            <w:shd w:val="clear" w:color="auto" w:fill="auto"/>
            <w:noWrap/>
            <w:vAlign w:val="bottom"/>
            <w:hideMark/>
          </w:tcPr>
          <w:p w14:paraId="4D06C013" w14:textId="77777777" w:rsidR="004E112C" w:rsidRPr="00246302" w:rsidRDefault="004E112C" w:rsidP="004E112C">
            <w:pPr>
              <w:jc w:val="center"/>
              <w:rPr>
                <w:b/>
                <w:bCs/>
                <w:sz w:val="22"/>
                <w:szCs w:val="22"/>
                <w:lang w:val="hr-HR"/>
              </w:rPr>
            </w:pPr>
            <w:r w:rsidRPr="00246302">
              <w:rPr>
                <w:b/>
                <w:bCs/>
                <w:sz w:val="22"/>
                <w:szCs w:val="22"/>
                <w:lang w:val="hr-HR"/>
              </w:rPr>
              <w:t>3</w:t>
            </w:r>
          </w:p>
        </w:tc>
      </w:tr>
      <w:tr w:rsidR="004E112C" w:rsidRPr="00246302" w14:paraId="2E3E46D5" w14:textId="77777777" w:rsidTr="00605B29">
        <w:trPr>
          <w:trHeight w:val="314"/>
          <w:jc w:val="center"/>
        </w:trPr>
        <w:tc>
          <w:tcPr>
            <w:tcW w:w="1862" w:type="dxa"/>
            <w:tcBorders>
              <w:top w:val="nil"/>
              <w:left w:val="nil"/>
              <w:bottom w:val="nil"/>
              <w:right w:val="nil"/>
            </w:tcBorders>
            <w:shd w:val="clear" w:color="auto" w:fill="auto"/>
            <w:noWrap/>
            <w:vAlign w:val="bottom"/>
            <w:hideMark/>
          </w:tcPr>
          <w:p w14:paraId="792AC224" w14:textId="5117BE8E" w:rsidR="004E112C" w:rsidRPr="00246302" w:rsidRDefault="004E112C" w:rsidP="004E112C">
            <w:pPr>
              <w:rPr>
                <w:b/>
                <w:bCs/>
                <w:sz w:val="22"/>
                <w:szCs w:val="22"/>
                <w:lang w:val="hr-HR"/>
              </w:rPr>
            </w:pPr>
          </w:p>
        </w:tc>
        <w:tc>
          <w:tcPr>
            <w:tcW w:w="8288" w:type="dxa"/>
            <w:tcBorders>
              <w:top w:val="nil"/>
              <w:left w:val="nil"/>
              <w:bottom w:val="nil"/>
              <w:right w:val="nil"/>
            </w:tcBorders>
            <w:shd w:val="clear" w:color="auto" w:fill="auto"/>
            <w:noWrap/>
            <w:vAlign w:val="bottom"/>
            <w:hideMark/>
          </w:tcPr>
          <w:p w14:paraId="7866E56C" w14:textId="46DADFD9" w:rsidR="004E112C" w:rsidRPr="00246302" w:rsidRDefault="004E112C" w:rsidP="004E112C">
            <w:pPr>
              <w:jc w:val="center"/>
              <w:rPr>
                <w:b/>
                <w:bCs/>
                <w:sz w:val="22"/>
                <w:szCs w:val="22"/>
                <w:lang w:val="hr-HR"/>
              </w:rPr>
            </w:pPr>
            <w:r w:rsidRPr="00246302">
              <w:rPr>
                <w:b/>
                <w:bCs/>
                <w:sz w:val="22"/>
                <w:szCs w:val="22"/>
                <w:lang w:val="hr-HR"/>
              </w:rPr>
              <w:t>VRSTA FUNKCIJSKE KLASIFIKACIJE</w:t>
            </w:r>
          </w:p>
        </w:tc>
        <w:tc>
          <w:tcPr>
            <w:tcW w:w="1383" w:type="dxa"/>
            <w:tcBorders>
              <w:top w:val="nil"/>
              <w:left w:val="nil"/>
              <w:bottom w:val="nil"/>
              <w:right w:val="nil"/>
            </w:tcBorders>
            <w:shd w:val="clear" w:color="auto" w:fill="auto"/>
            <w:noWrap/>
            <w:vAlign w:val="bottom"/>
            <w:hideMark/>
          </w:tcPr>
          <w:p w14:paraId="1E7C544D" w14:textId="77777777" w:rsidR="004E112C" w:rsidRPr="00246302" w:rsidRDefault="004E112C" w:rsidP="004E112C">
            <w:pPr>
              <w:jc w:val="center"/>
              <w:rPr>
                <w:b/>
                <w:bCs/>
                <w:sz w:val="22"/>
                <w:szCs w:val="22"/>
                <w:lang w:val="hr-HR"/>
              </w:rPr>
            </w:pPr>
            <w:r w:rsidRPr="00246302">
              <w:rPr>
                <w:b/>
                <w:bCs/>
                <w:sz w:val="22"/>
                <w:szCs w:val="22"/>
                <w:lang w:val="hr-HR"/>
              </w:rPr>
              <w:t>2023</w:t>
            </w:r>
          </w:p>
        </w:tc>
        <w:tc>
          <w:tcPr>
            <w:tcW w:w="1383" w:type="dxa"/>
            <w:tcBorders>
              <w:top w:val="nil"/>
              <w:left w:val="nil"/>
              <w:bottom w:val="nil"/>
              <w:right w:val="nil"/>
            </w:tcBorders>
            <w:shd w:val="clear" w:color="auto" w:fill="auto"/>
            <w:noWrap/>
            <w:vAlign w:val="bottom"/>
            <w:hideMark/>
          </w:tcPr>
          <w:p w14:paraId="22BACF63" w14:textId="77777777" w:rsidR="004E112C" w:rsidRPr="00246302" w:rsidRDefault="004E112C" w:rsidP="004E112C">
            <w:pPr>
              <w:jc w:val="center"/>
              <w:rPr>
                <w:b/>
                <w:bCs/>
                <w:sz w:val="22"/>
                <w:szCs w:val="22"/>
                <w:lang w:val="hr-HR"/>
              </w:rPr>
            </w:pPr>
            <w:r w:rsidRPr="00246302">
              <w:rPr>
                <w:b/>
                <w:bCs/>
                <w:sz w:val="22"/>
                <w:szCs w:val="22"/>
                <w:lang w:val="hr-HR"/>
              </w:rPr>
              <w:t>2024</w:t>
            </w:r>
          </w:p>
        </w:tc>
        <w:tc>
          <w:tcPr>
            <w:tcW w:w="1383" w:type="dxa"/>
            <w:tcBorders>
              <w:top w:val="nil"/>
              <w:left w:val="nil"/>
              <w:bottom w:val="nil"/>
              <w:right w:val="nil"/>
            </w:tcBorders>
            <w:shd w:val="clear" w:color="auto" w:fill="auto"/>
            <w:noWrap/>
            <w:vAlign w:val="bottom"/>
            <w:hideMark/>
          </w:tcPr>
          <w:p w14:paraId="73B2D264" w14:textId="77777777" w:rsidR="004E112C" w:rsidRPr="00246302" w:rsidRDefault="004E112C" w:rsidP="004E112C">
            <w:pPr>
              <w:jc w:val="center"/>
              <w:rPr>
                <w:b/>
                <w:bCs/>
                <w:sz w:val="22"/>
                <w:szCs w:val="22"/>
                <w:lang w:val="hr-HR"/>
              </w:rPr>
            </w:pPr>
            <w:r w:rsidRPr="00246302">
              <w:rPr>
                <w:b/>
                <w:bCs/>
                <w:sz w:val="22"/>
                <w:szCs w:val="22"/>
                <w:lang w:val="hr-HR"/>
              </w:rPr>
              <w:t>2025</w:t>
            </w:r>
          </w:p>
        </w:tc>
      </w:tr>
      <w:tr w:rsidR="004E112C" w:rsidRPr="00246302" w14:paraId="097903E9"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263020A3"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01 Opće javne usluge</w:t>
            </w:r>
          </w:p>
        </w:tc>
        <w:tc>
          <w:tcPr>
            <w:tcW w:w="1383" w:type="dxa"/>
            <w:tcBorders>
              <w:top w:val="nil"/>
              <w:left w:val="nil"/>
              <w:bottom w:val="nil"/>
              <w:right w:val="nil"/>
            </w:tcBorders>
            <w:shd w:val="clear" w:color="000000" w:fill="00CCFF"/>
            <w:noWrap/>
            <w:vAlign w:val="bottom"/>
            <w:hideMark/>
          </w:tcPr>
          <w:p w14:paraId="1F60DD1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610.430,14</w:t>
            </w:r>
          </w:p>
        </w:tc>
        <w:tc>
          <w:tcPr>
            <w:tcW w:w="1383" w:type="dxa"/>
            <w:tcBorders>
              <w:top w:val="nil"/>
              <w:left w:val="nil"/>
              <w:bottom w:val="nil"/>
              <w:right w:val="nil"/>
            </w:tcBorders>
            <w:shd w:val="clear" w:color="000000" w:fill="00CCFF"/>
            <w:noWrap/>
            <w:vAlign w:val="bottom"/>
            <w:hideMark/>
          </w:tcPr>
          <w:p w14:paraId="620E86F5"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631.405,55</w:t>
            </w:r>
          </w:p>
        </w:tc>
        <w:tc>
          <w:tcPr>
            <w:tcW w:w="1383" w:type="dxa"/>
            <w:tcBorders>
              <w:top w:val="nil"/>
              <w:left w:val="nil"/>
              <w:bottom w:val="nil"/>
              <w:right w:val="nil"/>
            </w:tcBorders>
            <w:shd w:val="clear" w:color="000000" w:fill="00CCFF"/>
            <w:noWrap/>
            <w:vAlign w:val="bottom"/>
            <w:hideMark/>
          </w:tcPr>
          <w:p w14:paraId="625C4968"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650.345,00</w:t>
            </w:r>
          </w:p>
        </w:tc>
      </w:tr>
      <w:tr w:rsidR="004E112C" w:rsidRPr="00246302" w14:paraId="4DFCF96A"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0297AF0E"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011 Izvršna  i zakonodavna tijela, financijski i fiskalni poslovi, vanjski poslovi</w:t>
            </w:r>
          </w:p>
        </w:tc>
        <w:tc>
          <w:tcPr>
            <w:tcW w:w="1383" w:type="dxa"/>
            <w:tcBorders>
              <w:top w:val="nil"/>
              <w:left w:val="nil"/>
              <w:bottom w:val="nil"/>
              <w:right w:val="nil"/>
            </w:tcBorders>
            <w:shd w:val="clear" w:color="000000" w:fill="00FFFF"/>
            <w:noWrap/>
            <w:vAlign w:val="bottom"/>
            <w:hideMark/>
          </w:tcPr>
          <w:p w14:paraId="1023626A"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610.430,14</w:t>
            </w:r>
          </w:p>
        </w:tc>
        <w:tc>
          <w:tcPr>
            <w:tcW w:w="1383" w:type="dxa"/>
            <w:tcBorders>
              <w:top w:val="nil"/>
              <w:left w:val="nil"/>
              <w:bottom w:val="nil"/>
              <w:right w:val="nil"/>
            </w:tcBorders>
            <w:shd w:val="clear" w:color="000000" w:fill="00FFFF"/>
            <w:noWrap/>
            <w:vAlign w:val="bottom"/>
            <w:hideMark/>
          </w:tcPr>
          <w:p w14:paraId="3883241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631.405,55</w:t>
            </w:r>
          </w:p>
        </w:tc>
        <w:tc>
          <w:tcPr>
            <w:tcW w:w="1383" w:type="dxa"/>
            <w:tcBorders>
              <w:top w:val="nil"/>
              <w:left w:val="nil"/>
              <w:bottom w:val="nil"/>
              <w:right w:val="nil"/>
            </w:tcBorders>
            <w:shd w:val="clear" w:color="000000" w:fill="00FFFF"/>
            <w:noWrap/>
            <w:vAlign w:val="bottom"/>
            <w:hideMark/>
          </w:tcPr>
          <w:p w14:paraId="1A0BB3CA"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650.345,00</w:t>
            </w:r>
          </w:p>
        </w:tc>
      </w:tr>
      <w:tr w:rsidR="004E112C" w:rsidRPr="00246302" w14:paraId="3BF1337C"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7CF937B6"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02 Obrana</w:t>
            </w:r>
          </w:p>
        </w:tc>
        <w:tc>
          <w:tcPr>
            <w:tcW w:w="1383" w:type="dxa"/>
            <w:tcBorders>
              <w:top w:val="nil"/>
              <w:left w:val="nil"/>
              <w:bottom w:val="nil"/>
              <w:right w:val="nil"/>
            </w:tcBorders>
            <w:shd w:val="clear" w:color="000000" w:fill="00CCFF"/>
            <w:noWrap/>
            <w:vAlign w:val="bottom"/>
            <w:hideMark/>
          </w:tcPr>
          <w:p w14:paraId="7FDB4A0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3.972,09</w:t>
            </w:r>
          </w:p>
        </w:tc>
        <w:tc>
          <w:tcPr>
            <w:tcW w:w="1383" w:type="dxa"/>
            <w:tcBorders>
              <w:top w:val="nil"/>
              <w:left w:val="nil"/>
              <w:bottom w:val="nil"/>
              <w:right w:val="nil"/>
            </w:tcBorders>
            <w:shd w:val="clear" w:color="000000" w:fill="00CCFF"/>
            <w:noWrap/>
            <w:vAlign w:val="bottom"/>
            <w:hideMark/>
          </w:tcPr>
          <w:p w14:paraId="1AB32989"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4.768,43</w:t>
            </w:r>
          </w:p>
        </w:tc>
        <w:tc>
          <w:tcPr>
            <w:tcW w:w="1383" w:type="dxa"/>
            <w:tcBorders>
              <w:top w:val="nil"/>
              <w:left w:val="nil"/>
              <w:bottom w:val="nil"/>
              <w:right w:val="nil"/>
            </w:tcBorders>
            <w:shd w:val="clear" w:color="000000" w:fill="00CCFF"/>
            <w:noWrap/>
            <w:vAlign w:val="bottom"/>
            <w:hideMark/>
          </w:tcPr>
          <w:p w14:paraId="664D3B8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4.912,00</w:t>
            </w:r>
          </w:p>
        </w:tc>
      </w:tr>
      <w:tr w:rsidR="004E112C" w:rsidRPr="00246302" w14:paraId="49CA969F"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2F50F18B"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022 Civilna obrana</w:t>
            </w:r>
          </w:p>
        </w:tc>
        <w:tc>
          <w:tcPr>
            <w:tcW w:w="1383" w:type="dxa"/>
            <w:tcBorders>
              <w:top w:val="nil"/>
              <w:left w:val="nil"/>
              <w:bottom w:val="nil"/>
              <w:right w:val="nil"/>
            </w:tcBorders>
            <w:shd w:val="clear" w:color="000000" w:fill="00FFFF"/>
            <w:noWrap/>
            <w:vAlign w:val="bottom"/>
            <w:hideMark/>
          </w:tcPr>
          <w:p w14:paraId="4F4F1EA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3.972,09</w:t>
            </w:r>
          </w:p>
        </w:tc>
        <w:tc>
          <w:tcPr>
            <w:tcW w:w="1383" w:type="dxa"/>
            <w:tcBorders>
              <w:top w:val="nil"/>
              <w:left w:val="nil"/>
              <w:bottom w:val="nil"/>
              <w:right w:val="nil"/>
            </w:tcBorders>
            <w:shd w:val="clear" w:color="000000" w:fill="00FFFF"/>
            <w:noWrap/>
            <w:vAlign w:val="bottom"/>
            <w:hideMark/>
          </w:tcPr>
          <w:p w14:paraId="2957357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4.768,43</w:t>
            </w:r>
          </w:p>
        </w:tc>
        <w:tc>
          <w:tcPr>
            <w:tcW w:w="1383" w:type="dxa"/>
            <w:tcBorders>
              <w:top w:val="nil"/>
              <w:left w:val="nil"/>
              <w:bottom w:val="nil"/>
              <w:right w:val="nil"/>
            </w:tcBorders>
            <w:shd w:val="clear" w:color="000000" w:fill="00FFFF"/>
            <w:noWrap/>
            <w:vAlign w:val="bottom"/>
            <w:hideMark/>
          </w:tcPr>
          <w:p w14:paraId="11AA354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4.912,00</w:t>
            </w:r>
          </w:p>
        </w:tc>
      </w:tr>
      <w:tr w:rsidR="004E112C" w:rsidRPr="00246302" w14:paraId="2F2042D6"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7C012394"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03 Javni red i sigurnost</w:t>
            </w:r>
          </w:p>
        </w:tc>
        <w:tc>
          <w:tcPr>
            <w:tcW w:w="1383" w:type="dxa"/>
            <w:tcBorders>
              <w:top w:val="nil"/>
              <w:left w:val="nil"/>
              <w:bottom w:val="nil"/>
              <w:right w:val="nil"/>
            </w:tcBorders>
            <w:shd w:val="clear" w:color="000000" w:fill="00CCFF"/>
            <w:noWrap/>
            <w:vAlign w:val="bottom"/>
            <w:hideMark/>
          </w:tcPr>
          <w:p w14:paraId="52BEF27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127.913,74</w:t>
            </w:r>
          </w:p>
        </w:tc>
        <w:tc>
          <w:tcPr>
            <w:tcW w:w="1383" w:type="dxa"/>
            <w:tcBorders>
              <w:top w:val="nil"/>
              <w:left w:val="nil"/>
              <w:bottom w:val="nil"/>
              <w:right w:val="nil"/>
            </w:tcBorders>
            <w:shd w:val="clear" w:color="000000" w:fill="00CCFF"/>
            <w:noWrap/>
            <w:vAlign w:val="bottom"/>
            <w:hideMark/>
          </w:tcPr>
          <w:p w14:paraId="0268389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130.067,99</w:t>
            </w:r>
          </w:p>
        </w:tc>
        <w:tc>
          <w:tcPr>
            <w:tcW w:w="1383" w:type="dxa"/>
            <w:tcBorders>
              <w:top w:val="nil"/>
              <w:left w:val="nil"/>
              <w:bottom w:val="nil"/>
              <w:right w:val="nil"/>
            </w:tcBorders>
            <w:shd w:val="clear" w:color="000000" w:fill="00CCFF"/>
            <w:noWrap/>
            <w:vAlign w:val="bottom"/>
            <w:hideMark/>
          </w:tcPr>
          <w:p w14:paraId="734EBFC8"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133.970,00</w:t>
            </w:r>
          </w:p>
        </w:tc>
      </w:tr>
      <w:tr w:rsidR="004E112C" w:rsidRPr="00246302" w14:paraId="0AC58B36"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03B0DACC"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032 Usluge protupožarne zaštite</w:t>
            </w:r>
          </w:p>
        </w:tc>
        <w:tc>
          <w:tcPr>
            <w:tcW w:w="1383" w:type="dxa"/>
            <w:tcBorders>
              <w:top w:val="nil"/>
              <w:left w:val="nil"/>
              <w:bottom w:val="nil"/>
              <w:right w:val="nil"/>
            </w:tcBorders>
            <w:shd w:val="clear" w:color="000000" w:fill="00FFFF"/>
            <w:noWrap/>
            <w:vAlign w:val="bottom"/>
            <w:hideMark/>
          </w:tcPr>
          <w:p w14:paraId="32C6696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127.913,74</w:t>
            </w:r>
          </w:p>
        </w:tc>
        <w:tc>
          <w:tcPr>
            <w:tcW w:w="1383" w:type="dxa"/>
            <w:tcBorders>
              <w:top w:val="nil"/>
              <w:left w:val="nil"/>
              <w:bottom w:val="nil"/>
              <w:right w:val="nil"/>
            </w:tcBorders>
            <w:shd w:val="clear" w:color="000000" w:fill="00FFFF"/>
            <w:noWrap/>
            <w:vAlign w:val="bottom"/>
            <w:hideMark/>
          </w:tcPr>
          <w:p w14:paraId="00C73F9C"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130.067,99</w:t>
            </w:r>
          </w:p>
        </w:tc>
        <w:tc>
          <w:tcPr>
            <w:tcW w:w="1383" w:type="dxa"/>
            <w:tcBorders>
              <w:top w:val="nil"/>
              <w:left w:val="nil"/>
              <w:bottom w:val="nil"/>
              <w:right w:val="nil"/>
            </w:tcBorders>
            <w:shd w:val="clear" w:color="000000" w:fill="00FFFF"/>
            <w:noWrap/>
            <w:vAlign w:val="bottom"/>
            <w:hideMark/>
          </w:tcPr>
          <w:p w14:paraId="76E0024F"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133.970,00</w:t>
            </w:r>
          </w:p>
        </w:tc>
      </w:tr>
      <w:tr w:rsidR="004E112C" w:rsidRPr="00246302" w14:paraId="15B54851"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577A5508"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04 Ekonomski poslovi</w:t>
            </w:r>
          </w:p>
        </w:tc>
        <w:tc>
          <w:tcPr>
            <w:tcW w:w="1383" w:type="dxa"/>
            <w:tcBorders>
              <w:top w:val="nil"/>
              <w:left w:val="nil"/>
              <w:bottom w:val="nil"/>
              <w:right w:val="nil"/>
            </w:tcBorders>
            <w:shd w:val="clear" w:color="000000" w:fill="00CCFF"/>
            <w:noWrap/>
            <w:vAlign w:val="bottom"/>
            <w:hideMark/>
          </w:tcPr>
          <w:p w14:paraId="0B1CF98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133.837,69</w:t>
            </w:r>
          </w:p>
        </w:tc>
        <w:tc>
          <w:tcPr>
            <w:tcW w:w="1383" w:type="dxa"/>
            <w:tcBorders>
              <w:top w:val="nil"/>
              <w:left w:val="nil"/>
              <w:bottom w:val="nil"/>
              <w:right w:val="nil"/>
            </w:tcBorders>
            <w:shd w:val="clear" w:color="000000" w:fill="00CCFF"/>
            <w:noWrap/>
            <w:vAlign w:val="bottom"/>
            <w:hideMark/>
          </w:tcPr>
          <w:p w14:paraId="719CD5C0"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144.013,53</w:t>
            </w:r>
          </w:p>
        </w:tc>
        <w:tc>
          <w:tcPr>
            <w:tcW w:w="1383" w:type="dxa"/>
            <w:tcBorders>
              <w:top w:val="nil"/>
              <w:left w:val="nil"/>
              <w:bottom w:val="nil"/>
              <w:right w:val="nil"/>
            </w:tcBorders>
            <w:shd w:val="clear" w:color="000000" w:fill="00CCFF"/>
            <w:noWrap/>
            <w:vAlign w:val="bottom"/>
            <w:hideMark/>
          </w:tcPr>
          <w:p w14:paraId="28C12BA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148.336,00</w:t>
            </w:r>
          </w:p>
        </w:tc>
      </w:tr>
      <w:tr w:rsidR="004E112C" w:rsidRPr="00246302" w14:paraId="1E01E5B2"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66A4154E"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042 Poljoprivreda, šumarstvo, ribarstvo i lov</w:t>
            </w:r>
          </w:p>
        </w:tc>
        <w:tc>
          <w:tcPr>
            <w:tcW w:w="1383" w:type="dxa"/>
            <w:tcBorders>
              <w:top w:val="nil"/>
              <w:left w:val="nil"/>
              <w:bottom w:val="nil"/>
              <w:right w:val="nil"/>
            </w:tcBorders>
            <w:shd w:val="clear" w:color="000000" w:fill="00FFFF"/>
            <w:noWrap/>
            <w:vAlign w:val="bottom"/>
            <w:hideMark/>
          </w:tcPr>
          <w:p w14:paraId="3FD22EEC"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11.281,45</w:t>
            </w:r>
          </w:p>
        </w:tc>
        <w:tc>
          <w:tcPr>
            <w:tcW w:w="1383" w:type="dxa"/>
            <w:tcBorders>
              <w:top w:val="nil"/>
              <w:left w:val="nil"/>
              <w:bottom w:val="nil"/>
              <w:right w:val="nil"/>
            </w:tcBorders>
            <w:shd w:val="clear" w:color="000000" w:fill="00FFFF"/>
            <w:noWrap/>
            <w:vAlign w:val="bottom"/>
            <w:hideMark/>
          </w:tcPr>
          <w:p w14:paraId="7D5EE88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11.845,51</w:t>
            </w:r>
          </w:p>
        </w:tc>
        <w:tc>
          <w:tcPr>
            <w:tcW w:w="1383" w:type="dxa"/>
            <w:tcBorders>
              <w:top w:val="nil"/>
              <w:left w:val="nil"/>
              <w:bottom w:val="nil"/>
              <w:right w:val="nil"/>
            </w:tcBorders>
            <w:shd w:val="clear" w:color="000000" w:fill="00FFFF"/>
            <w:noWrap/>
            <w:vAlign w:val="bottom"/>
            <w:hideMark/>
          </w:tcPr>
          <w:p w14:paraId="3D0C5AB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12.202,00</w:t>
            </w:r>
          </w:p>
        </w:tc>
      </w:tr>
      <w:tr w:rsidR="004E112C" w:rsidRPr="00246302" w14:paraId="65D60886"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49D599C2"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045 Promet</w:t>
            </w:r>
          </w:p>
        </w:tc>
        <w:tc>
          <w:tcPr>
            <w:tcW w:w="1383" w:type="dxa"/>
            <w:tcBorders>
              <w:top w:val="nil"/>
              <w:left w:val="nil"/>
              <w:bottom w:val="nil"/>
              <w:right w:val="nil"/>
            </w:tcBorders>
            <w:shd w:val="clear" w:color="000000" w:fill="00FFFF"/>
            <w:noWrap/>
            <w:vAlign w:val="bottom"/>
            <w:hideMark/>
          </w:tcPr>
          <w:p w14:paraId="227874E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112.602,03</w:t>
            </w:r>
          </w:p>
        </w:tc>
        <w:tc>
          <w:tcPr>
            <w:tcW w:w="1383" w:type="dxa"/>
            <w:tcBorders>
              <w:top w:val="nil"/>
              <w:left w:val="nil"/>
              <w:bottom w:val="nil"/>
              <w:right w:val="nil"/>
            </w:tcBorders>
            <w:shd w:val="clear" w:color="000000" w:fill="00FFFF"/>
            <w:noWrap/>
            <w:vAlign w:val="bottom"/>
            <w:hideMark/>
          </w:tcPr>
          <w:p w14:paraId="0228A79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118.232,13</w:t>
            </w:r>
          </w:p>
        </w:tc>
        <w:tc>
          <w:tcPr>
            <w:tcW w:w="1383" w:type="dxa"/>
            <w:tcBorders>
              <w:top w:val="nil"/>
              <w:left w:val="nil"/>
              <w:bottom w:val="nil"/>
              <w:right w:val="nil"/>
            </w:tcBorders>
            <w:shd w:val="clear" w:color="000000" w:fill="00FFFF"/>
            <w:noWrap/>
            <w:vAlign w:val="bottom"/>
            <w:hideMark/>
          </w:tcPr>
          <w:p w14:paraId="6CB1389E"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121.780,00</w:t>
            </w:r>
          </w:p>
        </w:tc>
      </w:tr>
      <w:tr w:rsidR="004E112C" w:rsidRPr="00246302" w14:paraId="3A5F8B94"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5F11E8A6"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047 Ostale industrije</w:t>
            </w:r>
          </w:p>
        </w:tc>
        <w:tc>
          <w:tcPr>
            <w:tcW w:w="1383" w:type="dxa"/>
            <w:tcBorders>
              <w:top w:val="nil"/>
              <w:left w:val="nil"/>
              <w:bottom w:val="nil"/>
              <w:right w:val="nil"/>
            </w:tcBorders>
            <w:shd w:val="clear" w:color="000000" w:fill="00FFFF"/>
            <w:noWrap/>
            <w:vAlign w:val="bottom"/>
            <w:hideMark/>
          </w:tcPr>
          <w:p w14:paraId="4D171EB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9.954,21</w:t>
            </w:r>
          </w:p>
        </w:tc>
        <w:tc>
          <w:tcPr>
            <w:tcW w:w="1383" w:type="dxa"/>
            <w:tcBorders>
              <w:top w:val="nil"/>
              <w:left w:val="nil"/>
              <w:bottom w:val="nil"/>
              <w:right w:val="nil"/>
            </w:tcBorders>
            <w:shd w:val="clear" w:color="000000" w:fill="00FFFF"/>
            <w:noWrap/>
            <w:vAlign w:val="bottom"/>
            <w:hideMark/>
          </w:tcPr>
          <w:p w14:paraId="0B0145D8"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13.935,89</w:t>
            </w:r>
          </w:p>
        </w:tc>
        <w:tc>
          <w:tcPr>
            <w:tcW w:w="1383" w:type="dxa"/>
            <w:tcBorders>
              <w:top w:val="nil"/>
              <w:left w:val="nil"/>
              <w:bottom w:val="nil"/>
              <w:right w:val="nil"/>
            </w:tcBorders>
            <w:shd w:val="clear" w:color="000000" w:fill="00FFFF"/>
            <w:noWrap/>
            <w:vAlign w:val="bottom"/>
            <w:hideMark/>
          </w:tcPr>
          <w:p w14:paraId="4AE1254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14.354,00</w:t>
            </w:r>
          </w:p>
        </w:tc>
      </w:tr>
      <w:tr w:rsidR="004E112C" w:rsidRPr="00246302" w14:paraId="3DB7C08F"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7E7A797D"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05 Zaštita okoliša</w:t>
            </w:r>
          </w:p>
        </w:tc>
        <w:tc>
          <w:tcPr>
            <w:tcW w:w="1383" w:type="dxa"/>
            <w:tcBorders>
              <w:top w:val="nil"/>
              <w:left w:val="nil"/>
              <w:bottom w:val="nil"/>
              <w:right w:val="nil"/>
            </w:tcBorders>
            <w:shd w:val="clear" w:color="000000" w:fill="00CCFF"/>
            <w:noWrap/>
            <w:vAlign w:val="bottom"/>
            <w:hideMark/>
          </w:tcPr>
          <w:p w14:paraId="3B93B09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44.462,14</w:t>
            </w:r>
          </w:p>
        </w:tc>
        <w:tc>
          <w:tcPr>
            <w:tcW w:w="1383" w:type="dxa"/>
            <w:tcBorders>
              <w:top w:val="nil"/>
              <w:left w:val="nil"/>
              <w:bottom w:val="nil"/>
              <w:right w:val="nil"/>
            </w:tcBorders>
            <w:shd w:val="clear" w:color="000000" w:fill="00CCFF"/>
            <w:noWrap/>
            <w:vAlign w:val="bottom"/>
            <w:hideMark/>
          </w:tcPr>
          <w:p w14:paraId="2BEB48C9"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33.844,32</w:t>
            </w:r>
          </w:p>
        </w:tc>
        <w:tc>
          <w:tcPr>
            <w:tcW w:w="1383" w:type="dxa"/>
            <w:tcBorders>
              <w:top w:val="nil"/>
              <w:left w:val="nil"/>
              <w:bottom w:val="nil"/>
              <w:right w:val="nil"/>
            </w:tcBorders>
            <w:shd w:val="clear" w:color="000000" w:fill="00CCFF"/>
            <w:noWrap/>
            <w:vAlign w:val="bottom"/>
            <w:hideMark/>
          </w:tcPr>
          <w:p w14:paraId="7C54010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34.861,00</w:t>
            </w:r>
          </w:p>
        </w:tc>
      </w:tr>
      <w:tr w:rsidR="004E112C" w:rsidRPr="00246302" w14:paraId="3E36D375"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4D62FA27"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056 Poslovi i usluge zaštite okoliša koji nisu drugdje svrstani</w:t>
            </w:r>
          </w:p>
        </w:tc>
        <w:tc>
          <w:tcPr>
            <w:tcW w:w="1383" w:type="dxa"/>
            <w:tcBorders>
              <w:top w:val="nil"/>
              <w:left w:val="nil"/>
              <w:bottom w:val="nil"/>
              <w:right w:val="nil"/>
            </w:tcBorders>
            <w:shd w:val="clear" w:color="000000" w:fill="00FFFF"/>
            <w:noWrap/>
            <w:vAlign w:val="bottom"/>
            <w:hideMark/>
          </w:tcPr>
          <w:p w14:paraId="6923799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44.462,14</w:t>
            </w:r>
          </w:p>
        </w:tc>
        <w:tc>
          <w:tcPr>
            <w:tcW w:w="1383" w:type="dxa"/>
            <w:tcBorders>
              <w:top w:val="nil"/>
              <w:left w:val="nil"/>
              <w:bottom w:val="nil"/>
              <w:right w:val="nil"/>
            </w:tcBorders>
            <w:shd w:val="clear" w:color="000000" w:fill="00FFFF"/>
            <w:noWrap/>
            <w:vAlign w:val="bottom"/>
            <w:hideMark/>
          </w:tcPr>
          <w:p w14:paraId="10FC846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33.844,32</w:t>
            </w:r>
          </w:p>
        </w:tc>
        <w:tc>
          <w:tcPr>
            <w:tcW w:w="1383" w:type="dxa"/>
            <w:tcBorders>
              <w:top w:val="nil"/>
              <w:left w:val="nil"/>
              <w:bottom w:val="nil"/>
              <w:right w:val="nil"/>
            </w:tcBorders>
            <w:shd w:val="clear" w:color="000000" w:fill="00FFFF"/>
            <w:noWrap/>
            <w:vAlign w:val="bottom"/>
            <w:hideMark/>
          </w:tcPr>
          <w:p w14:paraId="426F2DA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34.861,00</w:t>
            </w:r>
          </w:p>
        </w:tc>
      </w:tr>
      <w:tr w:rsidR="004E112C" w:rsidRPr="00246302" w14:paraId="6D03B3C8"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585AF20A"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06 Usluge unapređenja stanovanja i zajednice</w:t>
            </w:r>
          </w:p>
        </w:tc>
        <w:tc>
          <w:tcPr>
            <w:tcW w:w="1383" w:type="dxa"/>
            <w:tcBorders>
              <w:top w:val="nil"/>
              <w:left w:val="nil"/>
              <w:bottom w:val="nil"/>
              <w:right w:val="nil"/>
            </w:tcBorders>
            <w:shd w:val="clear" w:color="000000" w:fill="00CCFF"/>
            <w:noWrap/>
            <w:vAlign w:val="bottom"/>
            <w:hideMark/>
          </w:tcPr>
          <w:p w14:paraId="34044ED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4.349.728,13</w:t>
            </w:r>
          </w:p>
        </w:tc>
        <w:tc>
          <w:tcPr>
            <w:tcW w:w="1383" w:type="dxa"/>
            <w:tcBorders>
              <w:top w:val="nil"/>
              <w:left w:val="nil"/>
              <w:bottom w:val="nil"/>
              <w:right w:val="nil"/>
            </w:tcBorders>
            <w:shd w:val="clear" w:color="000000" w:fill="00CCFF"/>
            <w:noWrap/>
            <w:vAlign w:val="bottom"/>
            <w:hideMark/>
          </w:tcPr>
          <w:p w14:paraId="245236F9"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3.329.965,69</w:t>
            </w:r>
          </w:p>
        </w:tc>
        <w:tc>
          <w:tcPr>
            <w:tcW w:w="1383" w:type="dxa"/>
            <w:tcBorders>
              <w:top w:val="nil"/>
              <w:left w:val="nil"/>
              <w:bottom w:val="nil"/>
              <w:right w:val="nil"/>
            </w:tcBorders>
            <w:shd w:val="clear" w:color="000000" w:fill="00CCFF"/>
            <w:noWrap/>
            <w:vAlign w:val="bottom"/>
            <w:hideMark/>
          </w:tcPr>
          <w:p w14:paraId="0113BB4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3.426.691,68</w:t>
            </w:r>
          </w:p>
        </w:tc>
      </w:tr>
      <w:tr w:rsidR="004E112C" w:rsidRPr="00246302" w14:paraId="50154C38"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4214F392"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066 Rashodi vezani za stanovanje i kom. pogodnosti koji nisu drugdje svrstani</w:t>
            </w:r>
          </w:p>
        </w:tc>
        <w:tc>
          <w:tcPr>
            <w:tcW w:w="1383" w:type="dxa"/>
            <w:tcBorders>
              <w:top w:val="nil"/>
              <w:left w:val="nil"/>
              <w:bottom w:val="nil"/>
              <w:right w:val="nil"/>
            </w:tcBorders>
            <w:shd w:val="clear" w:color="000000" w:fill="00FFFF"/>
            <w:noWrap/>
            <w:vAlign w:val="bottom"/>
            <w:hideMark/>
          </w:tcPr>
          <w:p w14:paraId="38D10D6B"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4.349.728,13</w:t>
            </w:r>
          </w:p>
        </w:tc>
        <w:tc>
          <w:tcPr>
            <w:tcW w:w="1383" w:type="dxa"/>
            <w:tcBorders>
              <w:top w:val="nil"/>
              <w:left w:val="nil"/>
              <w:bottom w:val="nil"/>
              <w:right w:val="nil"/>
            </w:tcBorders>
            <w:shd w:val="clear" w:color="000000" w:fill="00FFFF"/>
            <w:noWrap/>
            <w:vAlign w:val="bottom"/>
            <w:hideMark/>
          </w:tcPr>
          <w:p w14:paraId="46FC927E"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3.329.965,69</w:t>
            </w:r>
          </w:p>
        </w:tc>
        <w:tc>
          <w:tcPr>
            <w:tcW w:w="1383" w:type="dxa"/>
            <w:tcBorders>
              <w:top w:val="nil"/>
              <w:left w:val="nil"/>
              <w:bottom w:val="nil"/>
              <w:right w:val="nil"/>
            </w:tcBorders>
            <w:shd w:val="clear" w:color="000000" w:fill="00FFFF"/>
            <w:noWrap/>
            <w:vAlign w:val="bottom"/>
            <w:hideMark/>
          </w:tcPr>
          <w:p w14:paraId="628CD6B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3.426.691,68</w:t>
            </w:r>
          </w:p>
        </w:tc>
      </w:tr>
      <w:tr w:rsidR="004E112C" w:rsidRPr="00246302" w14:paraId="112E07CC"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5C19ED37"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07 Zdravstvo</w:t>
            </w:r>
          </w:p>
        </w:tc>
        <w:tc>
          <w:tcPr>
            <w:tcW w:w="1383" w:type="dxa"/>
            <w:tcBorders>
              <w:top w:val="nil"/>
              <w:left w:val="nil"/>
              <w:bottom w:val="nil"/>
              <w:right w:val="nil"/>
            </w:tcBorders>
            <w:shd w:val="clear" w:color="000000" w:fill="00CCFF"/>
            <w:noWrap/>
            <w:vAlign w:val="bottom"/>
            <w:hideMark/>
          </w:tcPr>
          <w:p w14:paraId="69AE2DE5"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19.472,97</w:t>
            </w:r>
          </w:p>
        </w:tc>
        <w:tc>
          <w:tcPr>
            <w:tcW w:w="1383" w:type="dxa"/>
            <w:tcBorders>
              <w:top w:val="nil"/>
              <w:left w:val="nil"/>
              <w:bottom w:val="nil"/>
              <w:right w:val="nil"/>
            </w:tcBorders>
            <w:shd w:val="clear" w:color="000000" w:fill="00CCFF"/>
            <w:noWrap/>
            <w:vAlign w:val="bottom"/>
            <w:hideMark/>
          </w:tcPr>
          <w:p w14:paraId="5A239F0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20.235,90</w:t>
            </w:r>
          </w:p>
        </w:tc>
        <w:tc>
          <w:tcPr>
            <w:tcW w:w="1383" w:type="dxa"/>
            <w:tcBorders>
              <w:top w:val="nil"/>
              <w:left w:val="nil"/>
              <w:bottom w:val="nil"/>
              <w:right w:val="nil"/>
            </w:tcBorders>
            <w:shd w:val="clear" w:color="000000" w:fill="00CCFF"/>
            <w:noWrap/>
            <w:vAlign w:val="bottom"/>
            <w:hideMark/>
          </w:tcPr>
          <w:p w14:paraId="2397CA06"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20.843,00</w:t>
            </w:r>
          </w:p>
        </w:tc>
      </w:tr>
      <w:tr w:rsidR="004E112C" w:rsidRPr="00246302" w14:paraId="0EA3A675"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2DEDD8C1"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074 Službe javnog zdravstva</w:t>
            </w:r>
          </w:p>
        </w:tc>
        <w:tc>
          <w:tcPr>
            <w:tcW w:w="1383" w:type="dxa"/>
            <w:tcBorders>
              <w:top w:val="nil"/>
              <w:left w:val="nil"/>
              <w:bottom w:val="nil"/>
              <w:right w:val="nil"/>
            </w:tcBorders>
            <w:shd w:val="clear" w:color="000000" w:fill="00FFFF"/>
            <w:noWrap/>
            <w:vAlign w:val="bottom"/>
            <w:hideMark/>
          </w:tcPr>
          <w:p w14:paraId="18A12E1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19.472,97</w:t>
            </w:r>
          </w:p>
        </w:tc>
        <w:tc>
          <w:tcPr>
            <w:tcW w:w="1383" w:type="dxa"/>
            <w:tcBorders>
              <w:top w:val="nil"/>
              <w:left w:val="nil"/>
              <w:bottom w:val="nil"/>
              <w:right w:val="nil"/>
            </w:tcBorders>
            <w:shd w:val="clear" w:color="000000" w:fill="00FFFF"/>
            <w:noWrap/>
            <w:vAlign w:val="bottom"/>
            <w:hideMark/>
          </w:tcPr>
          <w:p w14:paraId="7A7126BA"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20.235,90</w:t>
            </w:r>
          </w:p>
        </w:tc>
        <w:tc>
          <w:tcPr>
            <w:tcW w:w="1383" w:type="dxa"/>
            <w:tcBorders>
              <w:top w:val="nil"/>
              <w:left w:val="nil"/>
              <w:bottom w:val="nil"/>
              <w:right w:val="nil"/>
            </w:tcBorders>
            <w:shd w:val="clear" w:color="000000" w:fill="00FFFF"/>
            <w:noWrap/>
            <w:vAlign w:val="bottom"/>
            <w:hideMark/>
          </w:tcPr>
          <w:p w14:paraId="61E7A4A1"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20.843,00</w:t>
            </w:r>
          </w:p>
        </w:tc>
      </w:tr>
      <w:tr w:rsidR="004E112C" w:rsidRPr="00246302" w14:paraId="290490A5"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3735948C"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08 Rekreacija, kultura i religija</w:t>
            </w:r>
          </w:p>
        </w:tc>
        <w:tc>
          <w:tcPr>
            <w:tcW w:w="1383" w:type="dxa"/>
            <w:tcBorders>
              <w:top w:val="nil"/>
              <w:left w:val="nil"/>
              <w:bottom w:val="nil"/>
              <w:right w:val="nil"/>
            </w:tcBorders>
            <w:shd w:val="clear" w:color="000000" w:fill="00CCFF"/>
            <w:noWrap/>
            <w:vAlign w:val="bottom"/>
            <w:hideMark/>
          </w:tcPr>
          <w:p w14:paraId="1D90819F"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565.691,39</w:t>
            </w:r>
          </w:p>
        </w:tc>
        <w:tc>
          <w:tcPr>
            <w:tcW w:w="1383" w:type="dxa"/>
            <w:tcBorders>
              <w:top w:val="nil"/>
              <w:left w:val="nil"/>
              <w:bottom w:val="nil"/>
              <w:right w:val="nil"/>
            </w:tcBorders>
            <w:shd w:val="clear" w:color="000000" w:fill="00CCFF"/>
            <w:noWrap/>
            <w:vAlign w:val="bottom"/>
            <w:hideMark/>
          </w:tcPr>
          <w:p w14:paraId="4BC98488"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147.297,34</w:t>
            </w:r>
          </w:p>
        </w:tc>
        <w:tc>
          <w:tcPr>
            <w:tcW w:w="1383" w:type="dxa"/>
            <w:tcBorders>
              <w:top w:val="nil"/>
              <w:left w:val="nil"/>
              <w:bottom w:val="nil"/>
              <w:right w:val="nil"/>
            </w:tcBorders>
            <w:shd w:val="clear" w:color="000000" w:fill="00CCFF"/>
            <w:noWrap/>
            <w:vAlign w:val="bottom"/>
            <w:hideMark/>
          </w:tcPr>
          <w:p w14:paraId="0CEE3219"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151.447,15</w:t>
            </w:r>
          </w:p>
        </w:tc>
      </w:tr>
      <w:tr w:rsidR="004E112C" w:rsidRPr="00246302" w14:paraId="7A485B44"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2F2DE02F"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081 Službe rekreacije i sporta</w:t>
            </w:r>
          </w:p>
        </w:tc>
        <w:tc>
          <w:tcPr>
            <w:tcW w:w="1383" w:type="dxa"/>
            <w:tcBorders>
              <w:top w:val="nil"/>
              <w:left w:val="nil"/>
              <w:bottom w:val="nil"/>
              <w:right w:val="nil"/>
            </w:tcBorders>
            <w:shd w:val="clear" w:color="000000" w:fill="00FFFF"/>
            <w:noWrap/>
            <w:vAlign w:val="bottom"/>
            <w:hideMark/>
          </w:tcPr>
          <w:p w14:paraId="0DFE478A"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473.488,63</w:t>
            </w:r>
          </w:p>
        </w:tc>
        <w:tc>
          <w:tcPr>
            <w:tcW w:w="1383" w:type="dxa"/>
            <w:tcBorders>
              <w:top w:val="nil"/>
              <w:left w:val="nil"/>
              <w:bottom w:val="nil"/>
              <w:right w:val="nil"/>
            </w:tcBorders>
            <w:shd w:val="clear" w:color="000000" w:fill="00FFFF"/>
            <w:noWrap/>
            <w:vAlign w:val="bottom"/>
            <w:hideMark/>
          </w:tcPr>
          <w:p w14:paraId="6F0B322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79.086,20</w:t>
            </w:r>
          </w:p>
        </w:tc>
        <w:tc>
          <w:tcPr>
            <w:tcW w:w="1383" w:type="dxa"/>
            <w:tcBorders>
              <w:top w:val="nil"/>
              <w:left w:val="nil"/>
              <w:bottom w:val="nil"/>
              <w:right w:val="nil"/>
            </w:tcBorders>
            <w:shd w:val="clear" w:color="000000" w:fill="00FFFF"/>
            <w:noWrap/>
            <w:vAlign w:val="bottom"/>
            <w:hideMark/>
          </w:tcPr>
          <w:p w14:paraId="1B8FE4C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81.459,00</w:t>
            </w:r>
          </w:p>
        </w:tc>
      </w:tr>
      <w:tr w:rsidR="004E112C" w:rsidRPr="00246302" w14:paraId="6BBF96EA"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44E229A7"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086 Rashodi za rekreaciju, kulturu i religiju koji nisu drugdje svrstani</w:t>
            </w:r>
          </w:p>
        </w:tc>
        <w:tc>
          <w:tcPr>
            <w:tcW w:w="1383" w:type="dxa"/>
            <w:tcBorders>
              <w:top w:val="nil"/>
              <w:left w:val="nil"/>
              <w:bottom w:val="nil"/>
              <w:right w:val="nil"/>
            </w:tcBorders>
            <w:shd w:val="clear" w:color="000000" w:fill="00FFFF"/>
            <w:noWrap/>
            <w:vAlign w:val="bottom"/>
            <w:hideMark/>
          </w:tcPr>
          <w:p w14:paraId="3364BF8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92.202,76</w:t>
            </w:r>
          </w:p>
        </w:tc>
        <w:tc>
          <w:tcPr>
            <w:tcW w:w="1383" w:type="dxa"/>
            <w:tcBorders>
              <w:top w:val="nil"/>
              <w:left w:val="nil"/>
              <w:bottom w:val="nil"/>
              <w:right w:val="nil"/>
            </w:tcBorders>
            <w:shd w:val="clear" w:color="000000" w:fill="00FFFF"/>
            <w:noWrap/>
            <w:vAlign w:val="bottom"/>
            <w:hideMark/>
          </w:tcPr>
          <w:p w14:paraId="3B13E83F"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68.211,14</w:t>
            </w:r>
          </w:p>
        </w:tc>
        <w:tc>
          <w:tcPr>
            <w:tcW w:w="1383" w:type="dxa"/>
            <w:tcBorders>
              <w:top w:val="nil"/>
              <w:left w:val="nil"/>
              <w:bottom w:val="nil"/>
              <w:right w:val="nil"/>
            </w:tcBorders>
            <w:shd w:val="clear" w:color="000000" w:fill="00FFFF"/>
            <w:noWrap/>
            <w:vAlign w:val="bottom"/>
            <w:hideMark/>
          </w:tcPr>
          <w:p w14:paraId="05C182B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69.988,15</w:t>
            </w:r>
          </w:p>
        </w:tc>
      </w:tr>
      <w:tr w:rsidR="004E112C" w:rsidRPr="00246302" w14:paraId="15872B90"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300D8E50"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09 Obrazovanje</w:t>
            </w:r>
          </w:p>
        </w:tc>
        <w:tc>
          <w:tcPr>
            <w:tcW w:w="1383" w:type="dxa"/>
            <w:tcBorders>
              <w:top w:val="nil"/>
              <w:left w:val="nil"/>
              <w:bottom w:val="nil"/>
              <w:right w:val="nil"/>
            </w:tcBorders>
            <w:shd w:val="clear" w:color="000000" w:fill="00CCFF"/>
            <w:noWrap/>
            <w:vAlign w:val="bottom"/>
            <w:hideMark/>
          </w:tcPr>
          <w:p w14:paraId="13195DEB"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652.194,80</w:t>
            </w:r>
          </w:p>
        </w:tc>
        <w:tc>
          <w:tcPr>
            <w:tcW w:w="1383" w:type="dxa"/>
            <w:tcBorders>
              <w:top w:val="nil"/>
              <w:left w:val="nil"/>
              <w:bottom w:val="nil"/>
              <w:right w:val="nil"/>
            </w:tcBorders>
            <w:shd w:val="clear" w:color="000000" w:fill="00CCFF"/>
            <w:noWrap/>
            <w:vAlign w:val="bottom"/>
            <w:hideMark/>
          </w:tcPr>
          <w:p w14:paraId="4F34C574"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671.394,10</w:t>
            </w:r>
          </w:p>
        </w:tc>
        <w:tc>
          <w:tcPr>
            <w:tcW w:w="1383" w:type="dxa"/>
            <w:tcBorders>
              <w:top w:val="nil"/>
              <w:left w:val="nil"/>
              <w:bottom w:val="nil"/>
              <w:right w:val="nil"/>
            </w:tcBorders>
            <w:shd w:val="clear" w:color="000000" w:fill="00CCFF"/>
            <w:noWrap/>
            <w:vAlign w:val="bottom"/>
            <w:hideMark/>
          </w:tcPr>
          <w:p w14:paraId="3687DF1D"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685.371,14</w:t>
            </w:r>
          </w:p>
        </w:tc>
      </w:tr>
      <w:tr w:rsidR="004E112C" w:rsidRPr="00246302" w14:paraId="0E3375EC"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7D9EE67C"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091 Predškolsko i osnovno obrazovanje</w:t>
            </w:r>
          </w:p>
        </w:tc>
        <w:tc>
          <w:tcPr>
            <w:tcW w:w="1383" w:type="dxa"/>
            <w:tcBorders>
              <w:top w:val="nil"/>
              <w:left w:val="nil"/>
              <w:bottom w:val="nil"/>
              <w:right w:val="nil"/>
            </w:tcBorders>
            <w:shd w:val="clear" w:color="000000" w:fill="00FFFF"/>
            <w:noWrap/>
            <w:vAlign w:val="bottom"/>
            <w:hideMark/>
          </w:tcPr>
          <w:p w14:paraId="53FD2592"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652.194,80</w:t>
            </w:r>
          </w:p>
        </w:tc>
        <w:tc>
          <w:tcPr>
            <w:tcW w:w="1383" w:type="dxa"/>
            <w:tcBorders>
              <w:top w:val="nil"/>
              <w:left w:val="nil"/>
              <w:bottom w:val="nil"/>
              <w:right w:val="nil"/>
            </w:tcBorders>
            <w:shd w:val="clear" w:color="000000" w:fill="00FFFF"/>
            <w:noWrap/>
            <w:vAlign w:val="bottom"/>
            <w:hideMark/>
          </w:tcPr>
          <w:p w14:paraId="31973C10"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671.394,10</w:t>
            </w:r>
          </w:p>
        </w:tc>
        <w:tc>
          <w:tcPr>
            <w:tcW w:w="1383" w:type="dxa"/>
            <w:tcBorders>
              <w:top w:val="nil"/>
              <w:left w:val="nil"/>
              <w:bottom w:val="nil"/>
              <w:right w:val="nil"/>
            </w:tcBorders>
            <w:shd w:val="clear" w:color="000000" w:fill="00FFFF"/>
            <w:noWrap/>
            <w:vAlign w:val="bottom"/>
            <w:hideMark/>
          </w:tcPr>
          <w:p w14:paraId="11E80C7B"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685.371,14</w:t>
            </w:r>
          </w:p>
        </w:tc>
      </w:tr>
      <w:tr w:rsidR="004E112C" w:rsidRPr="00246302" w14:paraId="609B1D40" w14:textId="77777777" w:rsidTr="00605B29">
        <w:trPr>
          <w:trHeight w:val="314"/>
          <w:jc w:val="center"/>
        </w:trPr>
        <w:tc>
          <w:tcPr>
            <w:tcW w:w="10150" w:type="dxa"/>
            <w:gridSpan w:val="2"/>
            <w:tcBorders>
              <w:top w:val="nil"/>
              <w:left w:val="nil"/>
              <w:bottom w:val="nil"/>
              <w:right w:val="nil"/>
            </w:tcBorders>
            <w:shd w:val="clear" w:color="000000" w:fill="00CCFF"/>
            <w:noWrap/>
            <w:vAlign w:val="bottom"/>
            <w:hideMark/>
          </w:tcPr>
          <w:p w14:paraId="673F8ACA"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10 Socijalna zaštita</w:t>
            </w:r>
          </w:p>
        </w:tc>
        <w:tc>
          <w:tcPr>
            <w:tcW w:w="1383" w:type="dxa"/>
            <w:tcBorders>
              <w:top w:val="nil"/>
              <w:left w:val="nil"/>
              <w:bottom w:val="nil"/>
              <w:right w:val="nil"/>
            </w:tcBorders>
            <w:shd w:val="clear" w:color="000000" w:fill="00CCFF"/>
            <w:noWrap/>
            <w:vAlign w:val="bottom"/>
            <w:hideMark/>
          </w:tcPr>
          <w:p w14:paraId="0BBC6019"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192.572,83</w:t>
            </w:r>
          </w:p>
        </w:tc>
        <w:tc>
          <w:tcPr>
            <w:tcW w:w="1383" w:type="dxa"/>
            <w:tcBorders>
              <w:top w:val="nil"/>
              <w:left w:val="nil"/>
              <w:bottom w:val="nil"/>
              <w:right w:val="nil"/>
            </w:tcBorders>
            <w:shd w:val="clear" w:color="000000" w:fill="00CCFF"/>
            <w:noWrap/>
            <w:vAlign w:val="bottom"/>
            <w:hideMark/>
          </w:tcPr>
          <w:p w14:paraId="54BF4418"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191.273,48</w:t>
            </w:r>
          </w:p>
        </w:tc>
        <w:tc>
          <w:tcPr>
            <w:tcW w:w="1383" w:type="dxa"/>
            <w:tcBorders>
              <w:top w:val="nil"/>
              <w:left w:val="nil"/>
              <w:bottom w:val="nil"/>
              <w:right w:val="nil"/>
            </w:tcBorders>
            <w:shd w:val="clear" w:color="000000" w:fill="00CCFF"/>
            <w:noWrap/>
            <w:vAlign w:val="bottom"/>
            <w:hideMark/>
          </w:tcPr>
          <w:p w14:paraId="48A44295"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196.999,07</w:t>
            </w:r>
          </w:p>
        </w:tc>
      </w:tr>
      <w:tr w:rsidR="004E112C" w:rsidRPr="00246302" w14:paraId="6FCAB5FA"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39BE1943"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105 Nezaposlenost</w:t>
            </w:r>
          </w:p>
        </w:tc>
        <w:tc>
          <w:tcPr>
            <w:tcW w:w="1383" w:type="dxa"/>
            <w:tcBorders>
              <w:top w:val="nil"/>
              <w:left w:val="nil"/>
              <w:bottom w:val="nil"/>
              <w:right w:val="nil"/>
            </w:tcBorders>
            <w:shd w:val="clear" w:color="000000" w:fill="00FFFF"/>
            <w:noWrap/>
            <w:vAlign w:val="bottom"/>
            <w:hideMark/>
          </w:tcPr>
          <w:p w14:paraId="4CDBE03A"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10.118,79</w:t>
            </w:r>
          </w:p>
        </w:tc>
        <w:tc>
          <w:tcPr>
            <w:tcW w:w="1383" w:type="dxa"/>
            <w:tcBorders>
              <w:top w:val="nil"/>
              <w:left w:val="nil"/>
              <w:bottom w:val="nil"/>
              <w:right w:val="nil"/>
            </w:tcBorders>
            <w:shd w:val="clear" w:color="000000" w:fill="00FFFF"/>
            <w:noWrap/>
            <w:vAlign w:val="bottom"/>
            <w:hideMark/>
          </w:tcPr>
          <w:p w14:paraId="2A35F673"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0,00</w:t>
            </w:r>
          </w:p>
        </w:tc>
        <w:tc>
          <w:tcPr>
            <w:tcW w:w="1383" w:type="dxa"/>
            <w:tcBorders>
              <w:top w:val="nil"/>
              <w:left w:val="nil"/>
              <w:bottom w:val="nil"/>
              <w:right w:val="nil"/>
            </w:tcBorders>
            <w:shd w:val="clear" w:color="000000" w:fill="00FFFF"/>
            <w:noWrap/>
            <w:vAlign w:val="bottom"/>
            <w:hideMark/>
          </w:tcPr>
          <w:p w14:paraId="733C6A66"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0,00</w:t>
            </w:r>
          </w:p>
        </w:tc>
      </w:tr>
      <w:tr w:rsidR="004E112C" w:rsidRPr="00246302" w14:paraId="6ABB46FD" w14:textId="77777777" w:rsidTr="00605B29">
        <w:trPr>
          <w:trHeight w:val="314"/>
          <w:jc w:val="center"/>
        </w:trPr>
        <w:tc>
          <w:tcPr>
            <w:tcW w:w="10150" w:type="dxa"/>
            <w:gridSpan w:val="2"/>
            <w:tcBorders>
              <w:top w:val="nil"/>
              <w:left w:val="nil"/>
              <w:bottom w:val="nil"/>
              <w:right w:val="nil"/>
            </w:tcBorders>
            <w:shd w:val="clear" w:color="000000" w:fill="00FFFF"/>
            <w:noWrap/>
            <w:vAlign w:val="bottom"/>
            <w:hideMark/>
          </w:tcPr>
          <w:p w14:paraId="4EB41974" w14:textId="77777777" w:rsidR="004E112C" w:rsidRPr="00246302" w:rsidRDefault="004E112C" w:rsidP="004E112C">
            <w:pPr>
              <w:rPr>
                <w:b/>
                <w:bCs/>
                <w:color w:val="000000"/>
                <w:sz w:val="22"/>
                <w:szCs w:val="22"/>
                <w:lang w:val="hr-HR"/>
              </w:rPr>
            </w:pPr>
            <w:r w:rsidRPr="00246302">
              <w:rPr>
                <w:b/>
                <w:bCs/>
                <w:color w:val="000000"/>
                <w:sz w:val="22"/>
                <w:szCs w:val="22"/>
                <w:lang w:val="hr-HR"/>
              </w:rPr>
              <w:t>FUNKCIJSKA KLASIFIKACIJA 109 Aktivnosti socijalne zaštite koje nisu drugdje svrstane</w:t>
            </w:r>
          </w:p>
        </w:tc>
        <w:tc>
          <w:tcPr>
            <w:tcW w:w="1383" w:type="dxa"/>
            <w:tcBorders>
              <w:top w:val="nil"/>
              <w:left w:val="nil"/>
              <w:bottom w:val="nil"/>
              <w:right w:val="nil"/>
            </w:tcBorders>
            <w:shd w:val="clear" w:color="000000" w:fill="00FFFF"/>
            <w:noWrap/>
            <w:vAlign w:val="bottom"/>
            <w:hideMark/>
          </w:tcPr>
          <w:p w14:paraId="6E4144B0"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182.454,04</w:t>
            </w:r>
          </w:p>
        </w:tc>
        <w:tc>
          <w:tcPr>
            <w:tcW w:w="1383" w:type="dxa"/>
            <w:tcBorders>
              <w:top w:val="nil"/>
              <w:left w:val="nil"/>
              <w:bottom w:val="nil"/>
              <w:right w:val="nil"/>
            </w:tcBorders>
            <w:shd w:val="clear" w:color="000000" w:fill="00FFFF"/>
            <w:noWrap/>
            <w:vAlign w:val="bottom"/>
            <w:hideMark/>
          </w:tcPr>
          <w:p w14:paraId="58F51410"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191.273,48</w:t>
            </w:r>
          </w:p>
        </w:tc>
        <w:tc>
          <w:tcPr>
            <w:tcW w:w="1383" w:type="dxa"/>
            <w:tcBorders>
              <w:top w:val="nil"/>
              <w:left w:val="nil"/>
              <w:bottom w:val="nil"/>
              <w:right w:val="nil"/>
            </w:tcBorders>
            <w:shd w:val="clear" w:color="000000" w:fill="00FFFF"/>
            <w:noWrap/>
            <w:vAlign w:val="bottom"/>
            <w:hideMark/>
          </w:tcPr>
          <w:p w14:paraId="4D0F9B07" w14:textId="77777777" w:rsidR="004E112C" w:rsidRPr="00246302" w:rsidRDefault="004E112C" w:rsidP="004E112C">
            <w:pPr>
              <w:jc w:val="right"/>
              <w:rPr>
                <w:b/>
                <w:bCs/>
                <w:color w:val="000000"/>
                <w:sz w:val="22"/>
                <w:szCs w:val="22"/>
                <w:lang w:val="hr-HR"/>
              </w:rPr>
            </w:pPr>
            <w:r w:rsidRPr="00246302">
              <w:rPr>
                <w:b/>
                <w:bCs/>
                <w:color w:val="000000"/>
                <w:sz w:val="22"/>
                <w:szCs w:val="22"/>
                <w:lang w:val="hr-HR"/>
              </w:rPr>
              <w:t>196.999,07</w:t>
            </w:r>
          </w:p>
        </w:tc>
      </w:tr>
    </w:tbl>
    <w:p w14:paraId="2E7B073E" w14:textId="77777777" w:rsidR="004E112C" w:rsidRPr="00246302" w:rsidRDefault="004E112C" w:rsidP="00591896">
      <w:pPr>
        <w:jc w:val="both"/>
        <w:rPr>
          <w:sz w:val="22"/>
          <w:szCs w:val="22"/>
          <w:lang w:val="hr-HR"/>
        </w:rPr>
      </w:pPr>
    </w:p>
    <w:p w14:paraId="1E9C0249" w14:textId="66B38EFA" w:rsidR="001840D0" w:rsidRPr="00246302" w:rsidRDefault="001840D0" w:rsidP="00591896">
      <w:pPr>
        <w:jc w:val="both"/>
        <w:rPr>
          <w:sz w:val="22"/>
          <w:szCs w:val="22"/>
          <w:lang w:val="hr-HR"/>
        </w:rPr>
      </w:pPr>
      <w:r w:rsidRPr="00246302">
        <w:rPr>
          <w:sz w:val="22"/>
          <w:szCs w:val="22"/>
          <w:lang w:val="hr-HR"/>
        </w:rPr>
        <w:lastRenderedPageBreak/>
        <w:t xml:space="preserve">Iz prikazanih podataka vidljivo je da je  </w:t>
      </w:r>
      <w:r w:rsidR="00FC5449" w:rsidRPr="00246302">
        <w:rPr>
          <w:sz w:val="22"/>
          <w:szCs w:val="22"/>
          <w:lang w:val="hr-HR"/>
        </w:rPr>
        <w:t xml:space="preserve">značajno najveći dio </w:t>
      </w:r>
      <w:r w:rsidRPr="00246302">
        <w:rPr>
          <w:sz w:val="22"/>
          <w:szCs w:val="22"/>
          <w:lang w:val="hr-HR"/>
        </w:rPr>
        <w:t xml:space="preserve"> sredstava</w:t>
      </w:r>
      <w:r w:rsidR="00FC5449" w:rsidRPr="00246302">
        <w:rPr>
          <w:sz w:val="22"/>
          <w:szCs w:val="22"/>
          <w:lang w:val="hr-HR"/>
        </w:rPr>
        <w:t xml:space="preserve"> </w:t>
      </w:r>
      <w:r w:rsidRPr="00246302">
        <w:rPr>
          <w:sz w:val="22"/>
          <w:szCs w:val="22"/>
          <w:lang w:val="hr-HR"/>
        </w:rPr>
        <w:t xml:space="preserve"> usmjeren na aktivnosti koje obuhvaćaju</w:t>
      </w:r>
      <w:r w:rsidR="00B262F6" w:rsidRPr="00246302">
        <w:rPr>
          <w:sz w:val="22"/>
          <w:szCs w:val="22"/>
          <w:lang w:val="hr-HR"/>
        </w:rPr>
        <w:t xml:space="preserve"> razvoj i </w:t>
      </w:r>
      <w:r w:rsidRPr="00246302">
        <w:rPr>
          <w:sz w:val="22"/>
          <w:szCs w:val="22"/>
          <w:lang w:val="hr-HR"/>
        </w:rPr>
        <w:t xml:space="preserve"> unapređenje komunalne infrastrukture, </w:t>
      </w:r>
      <w:r w:rsidR="00B262F6" w:rsidRPr="00246302">
        <w:rPr>
          <w:sz w:val="22"/>
          <w:szCs w:val="22"/>
          <w:lang w:val="hr-HR"/>
        </w:rPr>
        <w:t xml:space="preserve">a </w:t>
      </w:r>
      <w:r w:rsidRPr="00246302">
        <w:rPr>
          <w:sz w:val="22"/>
          <w:szCs w:val="22"/>
          <w:lang w:val="hr-HR"/>
        </w:rPr>
        <w:t>zatim slijede</w:t>
      </w:r>
      <w:r w:rsidR="00B262F6" w:rsidRPr="00246302">
        <w:rPr>
          <w:sz w:val="22"/>
          <w:szCs w:val="22"/>
          <w:lang w:val="hr-HR"/>
        </w:rPr>
        <w:t xml:space="preserve"> rashodi za obrazovanje, rashodi za </w:t>
      </w:r>
      <w:r w:rsidRPr="00246302">
        <w:rPr>
          <w:sz w:val="22"/>
          <w:szCs w:val="22"/>
          <w:lang w:val="hr-HR"/>
        </w:rPr>
        <w:t xml:space="preserve"> opće javne usluge</w:t>
      </w:r>
      <w:r w:rsidR="00B262F6" w:rsidRPr="00246302">
        <w:rPr>
          <w:sz w:val="22"/>
          <w:szCs w:val="22"/>
          <w:lang w:val="hr-HR"/>
        </w:rPr>
        <w:t xml:space="preserve">, rashodi za </w:t>
      </w:r>
      <w:r w:rsidRPr="00246302">
        <w:rPr>
          <w:sz w:val="22"/>
          <w:szCs w:val="22"/>
          <w:lang w:val="hr-HR"/>
        </w:rPr>
        <w:t>rekreaciju, kulturu i religiju</w:t>
      </w:r>
      <w:r w:rsidR="00B262F6" w:rsidRPr="00246302">
        <w:rPr>
          <w:sz w:val="22"/>
          <w:szCs w:val="22"/>
          <w:lang w:val="hr-HR"/>
        </w:rPr>
        <w:t>,</w:t>
      </w:r>
      <w:r w:rsidR="004E112C" w:rsidRPr="00246302">
        <w:rPr>
          <w:sz w:val="22"/>
          <w:szCs w:val="22"/>
          <w:lang w:val="hr-HR"/>
        </w:rPr>
        <w:t xml:space="preserve"> rashodi za socijalnu zaštitu,</w:t>
      </w:r>
      <w:r w:rsidR="00B262F6" w:rsidRPr="00246302">
        <w:rPr>
          <w:sz w:val="22"/>
          <w:szCs w:val="22"/>
          <w:lang w:val="hr-HR"/>
        </w:rPr>
        <w:t xml:space="preserve"> javni red i sigurnost, ekonomski poslovi, i dr. </w:t>
      </w:r>
    </w:p>
    <w:p w14:paraId="1119A9A2" w14:textId="77777777" w:rsidR="00605B29" w:rsidRPr="00246302" w:rsidRDefault="00605B29" w:rsidP="00591896">
      <w:pPr>
        <w:pStyle w:val="Default"/>
        <w:jc w:val="center"/>
        <w:rPr>
          <w:b/>
          <w:bCs/>
          <w:sz w:val="22"/>
          <w:szCs w:val="22"/>
        </w:rPr>
      </w:pPr>
    </w:p>
    <w:p w14:paraId="53681141" w14:textId="77777777" w:rsidR="00605B29" w:rsidRPr="00246302" w:rsidRDefault="00605B29" w:rsidP="00246302">
      <w:pPr>
        <w:pStyle w:val="Default"/>
        <w:rPr>
          <w:b/>
          <w:bCs/>
          <w:sz w:val="22"/>
          <w:szCs w:val="22"/>
        </w:rPr>
      </w:pPr>
    </w:p>
    <w:p w14:paraId="4DC2DF05" w14:textId="77777777" w:rsidR="00605B29" w:rsidRPr="00246302" w:rsidRDefault="00605B29" w:rsidP="00591896">
      <w:pPr>
        <w:pStyle w:val="Default"/>
        <w:jc w:val="center"/>
        <w:rPr>
          <w:b/>
          <w:bCs/>
          <w:sz w:val="22"/>
          <w:szCs w:val="22"/>
        </w:rPr>
      </w:pPr>
    </w:p>
    <w:p w14:paraId="7F30F3EF" w14:textId="0C02A237" w:rsidR="000B18DB" w:rsidRPr="00246302" w:rsidRDefault="004E112C" w:rsidP="00591896">
      <w:pPr>
        <w:pStyle w:val="Default"/>
        <w:jc w:val="center"/>
        <w:rPr>
          <w:b/>
          <w:bCs/>
          <w:sz w:val="28"/>
          <w:szCs w:val="28"/>
        </w:rPr>
      </w:pPr>
      <w:r w:rsidRPr="00246302">
        <w:rPr>
          <w:b/>
          <w:bCs/>
          <w:sz w:val="28"/>
          <w:szCs w:val="28"/>
        </w:rPr>
        <w:t>OBRAZLOŽENJE POSEBNOG DIJELA PRORAČUNA</w:t>
      </w:r>
      <w:r w:rsidR="00B50EC3" w:rsidRPr="00246302">
        <w:rPr>
          <w:b/>
          <w:bCs/>
          <w:sz w:val="28"/>
          <w:szCs w:val="28"/>
        </w:rPr>
        <w:t xml:space="preserve"> </w:t>
      </w:r>
    </w:p>
    <w:p w14:paraId="5C15DCEA" w14:textId="77777777" w:rsidR="00746FBE" w:rsidRPr="00246302" w:rsidRDefault="00746FBE" w:rsidP="00591896">
      <w:pPr>
        <w:pStyle w:val="Default"/>
        <w:jc w:val="center"/>
        <w:rPr>
          <w:b/>
          <w:bCs/>
          <w:sz w:val="22"/>
          <w:szCs w:val="22"/>
        </w:rPr>
      </w:pPr>
    </w:p>
    <w:p w14:paraId="0591F9BB" w14:textId="4C261F33" w:rsidR="000B18DB" w:rsidRPr="00246302" w:rsidRDefault="000B18DB" w:rsidP="00591896">
      <w:pPr>
        <w:pStyle w:val="Default"/>
        <w:jc w:val="both"/>
        <w:rPr>
          <w:sz w:val="22"/>
          <w:szCs w:val="22"/>
        </w:rPr>
      </w:pPr>
    </w:p>
    <w:p w14:paraId="2D880D43" w14:textId="77777777" w:rsidR="00746FBE" w:rsidRPr="00246302" w:rsidRDefault="001840D0" w:rsidP="00605B29">
      <w:pPr>
        <w:ind w:firstLine="426"/>
        <w:jc w:val="both"/>
        <w:rPr>
          <w:b/>
          <w:bCs/>
          <w:sz w:val="24"/>
          <w:szCs w:val="24"/>
          <w:lang w:val="hr-HR"/>
        </w:rPr>
      </w:pPr>
      <w:r w:rsidRPr="00246302">
        <w:rPr>
          <w:b/>
          <w:bCs/>
          <w:sz w:val="24"/>
          <w:szCs w:val="24"/>
          <w:lang w:val="hr-HR"/>
        </w:rPr>
        <w:t xml:space="preserve">V. RASHODI PO ORGANIZACIJSKOJ </w:t>
      </w:r>
      <w:r w:rsidR="00D82BA9" w:rsidRPr="00246302">
        <w:rPr>
          <w:b/>
          <w:bCs/>
          <w:sz w:val="24"/>
          <w:szCs w:val="24"/>
          <w:lang w:val="hr-HR"/>
        </w:rPr>
        <w:t xml:space="preserve"> I PROGRAMSKOJ </w:t>
      </w:r>
      <w:r w:rsidRPr="00246302">
        <w:rPr>
          <w:b/>
          <w:bCs/>
          <w:sz w:val="24"/>
          <w:szCs w:val="24"/>
          <w:lang w:val="hr-HR"/>
        </w:rPr>
        <w:t>KLASIFIKACIJI (RAZDJELI I GLAVE</w:t>
      </w:r>
      <w:r w:rsidR="00D82BA9" w:rsidRPr="00246302">
        <w:rPr>
          <w:b/>
          <w:bCs/>
          <w:sz w:val="24"/>
          <w:szCs w:val="24"/>
          <w:lang w:val="hr-HR"/>
        </w:rPr>
        <w:t>, PROGRAMI, AKTIVNOSTI TEKUĆI I KAPITALNI PROJEKTI)</w:t>
      </w:r>
    </w:p>
    <w:p w14:paraId="4D33E0AD" w14:textId="59C7E50C" w:rsidR="001840D0" w:rsidRPr="00246302" w:rsidRDefault="001840D0" w:rsidP="00746FBE">
      <w:pPr>
        <w:jc w:val="both"/>
        <w:rPr>
          <w:b/>
          <w:bCs/>
          <w:sz w:val="24"/>
          <w:szCs w:val="24"/>
          <w:lang w:val="hr-HR"/>
        </w:rPr>
      </w:pPr>
    </w:p>
    <w:p w14:paraId="5940E3BC" w14:textId="3313C637" w:rsidR="00145091" w:rsidRPr="00246302" w:rsidRDefault="00145091" w:rsidP="00746FBE">
      <w:pPr>
        <w:pStyle w:val="Default"/>
        <w:ind w:firstLine="426"/>
        <w:jc w:val="both"/>
        <w:rPr>
          <w:sz w:val="22"/>
          <w:szCs w:val="22"/>
        </w:rPr>
      </w:pPr>
      <w:r w:rsidRPr="00246302">
        <w:rPr>
          <w:sz w:val="22"/>
          <w:szCs w:val="22"/>
        </w:rPr>
        <w:t>U glavnom se  razdjelu</w:t>
      </w:r>
      <w:r w:rsidR="00DF3C2F" w:rsidRPr="00246302">
        <w:rPr>
          <w:sz w:val="22"/>
          <w:szCs w:val="22"/>
        </w:rPr>
        <w:t xml:space="preserve"> </w:t>
      </w:r>
      <w:r w:rsidR="002401CB" w:rsidRPr="00246302">
        <w:rPr>
          <w:sz w:val="22"/>
          <w:szCs w:val="22"/>
        </w:rPr>
        <w:t>(</w:t>
      </w:r>
      <w:r w:rsidR="00746FBE" w:rsidRPr="00246302">
        <w:rPr>
          <w:sz w:val="22"/>
          <w:szCs w:val="22"/>
        </w:rPr>
        <w:t xml:space="preserve">Razdjel </w:t>
      </w:r>
      <w:r w:rsidR="002401CB" w:rsidRPr="00246302">
        <w:rPr>
          <w:sz w:val="22"/>
          <w:szCs w:val="22"/>
        </w:rPr>
        <w:t xml:space="preserve">001 Predstavničko tijelo, izvršno tijelo i jedinstveni upravni odjel)  </w:t>
      </w:r>
      <w:r w:rsidRPr="00246302">
        <w:rPr>
          <w:sz w:val="22"/>
          <w:szCs w:val="22"/>
        </w:rPr>
        <w:t>organizacijska shema dijeli na sedam glava. Ukupni (konsolidirani) rashodi i izdaci</w:t>
      </w:r>
      <w:r w:rsidR="00B949E0" w:rsidRPr="00246302">
        <w:rPr>
          <w:sz w:val="22"/>
          <w:szCs w:val="22"/>
        </w:rPr>
        <w:t xml:space="preserve"> u iznosu od</w:t>
      </w:r>
      <w:r w:rsidR="00E779E0" w:rsidRPr="00246302">
        <w:rPr>
          <w:sz w:val="22"/>
          <w:szCs w:val="22"/>
        </w:rPr>
        <w:t xml:space="preserve"> 7.854.870,28 eura (59.182.520 kuna*), </w:t>
      </w:r>
      <w:r w:rsidR="00B949E0" w:rsidRPr="00246302">
        <w:rPr>
          <w:sz w:val="22"/>
          <w:szCs w:val="22"/>
        </w:rPr>
        <w:t xml:space="preserve"> </w:t>
      </w:r>
      <w:r w:rsidRPr="00246302">
        <w:rPr>
          <w:sz w:val="22"/>
          <w:szCs w:val="22"/>
        </w:rPr>
        <w:t xml:space="preserve"> raspoređeni su  po programima</w:t>
      </w:r>
      <w:r w:rsidR="009268B3" w:rsidRPr="00246302">
        <w:rPr>
          <w:sz w:val="22"/>
          <w:szCs w:val="22"/>
        </w:rPr>
        <w:t xml:space="preserve">, </w:t>
      </w:r>
      <w:r w:rsidRPr="00246302">
        <w:rPr>
          <w:sz w:val="22"/>
          <w:szCs w:val="22"/>
        </w:rPr>
        <w:t xml:space="preserve"> proračunskom korisniku i ostalim korisnicima, te aktivnostima i kapitalnim projektima</w:t>
      </w:r>
      <w:r w:rsidR="00746FBE" w:rsidRPr="00246302">
        <w:rPr>
          <w:sz w:val="22"/>
          <w:szCs w:val="22"/>
        </w:rPr>
        <w:t xml:space="preserve"> zajedno s ciljevima i pokazateljima uspješnosti, </w:t>
      </w:r>
      <w:r w:rsidRPr="00246302">
        <w:rPr>
          <w:sz w:val="22"/>
          <w:szCs w:val="22"/>
        </w:rPr>
        <w:t xml:space="preserve"> kako slijedi</w:t>
      </w:r>
      <w:r w:rsidR="00DF3C2F" w:rsidRPr="00246302">
        <w:rPr>
          <w:sz w:val="22"/>
          <w:szCs w:val="22"/>
        </w:rPr>
        <w:t xml:space="preserve"> u nastavku</w:t>
      </w:r>
      <w:r w:rsidR="00746FBE" w:rsidRPr="00246302">
        <w:rPr>
          <w:sz w:val="22"/>
          <w:szCs w:val="22"/>
        </w:rPr>
        <w:t xml:space="preserve">. </w:t>
      </w:r>
    </w:p>
    <w:p w14:paraId="296D94E4" w14:textId="77777777" w:rsidR="00145091" w:rsidRPr="00246302" w:rsidRDefault="00145091" w:rsidP="00605B29">
      <w:pPr>
        <w:pStyle w:val="Default"/>
        <w:ind w:firstLine="426"/>
        <w:jc w:val="both"/>
        <w:rPr>
          <w:b/>
          <w:sz w:val="22"/>
          <w:szCs w:val="22"/>
        </w:rPr>
      </w:pPr>
    </w:p>
    <w:p w14:paraId="4B7CC3B2" w14:textId="779C0EB3" w:rsidR="00145091" w:rsidRPr="00246302" w:rsidRDefault="00145091" w:rsidP="00746FBE">
      <w:pPr>
        <w:pStyle w:val="Default"/>
        <w:jc w:val="both"/>
        <w:rPr>
          <w:b/>
        </w:rPr>
      </w:pPr>
      <w:r w:rsidRPr="00246302">
        <w:rPr>
          <w:b/>
        </w:rPr>
        <w:t xml:space="preserve">Glava 001 01 Jedinstveni upravni odjel </w:t>
      </w:r>
    </w:p>
    <w:p w14:paraId="72C7F93F" w14:textId="4801A21B" w:rsidR="006F739B" w:rsidRPr="00246302" w:rsidRDefault="006F739B" w:rsidP="00605B29">
      <w:pPr>
        <w:keepNext/>
        <w:keepLines/>
        <w:ind w:firstLine="426"/>
        <w:jc w:val="both"/>
        <w:rPr>
          <w:b/>
          <w:iCs/>
          <w:sz w:val="22"/>
          <w:szCs w:val="22"/>
          <w:lang w:val="hr-HR"/>
        </w:rPr>
      </w:pPr>
      <w:r w:rsidRPr="00246302">
        <w:rPr>
          <w:b/>
          <w:i/>
          <w:sz w:val="22"/>
          <w:szCs w:val="22"/>
          <w:lang w:val="hr-HR"/>
        </w:rPr>
        <w:t xml:space="preserve">SAŽETAK DJELOKRUGA RADA I USTROJSTVO JEDINSTVENOG UPRAVNOG ODJELA </w:t>
      </w:r>
    </w:p>
    <w:p w14:paraId="32D94A78" w14:textId="0B49AC36" w:rsidR="0050338E" w:rsidRPr="00246302" w:rsidRDefault="00D350BA" w:rsidP="00605B29">
      <w:pPr>
        <w:pStyle w:val="Default"/>
        <w:ind w:firstLine="426"/>
        <w:jc w:val="both"/>
        <w:rPr>
          <w:sz w:val="22"/>
          <w:szCs w:val="22"/>
        </w:rPr>
      </w:pPr>
      <w:bookmarkStart w:id="0" w:name="_Hlk24702432"/>
      <w:r w:rsidRPr="00246302">
        <w:rPr>
          <w:sz w:val="22"/>
          <w:szCs w:val="22"/>
        </w:rPr>
        <w:t>Odlukom o ustrojstvu i  djelokrugu Jedinstvenog upravnog odjela Općine Ližnjan-Lisignano</w:t>
      </w:r>
      <w:r w:rsidR="00B262F6" w:rsidRPr="00246302">
        <w:rPr>
          <w:sz w:val="22"/>
          <w:szCs w:val="22"/>
        </w:rPr>
        <w:t xml:space="preserve"> </w:t>
      </w:r>
      <w:r w:rsidRPr="00246302">
        <w:rPr>
          <w:sz w:val="22"/>
          <w:szCs w:val="22"/>
        </w:rPr>
        <w:t xml:space="preserve">(Sl. Novine općine Ližnjan-Lisignano </w:t>
      </w:r>
      <w:r w:rsidR="006C6A69" w:rsidRPr="00246302">
        <w:rPr>
          <w:sz w:val="22"/>
          <w:szCs w:val="22"/>
        </w:rPr>
        <w:t>br.</w:t>
      </w:r>
      <w:r w:rsidRPr="00246302">
        <w:rPr>
          <w:sz w:val="22"/>
          <w:szCs w:val="22"/>
        </w:rPr>
        <w:t xml:space="preserve"> 5/2021) utvrđeno je ustrojstvo i djelokrug rada JUO-a. </w:t>
      </w:r>
      <w:r w:rsidR="00365040" w:rsidRPr="00246302">
        <w:rPr>
          <w:sz w:val="22"/>
          <w:szCs w:val="22"/>
        </w:rPr>
        <w:t>Odjel je ustrojen za obavljanje upravnih, stručnih, općih, administrativnih, materijalno-financijskih i pomoćno-tehničkih poslova iz samoupravnog djelokruga Općine</w:t>
      </w:r>
      <w:r w:rsidR="00B262F6" w:rsidRPr="00246302">
        <w:rPr>
          <w:sz w:val="22"/>
          <w:szCs w:val="22"/>
        </w:rPr>
        <w:t xml:space="preserve"> </w:t>
      </w:r>
      <w:r w:rsidR="00365040" w:rsidRPr="00246302">
        <w:rPr>
          <w:sz w:val="22"/>
          <w:szCs w:val="22"/>
        </w:rPr>
        <w:t xml:space="preserve"> u više upravnih i stručnih područja</w:t>
      </w:r>
      <w:r w:rsidR="00B262F6" w:rsidRPr="00246302">
        <w:rPr>
          <w:sz w:val="22"/>
          <w:szCs w:val="22"/>
        </w:rPr>
        <w:t xml:space="preserve"> </w:t>
      </w:r>
      <w:r w:rsidR="00365040" w:rsidRPr="00246302">
        <w:rPr>
          <w:sz w:val="22"/>
          <w:szCs w:val="22"/>
        </w:rPr>
        <w:t xml:space="preserve"> propisanih zakonom</w:t>
      </w:r>
      <w:r w:rsidR="00B262F6" w:rsidRPr="00246302">
        <w:rPr>
          <w:sz w:val="22"/>
          <w:szCs w:val="22"/>
        </w:rPr>
        <w:t xml:space="preserve"> i </w:t>
      </w:r>
      <w:r w:rsidR="00365040" w:rsidRPr="00246302">
        <w:rPr>
          <w:sz w:val="22"/>
          <w:szCs w:val="22"/>
        </w:rPr>
        <w:t xml:space="preserve"> podzakonskim propisima. Za razliku od ranijeg ustroja</w:t>
      </w:r>
      <w:r w:rsidR="00B262F6" w:rsidRPr="00246302">
        <w:rPr>
          <w:sz w:val="22"/>
          <w:szCs w:val="22"/>
        </w:rPr>
        <w:t xml:space="preserve"> sada je Jedinstveni upravni odjel </w:t>
      </w:r>
      <w:r w:rsidR="00365040" w:rsidRPr="00246302">
        <w:rPr>
          <w:sz w:val="22"/>
          <w:szCs w:val="22"/>
        </w:rPr>
        <w:t xml:space="preserve"> ustrojen bez unutarnjih ustrojstvenih jed</w:t>
      </w:r>
      <w:r w:rsidR="00EA4EEC" w:rsidRPr="00246302">
        <w:rPr>
          <w:sz w:val="22"/>
          <w:szCs w:val="22"/>
        </w:rPr>
        <w:t>i</w:t>
      </w:r>
      <w:r w:rsidR="00365040" w:rsidRPr="00246302">
        <w:rPr>
          <w:sz w:val="22"/>
          <w:szCs w:val="22"/>
        </w:rPr>
        <w:t>nica</w:t>
      </w:r>
      <w:r w:rsidR="00EA4EEC" w:rsidRPr="00246302">
        <w:rPr>
          <w:sz w:val="22"/>
          <w:szCs w:val="22"/>
        </w:rPr>
        <w:t>, odnosno</w:t>
      </w:r>
      <w:r w:rsidR="00FC5449" w:rsidRPr="00246302">
        <w:rPr>
          <w:sz w:val="22"/>
          <w:szCs w:val="22"/>
        </w:rPr>
        <w:t xml:space="preserve"> bez</w:t>
      </w:r>
      <w:r w:rsidR="00EA4EEC" w:rsidRPr="00246302">
        <w:rPr>
          <w:sz w:val="22"/>
          <w:szCs w:val="22"/>
        </w:rPr>
        <w:t xml:space="preserve"> zasebnih odsjeka. </w:t>
      </w:r>
      <w:r w:rsidR="00365040" w:rsidRPr="00246302">
        <w:rPr>
          <w:sz w:val="22"/>
          <w:szCs w:val="22"/>
        </w:rPr>
        <w:t xml:space="preserve"> </w:t>
      </w:r>
      <w:r w:rsidR="006F739B" w:rsidRPr="00246302">
        <w:rPr>
          <w:sz w:val="22"/>
          <w:szCs w:val="22"/>
        </w:rPr>
        <w:t xml:space="preserve">Važećim </w:t>
      </w:r>
      <w:r w:rsidR="0050338E" w:rsidRPr="00246302">
        <w:rPr>
          <w:sz w:val="22"/>
          <w:szCs w:val="22"/>
        </w:rPr>
        <w:t>P</w:t>
      </w:r>
      <w:r w:rsidR="006F739B" w:rsidRPr="00246302">
        <w:rPr>
          <w:sz w:val="22"/>
          <w:szCs w:val="22"/>
        </w:rPr>
        <w:t xml:space="preserve">ravilnikom o unutarnjem redu </w:t>
      </w:r>
      <w:r w:rsidR="0050338E" w:rsidRPr="00246302">
        <w:rPr>
          <w:sz w:val="22"/>
          <w:szCs w:val="22"/>
        </w:rPr>
        <w:t xml:space="preserve"> u odjelu je  </w:t>
      </w:r>
      <w:r w:rsidR="006F739B" w:rsidRPr="00246302">
        <w:rPr>
          <w:sz w:val="22"/>
          <w:szCs w:val="22"/>
        </w:rPr>
        <w:t>ustrojeno  12 radnih mjesta</w:t>
      </w:r>
      <w:r w:rsidR="0050338E" w:rsidRPr="00246302">
        <w:rPr>
          <w:sz w:val="22"/>
          <w:szCs w:val="22"/>
        </w:rPr>
        <w:t xml:space="preserve"> za obavljanje poslova </w:t>
      </w:r>
      <w:r w:rsidR="006F739B" w:rsidRPr="00246302">
        <w:rPr>
          <w:sz w:val="22"/>
          <w:szCs w:val="22"/>
        </w:rPr>
        <w:t xml:space="preserve"> na neodređeno</w:t>
      </w:r>
      <w:r w:rsidR="0050338E" w:rsidRPr="00246302">
        <w:rPr>
          <w:sz w:val="22"/>
          <w:szCs w:val="22"/>
        </w:rPr>
        <w:t xml:space="preserve"> vrijeme</w:t>
      </w:r>
      <w:r w:rsidR="00B53F72" w:rsidRPr="00246302">
        <w:rPr>
          <w:sz w:val="22"/>
          <w:szCs w:val="22"/>
        </w:rPr>
        <w:t xml:space="preserve">, </w:t>
      </w:r>
      <w:r w:rsidR="006F739B" w:rsidRPr="00246302">
        <w:rPr>
          <w:sz w:val="22"/>
          <w:szCs w:val="22"/>
        </w:rPr>
        <w:t xml:space="preserve">od kojih je popunjeno </w:t>
      </w:r>
      <w:r w:rsidR="0050338E" w:rsidRPr="00246302">
        <w:rPr>
          <w:sz w:val="22"/>
          <w:szCs w:val="22"/>
        </w:rPr>
        <w:t>deset, odnosno 83 %, uz napomenu da se dvije osobe nalaze na dugotrajnom bolovanju, te je za jednu osobu uspješno dovršen natječaj za zapošljavanje na određeno vrijeme</w:t>
      </w:r>
      <w:r w:rsidR="00B53F72" w:rsidRPr="00246302">
        <w:rPr>
          <w:sz w:val="22"/>
          <w:szCs w:val="22"/>
        </w:rPr>
        <w:t xml:space="preserve"> </w:t>
      </w:r>
      <w:r w:rsidR="0050338E" w:rsidRPr="00246302">
        <w:rPr>
          <w:sz w:val="22"/>
          <w:szCs w:val="22"/>
        </w:rPr>
        <w:t xml:space="preserve"> do povratka sa bolovanja. </w:t>
      </w:r>
    </w:p>
    <w:p w14:paraId="496C3026" w14:textId="64DB983F" w:rsidR="00D350BA" w:rsidRPr="00246302" w:rsidRDefault="0050338E" w:rsidP="00605B29">
      <w:pPr>
        <w:pStyle w:val="Default"/>
        <w:ind w:firstLine="426"/>
        <w:jc w:val="both"/>
        <w:rPr>
          <w:sz w:val="22"/>
          <w:szCs w:val="22"/>
        </w:rPr>
      </w:pPr>
      <w:r w:rsidRPr="00246302">
        <w:rPr>
          <w:sz w:val="22"/>
          <w:szCs w:val="22"/>
        </w:rPr>
        <w:t>Od prvog siječnja 2023.</w:t>
      </w:r>
      <w:r w:rsidR="00B53F72" w:rsidRPr="00246302">
        <w:rPr>
          <w:sz w:val="22"/>
          <w:szCs w:val="22"/>
        </w:rPr>
        <w:t xml:space="preserve"> </w:t>
      </w:r>
      <w:r w:rsidRPr="00246302">
        <w:rPr>
          <w:sz w:val="22"/>
          <w:szCs w:val="22"/>
        </w:rPr>
        <w:t>godine službenica</w:t>
      </w:r>
      <w:r w:rsidR="00B53F72" w:rsidRPr="00246302">
        <w:rPr>
          <w:sz w:val="22"/>
          <w:szCs w:val="22"/>
        </w:rPr>
        <w:t xml:space="preserve"> koja je </w:t>
      </w:r>
      <w:r w:rsidRPr="00246302">
        <w:rPr>
          <w:sz w:val="22"/>
          <w:szCs w:val="22"/>
        </w:rPr>
        <w:t xml:space="preserve"> zaposlena na određeno vrijeme, za rad na europskom projektu „E učenje</w:t>
      </w:r>
      <w:r w:rsidR="00E779E0" w:rsidRPr="00246302">
        <w:rPr>
          <w:sz w:val="22"/>
          <w:szCs w:val="22"/>
        </w:rPr>
        <w:t xml:space="preserve"> o društvenom poduzetništvu</w:t>
      </w:r>
      <w:r w:rsidRPr="00246302">
        <w:rPr>
          <w:sz w:val="22"/>
          <w:szCs w:val="22"/>
        </w:rPr>
        <w:t xml:space="preserve">“ prestaje sa službom zbog dovršetka trajanja navedenog projekta. </w:t>
      </w:r>
    </w:p>
    <w:p w14:paraId="469C6B38" w14:textId="77777777" w:rsidR="00B53F72" w:rsidRPr="00246302" w:rsidRDefault="006F739B" w:rsidP="00605B29">
      <w:pPr>
        <w:ind w:firstLine="426"/>
        <w:jc w:val="both"/>
        <w:rPr>
          <w:sz w:val="22"/>
          <w:szCs w:val="22"/>
          <w:lang w:val="hr-HR"/>
        </w:rPr>
      </w:pPr>
      <w:r w:rsidRPr="00246302">
        <w:rPr>
          <w:sz w:val="22"/>
          <w:szCs w:val="22"/>
          <w:lang w:val="hr-HR"/>
        </w:rPr>
        <w:t xml:space="preserve">Radom Jedinstvenog upravnog odjela upravlja </w:t>
      </w:r>
      <w:r w:rsidR="0050338E" w:rsidRPr="00246302">
        <w:rPr>
          <w:sz w:val="22"/>
          <w:szCs w:val="22"/>
          <w:lang w:val="hr-HR"/>
        </w:rPr>
        <w:t>P</w:t>
      </w:r>
      <w:r w:rsidRPr="00246302">
        <w:rPr>
          <w:sz w:val="22"/>
          <w:szCs w:val="22"/>
          <w:lang w:val="hr-HR"/>
        </w:rPr>
        <w:t>ročelnik, odnosno</w:t>
      </w:r>
      <w:r w:rsidR="0050338E" w:rsidRPr="00246302">
        <w:rPr>
          <w:sz w:val="22"/>
          <w:szCs w:val="22"/>
          <w:lang w:val="hr-HR"/>
        </w:rPr>
        <w:t xml:space="preserve">, </w:t>
      </w:r>
      <w:r w:rsidRPr="00246302">
        <w:rPr>
          <w:sz w:val="22"/>
          <w:szCs w:val="22"/>
          <w:lang w:val="hr-HR"/>
        </w:rPr>
        <w:t xml:space="preserve"> trenutno je imenovana Službenica koja privremeno obavlja poslove Pročelnika</w:t>
      </w:r>
    </w:p>
    <w:p w14:paraId="05B91E9A" w14:textId="33EA827B" w:rsidR="006F739B" w:rsidRPr="00246302" w:rsidRDefault="0050338E" w:rsidP="00605B29">
      <w:pPr>
        <w:ind w:firstLine="426"/>
        <w:jc w:val="both"/>
        <w:rPr>
          <w:sz w:val="22"/>
          <w:szCs w:val="22"/>
          <w:lang w:val="hr-HR"/>
        </w:rPr>
      </w:pPr>
      <w:r w:rsidRPr="00246302">
        <w:rPr>
          <w:sz w:val="22"/>
          <w:szCs w:val="22"/>
          <w:lang w:val="hr-HR"/>
        </w:rPr>
        <w:t xml:space="preserve">do raspisivanja javnog natječaja i imenovanja Pročelnika sukladno zakonskim propisima. </w:t>
      </w:r>
      <w:r w:rsidR="006F739B" w:rsidRPr="00246302">
        <w:rPr>
          <w:sz w:val="22"/>
          <w:szCs w:val="22"/>
          <w:lang w:val="hr-HR"/>
        </w:rPr>
        <w:t>Pročelnik organizira i usklađuje rad u jedinstvenom upravnom odjelu te je neposredno odgovorna za zakonit, pravilan i pravodoban rad te za izvršavanje zadataka i poslova iz nadležnosti odjela.</w:t>
      </w:r>
    </w:p>
    <w:p w14:paraId="215F345E" w14:textId="0A2742BA" w:rsidR="00DC6480" w:rsidRPr="00246302" w:rsidRDefault="00DC6480" w:rsidP="00605B29">
      <w:pPr>
        <w:ind w:firstLine="426"/>
        <w:jc w:val="both"/>
        <w:rPr>
          <w:sz w:val="22"/>
          <w:szCs w:val="22"/>
          <w:lang w:val="hr-HR"/>
        </w:rPr>
      </w:pPr>
      <w:r w:rsidRPr="00246302">
        <w:rPr>
          <w:sz w:val="22"/>
          <w:szCs w:val="22"/>
          <w:lang w:val="hr-HR"/>
        </w:rPr>
        <w:t xml:space="preserve">     Jedinstveni upravni odjel obavlja naročito sljedeće poslove</w:t>
      </w:r>
      <w:r w:rsidR="0050338E" w:rsidRPr="00246302">
        <w:rPr>
          <w:sz w:val="22"/>
          <w:szCs w:val="22"/>
          <w:lang w:val="hr-HR"/>
        </w:rPr>
        <w:t xml:space="preserve"> iz djelokruga</w:t>
      </w:r>
      <w:r w:rsidRPr="00246302">
        <w:rPr>
          <w:sz w:val="22"/>
          <w:szCs w:val="22"/>
          <w:lang w:val="hr-HR"/>
        </w:rPr>
        <w:t xml:space="preserve">: </w:t>
      </w:r>
    </w:p>
    <w:p w14:paraId="39B983B1" w14:textId="4EB9FFED"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 xml:space="preserve">poslove iz oblasti društvenih djelatnosti: kulture, tehničke kulture i </w:t>
      </w:r>
      <w:r w:rsidR="00FC5449" w:rsidRPr="00246302">
        <w:rPr>
          <w:sz w:val="22"/>
          <w:szCs w:val="22"/>
          <w:lang w:val="hr-HR"/>
        </w:rPr>
        <w:t>s</w:t>
      </w:r>
      <w:r w:rsidRPr="00246302">
        <w:rPr>
          <w:sz w:val="22"/>
          <w:szCs w:val="22"/>
          <w:lang w:val="hr-HR"/>
        </w:rPr>
        <w:t>porta, brige i odgoja djece predškolske dobi, osnovnog školstva, socijalne skrbi, zdravstva i udruga građana,</w:t>
      </w:r>
    </w:p>
    <w:p w14:paraId="530DD3A2" w14:textId="210985C8"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poslove iz oblasti komunalnog gospodarstva: izrada Programa održavanja objekata i uređaja komunalne infrastrukture, upravni postupci u oblasti komunalnog gospodarstva, provedba komunalnog reda, izrada Programa izgradnje i održavanja komunalne infrastrukture i drugih objekata kojih je investitor općina, pripreme zemljišta za izgradnju,</w:t>
      </w:r>
    </w:p>
    <w:p w14:paraId="547CCCC9" w14:textId="77777777"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poslove iz  oblasti prostornog uređenja i zaštite  okoliša: izrada Izvješća o stanju u prostoru, izrada Programa  za unapređenje stanja u  prostoru, poslovi na donošenju prostorno-planskih dokumenata, prostornog plana uređenja općine i  provedba javne rasprave, predlaganje Programa zaštite okoliša u slučajevima onečišćenja okoliša lokalnih razmjera,</w:t>
      </w:r>
    </w:p>
    <w:p w14:paraId="07FE246A" w14:textId="20577677"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lastRenderedPageBreak/>
        <w:t>poslove pripreme akata u gospodarenju nekretninama u vlasništvu općine, priprema natječaja i ugovora za prodaju nekretnina, uspostavljanje služnosti, najam i zakup poslovnih prostora,</w:t>
      </w:r>
    </w:p>
    <w:p w14:paraId="77E4C24A" w14:textId="738B235E"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poslove vođenja financijskog i materijalnog poslovanja općine: izrade i  izvršavanja proračuna i godišnjeg obračuna proračuna općine, razreza i naplate prihoda koji pripadaju Općini kao jedinici lokalne samouprave, obavljanje računovodstvenih poslova, vođenje knjigovodstvenih evidencija imovine općine, vođenje poslova osiguranja imovine općine, poticanje poduzetničkih aktivnosti putem posebnih programa od interesa za Općinu,</w:t>
      </w:r>
    </w:p>
    <w:p w14:paraId="4ABA632F" w14:textId="3BE9C145"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poslove opće uprave: opće i kadrovske poslove, obavljanje poslova i evidencija iz oblasti rada i  radnih odnosa, osiguravanje tehničkih uvjeta za rad Jedinstvenog upravnog odjela (održavanje, zagrijavanje i čišćenje prostorija, nabava opreme i investicijsko održavanje, poslovi ekonomata) poslovi prijemne kancelarije, arhiviranje i otprema pošte, poslovi nabave roba i usluga,</w:t>
      </w:r>
    </w:p>
    <w:p w14:paraId="5C7682E8" w14:textId="4514B9AE" w:rsidR="00DC6480" w:rsidRPr="00246302" w:rsidRDefault="00DC6480" w:rsidP="00605B29">
      <w:pPr>
        <w:pStyle w:val="Odlomakpopisa"/>
        <w:numPr>
          <w:ilvl w:val="0"/>
          <w:numId w:val="5"/>
        </w:numPr>
        <w:suppressAutoHyphens/>
        <w:autoSpaceDN w:val="0"/>
        <w:ind w:left="0" w:firstLine="426"/>
        <w:contextualSpacing w:val="0"/>
        <w:jc w:val="both"/>
        <w:textAlignment w:val="baseline"/>
        <w:rPr>
          <w:sz w:val="22"/>
          <w:szCs w:val="22"/>
          <w:lang w:val="hr-HR"/>
        </w:rPr>
      </w:pPr>
      <w:r w:rsidRPr="00246302">
        <w:rPr>
          <w:sz w:val="22"/>
          <w:szCs w:val="22"/>
          <w:lang w:val="hr-HR"/>
        </w:rPr>
        <w:t xml:space="preserve">poslovi unapređenja mjesne samouprave i  rada mjesnih odbora; te ostali poslovi po posebnim propisima. </w:t>
      </w:r>
    </w:p>
    <w:p w14:paraId="23A4527F" w14:textId="215814B3" w:rsidR="009837F8" w:rsidRPr="00246302" w:rsidRDefault="009837F8" w:rsidP="00605B29">
      <w:pPr>
        <w:ind w:firstLine="426"/>
        <w:jc w:val="both"/>
        <w:rPr>
          <w:b/>
          <w:i/>
          <w:sz w:val="22"/>
          <w:szCs w:val="22"/>
          <w:lang w:val="hr-HR"/>
        </w:rPr>
      </w:pPr>
      <w:r w:rsidRPr="00246302">
        <w:rPr>
          <w:b/>
          <w:i/>
          <w:sz w:val="22"/>
          <w:szCs w:val="22"/>
          <w:lang w:val="hr-HR"/>
        </w:rPr>
        <w:t>FINANCIJSKI PLAN ZA 202</w:t>
      </w:r>
      <w:r w:rsidR="00693B7A" w:rsidRPr="00246302">
        <w:rPr>
          <w:b/>
          <w:i/>
          <w:sz w:val="22"/>
          <w:szCs w:val="22"/>
          <w:lang w:val="hr-HR"/>
        </w:rPr>
        <w:t>3</w:t>
      </w:r>
      <w:r w:rsidRPr="00246302">
        <w:rPr>
          <w:b/>
          <w:i/>
          <w:sz w:val="22"/>
          <w:szCs w:val="22"/>
          <w:lang w:val="hr-HR"/>
        </w:rPr>
        <w:t>.-202</w:t>
      </w:r>
      <w:r w:rsidR="00693B7A" w:rsidRPr="00246302">
        <w:rPr>
          <w:b/>
          <w:i/>
          <w:sz w:val="22"/>
          <w:szCs w:val="22"/>
          <w:lang w:val="hr-HR"/>
        </w:rPr>
        <w:t>5</w:t>
      </w:r>
      <w:r w:rsidRPr="00246302">
        <w:rPr>
          <w:b/>
          <w:i/>
          <w:sz w:val="22"/>
          <w:szCs w:val="22"/>
          <w:lang w:val="hr-HR"/>
        </w:rPr>
        <w:t>. GODINU</w:t>
      </w:r>
    </w:p>
    <w:p w14:paraId="11E2850D" w14:textId="4041AFB6" w:rsidR="00286795" w:rsidRPr="00246302" w:rsidRDefault="00145091" w:rsidP="00605B29">
      <w:pPr>
        <w:ind w:firstLine="426"/>
        <w:jc w:val="both"/>
        <w:rPr>
          <w:i/>
          <w:color w:val="FF0000"/>
          <w:sz w:val="22"/>
          <w:szCs w:val="22"/>
          <w:u w:val="single"/>
          <w:lang w:val="hr-HR"/>
        </w:rPr>
      </w:pPr>
      <w:r w:rsidRPr="00246302">
        <w:rPr>
          <w:sz w:val="22"/>
          <w:szCs w:val="22"/>
          <w:lang w:val="hr-HR"/>
        </w:rPr>
        <w:t xml:space="preserve">Ukupni izdaci </w:t>
      </w:r>
      <w:r w:rsidR="00286795" w:rsidRPr="00246302">
        <w:rPr>
          <w:sz w:val="22"/>
          <w:szCs w:val="22"/>
          <w:lang w:val="hr-HR"/>
        </w:rPr>
        <w:t>G</w:t>
      </w:r>
      <w:r w:rsidR="00534DD6" w:rsidRPr="00246302">
        <w:rPr>
          <w:sz w:val="22"/>
          <w:szCs w:val="22"/>
          <w:lang w:val="hr-HR"/>
        </w:rPr>
        <w:t>lave</w:t>
      </w:r>
      <w:r w:rsidR="00EA4EEC" w:rsidRPr="00246302">
        <w:rPr>
          <w:sz w:val="22"/>
          <w:szCs w:val="22"/>
          <w:lang w:val="hr-HR"/>
        </w:rPr>
        <w:t xml:space="preserve"> 001 01 </w:t>
      </w:r>
      <w:r w:rsidRPr="00246302">
        <w:rPr>
          <w:sz w:val="22"/>
          <w:szCs w:val="22"/>
          <w:lang w:val="hr-HR"/>
        </w:rPr>
        <w:t xml:space="preserve">se planiraju u iznosu od </w:t>
      </w:r>
      <w:r w:rsidR="00943F2A" w:rsidRPr="00246302">
        <w:rPr>
          <w:sz w:val="22"/>
          <w:szCs w:val="22"/>
          <w:lang w:val="hr-HR"/>
        </w:rPr>
        <w:t xml:space="preserve">488.453,12 </w:t>
      </w:r>
      <w:r w:rsidR="00B53F72" w:rsidRPr="00246302">
        <w:rPr>
          <w:sz w:val="22"/>
          <w:szCs w:val="22"/>
          <w:lang w:val="hr-HR"/>
        </w:rPr>
        <w:t xml:space="preserve"> </w:t>
      </w:r>
      <w:r w:rsidR="009837F8" w:rsidRPr="00246302">
        <w:rPr>
          <w:sz w:val="22"/>
          <w:szCs w:val="22"/>
          <w:lang w:val="hr-HR"/>
        </w:rPr>
        <w:t>eura (</w:t>
      </w:r>
      <w:r w:rsidR="00E819F7" w:rsidRPr="00246302">
        <w:rPr>
          <w:sz w:val="22"/>
          <w:szCs w:val="22"/>
          <w:lang w:val="hr-HR"/>
        </w:rPr>
        <w:t>3.680.250</w:t>
      </w:r>
      <w:r w:rsidRPr="00246302">
        <w:rPr>
          <w:sz w:val="22"/>
          <w:szCs w:val="22"/>
          <w:lang w:val="hr-HR"/>
        </w:rPr>
        <w:t xml:space="preserve"> k</w:t>
      </w:r>
      <w:r w:rsidR="00B53F72" w:rsidRPr="00246302">
        <w:rPr>
          <w:sz w:val="22"/>
          <w:szCs w:val="22"/>
          <w:lang w:val="hr-HR"/>
        </w:rPr>
        <w:t>n</w:t>
      </w:r>
      <w:r w:rsidR="009837F8" w:rsidRPr="00246302">
        <w:rPr>
          <w:sz w:val="22"/>
          <w:szCs w:val="22"/>
          <w:lang w:val="hr-HR"/>
        </w:rPr>
        <w:t xml:space="preserve">*) </w:t>
      </w:r>
      <w:r w:rsidR="009268B3" w:rsidRPr="00246302">
        <w:rPr>
          <w:sz w:val="22"/>
          <w:szCs w:val="22"/>
          <w:lang w:val="hr-HR"/>
        </w:rPr>
        <w:t xml:space="preserve">raspoređeni su </w:t>
      </w:r>
      <w:r w:rsidR="00906F01" w:rsidRPr="00246302">
        <w:rPr>
          <w:sz w:val="22"/>
          <w:szCs w:val="22"/>
          <w:lang w:val="hr-HR"/>
        </w:rPr>
        <w:t xml:space="preserve"> u sklopu Programa 0100 Priprema i donošenje akata iz djelokruga tijela</w:t>
      </w:r>
      <w:r w:rsidR="009837F8" w:rsidRPr="00246302">
        <w:rPr>
          <w:sz w:val="22"/>
          <w:szCs w:val="22"/>
          <w:lang w:val="hr-HR"/>
        </w:rPr>
        <w:t>, Aktivnost A100</w:t>
      </w:r>
      <w:r w:rsidR="00E404C8" w:rsidRPr="00246302">
        <w:rPr>
          <w:sz w:val="22"/>
          <w:szCs w:val="22"/>
          <w:lang w:val="hr-HR"/>
        </w:rPr>
        <w:t>0</w:t>
      </w:r>
      <w:r w:rsidR="009837F8" w:rsidRPr="00246302">
        <w:rPr>
          <w:sz w:val="22"/>
          <w:szCs w:val="22"/>
          <w:lang w:val="hr-HR"/>
        </w:rPr>
        <w:t xml:space="preserve">01 Priprema i donošenje akata iz djelokruga upravnog </w:t>
      </w:r>
      <w:r w:rsidR="00E819F7" w:rsidRPr="00246302">
        <w:rPr>
          <w:sz w:val="22"/>
          <w:szCs w:val="22"/>
          <w:lang w:val="hr-HR"/>
        </w:rPr>
        <w:t>odjela 466.155,69</w:t>
      </w:r>
      <w:r w:rsidR="00693B7A" w:rsidRPr="00246302">
        <w:rPr>
          <w:sz w:val="22"/>
          <w:szCs w:val="22"/>
          <w:lang w:val="hr-HR"/>
        </w:rPr>
        <w:t xml:space="preserve"> eura (</w:t>
      </w:r>
      <w:r w:rsidR="00E819F7" w:rsidRPr="00246302">
        <w:rPr>
          <w:sz w:val="22"/>
          <w:szCs w:val="22"/>
          <w:lang w:val="hr-HR"/>
        </w:rPr>
        <w:t>3.512</w:t>
      </w:r>
      <w:r w:rsidR="003B13A6" w:rsidRPr="00246302">
        <w:rPr>
          <w:sz w:val="22"/>
          <w:szCs w:val="22"/>
          <w:lang w:val="hr-HR"/>
        </w:rPr>
        <w:t>.</w:t>
      </w:r>
      <w:r w:rsidR="00E819F7" w:rsidRPr="00246302">
        <w:rPr>
          <w:sz w:val="22"/>
          <w:szCs w:val="22"/>
          <w:lang w:val="hr-HR"/>
        </w:rPr>
        <w:t>250</w:t>
      </w:r>
      <w:r w:rsidR="00693B7A" w:rsidRPr="00246302">
        <w:rPr>
          <w:sz w:val="22"/>
          <w:szCs w:val="22"/>
          <w:lang w:val="hr-HR"/>
        </w:rPr>
        <w:t xml:space="preserve"> kn*)</w:t>
      </w:r>
      <w:r w:rsidR="009837F8" w:rsidRPr="00246302">
        <w:rPr>
          <w:sz w:val="22"/>
          <w:szCs w:val="22"/>
          <w:lang w:val="hr-HR"/>
        </w:rPr>
        <w:t xml:space="preserve"> i </w:t>
      </w:r>
      <w:r w:rsidR="006D5A84" w:rsidRPr="00246302">
        <w:rPr>
          <w:sz w:val="22"/>
          <w:szCs w:val="22"/>
          <w:lang w:val="hr-HR"/>
        </w:rPr>
        <w:t xml:space="preserve">kapitalni projekt </w:t>
      </w:r>
      <w:r w:rsidR="009837F8" w:rsidRPr="00246302">
        <w:rPr>
          <w:sz w:val="22"/>
          <w:szCs w:val="22"/>
          <w:lang w:val="hr-HR"/>
        </w:rPr>
        <w:t>K100001 Nabava dugotrajne imovine</w:t>
      </w:r>
      <w:r w:rsidR="00693B7A" w:rsidRPr="00246302">
        <w:rPr>
          <w:sz w:val="22"/>
          <w:szCs w:val="22"/>
          <w:lang w:val="hr-HR"/>
        </w:rPr>
        <w:t xml:space="preserve"> </w:t>
      </w:r>
      <w:r w:rsidR="00E819F7" w:rsidRPr="00246302">
        <w:rPr>
          <w:sz w:val="22"/>
          <w:szCs w:val="22"/>
          <w:lang w:val="hr-HR"/>
        </w:rPr>
        <w:t xml:space="preserve"> i opremanje uredskih i zajedničkih prostorija </w:t>
      </w:r>
      <w:r w:rsidR="00693B7A" w:rsidRPr="00246302">
        <w:rPr>
          <w:sz w:val="22"/>
          <w:szCs w:val="22"/>
          <w:lang w:val="hr-HR"/>
        </w:rPr>
        <w:t xml:space="preserve">u iznosu od </w:t>
      </w:r>
      <w:r w:rsidR="00E819F7" w:rsidRPr="00246302">
        <w:rPr>
          <w:sz w:val="22"/>
          <w:szCs w:val="22"/>
          <w:lang w:val="hr-HR"/>
        </w:rPr>
        <w:t>22.297,43</w:t>
      </w:r>
      <w:r w:rsidR="00693B7A" w:rsidRPr="00246302">
        <w:rPr>
          <w:sz w:val="22"/>
          <w:szCs w:val="22"/>
          <w:lang w:val="hr-HR"/>
        </w:rPr>
        <w:t xml:space="preserve"> eura (</w:t>
      </w:r>
      <w:r w:rsidR="00E819F7" w:rsidRPr="00246302">
        <w:rPr>
          <w:sz w:val="22"/>
          <w:szCs w:val="22"/>
          <w:lang w:val="hr-HR"/>
        </w:rPr>
        <w:t>168.000</w:t>
      </w:r>
      <w:r w:rsidR="00693B7A" w:rsidRPr="00246302">
        <w:rPr>
          <w:sz w:val="22"/>
          <w:szCs w:val="22"/>
          <w:lang w:val="hr-HR"/>
        </w:rPr>
        <w:t xml:space="preserve"> kn*)</w:t>
      </w:r>
      <w:r w:rsidR="00286795" w:rsidRPr="00246302">
        <w:rPr>
          <w:sz w:val="22"/>
          <w:szCs w:val="22"/>
          <w:lang w:val="hr-HR"/>
        </w:rPr>
        <w:t>. Ostvarenje rashoda ove glave u 2021. godini  iznosilo je 414.665,03 eu</w:t>
      </w:r>
      <w:r w:rsidR="00E819F7" w:rsidRPr="00246302">
        <w:rPr>
          <w:sz w:val="22"/>
          <w:szCs w:val="22"/>
          <w:lang w:val="hr-HR"/>
        </w:rPr>
        <w:t xml:space="preserve">ra </w:t>
      </w:r>
      <w:r w:rsidR="00286795" w:rsidRPr="00246302">
        <w:rPr>
          <w:sz w:val="22"/>
          <w:szCs w:val="22"/>
          <w:lang w:val="hr-HR"/>
        </w:rPr>
        <w:t xml:space="preserve"> (3.214.293 kn*).  </w:t>
      </w:r>
    </w:p>
    <w:p w14:paraId="5E3DCCD3" w14:textId="3A16FBD8" w:rsidR="00906F01" w:rsidRPr="00246302" w:rsidRDefault="00906F01" w:rsidP="00605B29">
      <w:pPr>
        <w:pStyle w:val="Default"/>
        <w:ind w:firstLine="426"/>
        <w:jc w:val="both"/>
        <w:rPr>
          <w:sz w:val="22"/>
          <w:szCs w:val="22"/>
        </w:rPr>
      </w:pPr>
    </w:p>
    <w:bookmarkEnd w:id="0"/>
    <w:p w14:paraId="5F7BCA0C" w14:textId="2624B15D" w:rsidR="009837F8" w:rsidRPr="00246302" w:rsidRDefault="009837F8" w:rsidP="00605B29">
      <w:pPr>
        <w:keepNext/>
        <w:keepLines/>
        <w:ind w:firstLine="426"/>
        <w:jc w:val="both"/>
        <w:rPr>
          <w:b/>
          <w:i/>
          <w:sz w:val="22"/>
          <w:szCs w:val="22"/>
          <w:lang w:val="hr-HR"/>
        </w:rPr>
      </w:pPr>
      <w:r w:rsidRPr="00246302">
        <w:rPr>
          <w:b/>
          <w:i/>
          <w:sz w:val="22"/>
          <w:szCs w:val="22"/>
          <w:lang w:val="hr-HR"/>
        </w:rPr>
        <w:t>OPIS I CILJEVI PROGRAMA</w:t>
      </w:r>
    </w:p>
    <w:p w14:paraId="01803FDC" w14:textId="49A7CBB3" w:rsidR="00B23794" w:rsidRPr="00246302" w:rsidRDefault="00B23794" w:rsidP="00605B29">
      <w:pPr>
        <w:ind w:firstLine="426"/>
        <w:jc w:val="both"/>
        <w:rPr>
          <w:sz w:val="22"/>
          <w:szCs w:val="22"/>
          <w:lang w:val="hr-HR"/>
        </w:rPr>
      </w:pPr>
      <w:r w:rsidRPr="00246302">
        <w:rPr>
          <w:b/>
          <w:bCs/>
          <w:sz w:val="22"/>
          <w:szCs w:val="22"/>
          <w:lang w:val="hr-HR"/>
        </w:rPr>
        <w:t>Opći</w:t>
      </w:r>
      <w:r w:rsidR="00693B7A" w:rsidRPr="00246302">
        <w:rPr>
          <w:b/>
          <w:bCs/>
          <w:sz w:val="22"/>
          <w:szCs w:val="22"/>
          <w:lang w:val="hr-HR"/>
        </w:rPr>
        <w:t xml:space="preserve"> strateški </w:t>
      </w:r>
      <w:r w:rsidRPr="00246302">
        <w:rPr>
          <w:b/>
          <w:bCs/>
          <w:sz w:val="22"/>
          <w:szCs w:val="22"/>
          <w:lang w:val="hr-HR"/>
        </w:rPr>
        <w:t xml:space="preserve"> cilj iz NRSRH do 2030</w:t>
      </w:r>
      <w:r w:rsidR="00693B7A" w:rsidRPr="00246302">
        <w:rPr>
          <w:b/>
          <w:bCs/>
          <w:sz w:val="22"/>
          <w:szCs w:val="22"/>
          <w:lang w:val="hr-HR"/>
        </w:rPr>
        <w:t>.g.</w:t>
      </w:r>
      <w:r w:rsidRPr="00246302">
        <w:rPr>
          <w:sz w:val="22"/>
          <w:szCs w:val="22"/>
          <w:lang w:val="hr-HR"/>
        </w:rPr>
        <w:t xml:space="preserve">: </w:t>
      </w:r>
      <w:r w:rsidR="00693B7A" w:rsidRPr="00246302">
        <w:rPr>
          <w:sz w:val="22"/>
          <w:szCs w:val="22"/>
          <w:lang w:val="hr-HR"/>
        </w:rPr>
        <w:t>„</w:t>
      </w:r>
      <w:r w:rsidRPr="00246302">
        <w:rPr>
          <w:sz w:val="22"/>
          <w:szCs w:val="22"/>
          <w:lang w:val="hr-HR"/>
        </w:rPr>
        <w:t>Učinkovito i djelotvorno pravosuđe, javna uprava i upravljanje državnom imovinom</w:t>
      </w:r>
      <w:r w:rsidR="00693B7A" w:rsidRPr="00246302">
        <w:rPr>
          <w:sz w:val="22"/>
          <w:szCs w:val="22"/>
          <w:lang w:val="hr-HR"/>
        </w:rPr>
        <w:t>“</w:t>
      </w:r>
    </w:p>
    <w:p w14:paraId="2B031B28" w14:textId="42A33E49" w:rsidR="009837F8" w:rsidRPr="00246302" w:rsidRDefault="009837F8" w:rsidP="00605B29">
      <w:pPr>
        <w:ind w:firstLine="426"/>
        <w:jc w:val="both"/>
        <w:rPr>
          <w:sz w:val="22"/>
          <w:szCs w:val="22"/>
          <w:lang w:val="hr-HR"/>
        </w:rPr>
      </w:pPr>
      <w:r w:rsidRPr="00246302">
        <w:rPr>
          <w:sz w:val="22"/>
          <w:szCs w:val="22"/>
          <w:lang w:val="hr-HR"/>
        </w:rPr>
        <w:t xml:space="preserve">Prioritet programa je osiguravanje nesmetanog obavljanja poslova i zadaća službenika jedinstvenog upravnog odjela  radi  </w:t>
      </w:r>
      <w:r w:rsidR="00B23794" w:rsidRPr="00246302">
        <w:rPr>
          <w:sz w:val="22"/>
          <w:szCs w:val="22"/>
          <w:lang w:val="hr-HR"/>
        </w:rPr>
        <w:t xml:space="preserve">omogućavanja ostvarivanja prava i </w:t>
      </w:r>
      <w:r w:rsidRPr="00246302">
        <w:rPr>
          <w:sz w:val="22"/>
          <w:szCs w:val="22"/>
          <w:lang w:val="hr-HR"/>
        </w:rPr>
        <w:t xml:space="preserve"> potreba građana i </w:t>
      </w:r>
      <w:r w:rsidR="00B23794" w:rsidRPr="00246302">
        <w:rPr>
          <w:sz w:val="22"/>
          <w:szCs w:val="22"/>
          <w:lang w:val="hr-HR"/>
        </w:rPr>
        <w:t>pravnih osoba u skladu sa zakonom i Statutom</w:t>
      </w:r>
      <w:r w:rsidRPr="00246302">
        <w:rPr>
          <w:sz w:val="22"/>
          <w:szCs w:val="22"/>
          <w:lang w:val="hr-HR"/>
        </w:rPr>
        <w:t>. Poslovi se imaju obavljati  u skladu sa zakonskim odredbama  uz optimalni broj službenika i namještenika, zadovoljavajuću opremu i druge radne uvjete te u okviru svih zakonom utvrđenih</w:t>
      </w:r>
      <w:r w:rsidR="00B23794" w:rsidRPr="00246302">
        <w:rPr>
          <w:sz w:val="22"/>
          <w:szCs w:val="22"/>
          <w:lang w:val="hr-HR"/>
        </w:rPr>
        <w:t xml:space="preserve"> i povjerenih poslova iz samoupravnog djelokruga </w:t>
      </w:r>
      <w:r w:rsidRPr="00246302">
        <w:rPr>
          <w:sz w:val="22"/>
          <w:szCs w:val="22"/>
          <w:lang w:val="hr-HR"/>
        </w:rPr>
        <w:t xml:space="preserve"> koje obavlja jedinica lokalne samouprave</w:t>
      </w:r>
      <w:r w:rsidR="00B23794" w:rsidRPr="00246302">
        <w:rPr>
          <w:sz w:val="22"/>
          <w:szCs w:val="22"/>
          <w:lang w:val="hr-HR"/>
        </w:rPr>
        <w:t>.</w:t>
      </w:r>
    </w:p>
    <w:p w14:paraId="66BF7BF8" w14:textId="3D131186" w:rsidR="00B53F72" w:rsidRPr="00246302" w:rsidRDefault="009837F8" w:rsidP="00605B29">
      <w:pPr>
        <w:ind w:firstLine="426"/>
        <w:rPr>
          <w:sz w:val="22"/>
          <w:szCs w:val="22"/>
          <w:lang w:val="hr-HR"/>
        </w:rPr>
      </w:pPr>
      <w:r w:rsidRPr="00246302">
        <w:rPr>
          <w:sz w:val="22"/>
          <w:szCs w:val="22"/>
          <w:lang w:val="hr-HR"/>
        </w:rPr>
        <w:t>Ciljevi programa su sljedeći:</w:t>
      </w:r>
    </w:p>
    <w:p w14:paraId="5B03D519" w14:textId="77777777" w:rsidR="00B53F72" w:rsidRPr="00246302" w:rsidRDefault="00B53F72" w:rsidP="00605B29">
      <w:pPr>
        <w:numPr>
          <w:ilvl w:val="0"/>
          <w:numId w:val="8"/>
        </w:numPr>
        <w:ind w:left="0" w:firstLine="426"/>
        <w:jc w:val="both"/>
        <w:rPr>
          <w:sz w:val="22"/>
          <w:szCs w:val="22"/>
          <w:lang w:val="hr-HR"/>
        </w:rPr>
      </w:pPr>
      <w:r w:rsidRPr="00246302">
        <w:rPr>
          <w:sz w:val="22"/>
          <w:szCs w:val="22"/>
          <w:lang w:val="hr-HR"/>
        </w:rPr>
        <w:t>optimalno i prema  zakonskim načelima rješavati u upravnim i neupravnim stvarima radi ostvarivanja prava i potreba građana i pravnih osoba</w:t>
      </w:r>
    </w:p>
    <w:p w14:paraId="5177C309" w14:textId="757D6603" w:rsidR="00B23794" w:rsidRPr="00246302" w:rsidRDefault="00B23794" w:rsidP="00605B29">
      <w:pPr>
        <w:numPr>
          <w:ilvl w:val="0"/>
          <w:numId w:val="8"/>
        </w:numPr>
        <w:ind w:left="0" w:firstLine="426"/>
        <w:jc w:val="both"/>
        <w:rPr>
          <w:sz w:val="22"/>
          <w:szCs w:val="22"/>
          <w:lang w:val="hr-HR"/>
        </w:rPr>
      </w:pPr>
      <w:r w:rsidRPr="00246302">
        <w:rPr>
          <w:sz w:val="22"/>
          <w:szCs w:val="22"/>
          <w:lang w:val="hr-HR"/>
        </w:rPr>
        <w:t>osiguranje uvjeta za redovno funkcioniranje općinske uprave</w:t>
      </w:r>
    </w:p>
    <w:p w14:paraId="70E74A40" w14:textId="497CBD52" w:rsidR="009837F8" w:rsidRPr="00246302" w:rsidRDefault="009837F8" w:rsidP="00605B29">
      <w:pPr>
        <w:numPr>
          <w:ilvl w:val="0"/>
          <w:numId w:val="8"/>
        </w:numPr>
        <w:ind w:left="0" w:firstLine="426"/>
        <w:jc w:val="both"/>
        <w:rPr>
          <w:sz w:val="22"/>
          <w:szCs w:val="22"/>
          <w:lang w:val="hr-HR"/>
        </w:rPr>
      </w:pPr>
      <w:r w:rsidRPr="00246302">
        <w:rPr>
          <w:sz w:val="22"/>
          <w:szCs w:val="22"/>
          <w:lang w:val="hr-HR"/>
        </w:rPr>
        <w:t>redovno podmirivanje financijskih obveza prema zaposlenicima,</w:t>
      </w:r>
    </w:p>
    <w:p w14:paraId="74187FE5" w14:textId="384631C8" w:rsidR="009837F8" w:rsidRPr="00246302" w:rsidRDefault="009837F8" w:rsidP="00605B29">
      <w:pPr>
        <w:numPr>
          <w:ilvl w:val="0"/>
          <w:numId w:val="8"/>
        </w:numPr>
        <w:ind w:left="0" w:firstLine="426"/>
        <w:jc w:val="both"/>
        <w:rPr>
          <w:sz w:val="22"/>
          <w:szCs w:val="22"/>
          <w:lang w:val="hr-HR"/>
        </w:rPr>
      </w:pPr>
      <w:r w:rsidRPr="00246302">
        <w:rPr>
          <w:sz w:val="22"/>
          <w:szCs w:val="22"/>
          <w:lang w:val="hr-HR"/>
        </w:rPr>
        <w:t>osigura</w:t>
      </w:r>
      <w:r w:rsidR="00F64A93" w:rsidRPr="00246302">
        <w:rPr>
          <w:sz w:val="22"/>
          <w:szCs w:val="22"/>
          <w:lang w:val="hr-HR"/>
        </w:rPr>
        <w:t xml:space="preserve">nje </w:t>
      </w:r>
      <w:r w:rsidRPr="00246302">
        <w:rPr>
          <w:sz w:val="22"/>
          <w:szCs w:val="22"/>
          <w:lang w:val="hr-HR"/>
        </w:rPr>
        <w:t>materijaln</w:t>
      </w:r>
      <w:r w:rsidR="00F64A93" w:rsidRPr="00246302">
        <w:rPr>
          <w:sz w:val="22"/>
          <w:szCs w:val="22"/>
          <w:lang w:val="hr-HR"/>
        </w:rPr>
        <w:t>ih</w:t>
      </w:r>
      <w:r w:rsidRPr="00246302">
        <w:rPr>
          <w:sz w:val="22"/>
          <w:szCs w:val="22"/>
          <w:lang w:val="hr-HR"/>
        </w:rPr>
        <w:t xml:space="preserve"> i drug</w:t>
      </w:r>
      <w:r w:rsidR="00F64A93" w:rsidRPr="00246302">
        <w:rPr>
          <w:sz w:val="22"/>
          <w:szCs w:val="22"/>
          <w:lang w:val="hr-HR"/>
        </w:rPr>
        <w:t>ih</w:t>
      </w:r>
      <w:r w:rsidRPr="00246302">
        <w:rPr>
          <w:sz w:val="22"/>
          <w:szCs w:val="22"/>
          <w:lang w:val="hr-HR"/>
        </w:rPr>
        <w:t xml:space="preserve"> uvjet</w:t>
      </w:r>
      <w:r w:rsidR="00F64A93" w:rsidRPr="00246302">
        <w:rPr>
          <w:sz w:val="22"/>
          <w:szCs w:val="22"/>
          <w:lang w:val="hr-HR"/>
        </w:rPr>
        <w:t>a</w:t>
      </w:r>
      <w:r w:rsidRPr="00246302">
        <w:rPr>
          <w:sz w:val="22"/>
          <w:szCs w:val="22"/>
          <w:lang w:val="hr-HR"/>
        </w:rPr>
        <w:t xml:space="preserve"> za redovito obavljanje zadaća </w:t>
      </w:r>
      <w:r w:rsidR="00B23794" w:rsidRPr="00246302">
        <w:rPr>
          <w:sz w:val="22"/>
          <w:szCs w:val="22"/>
          <w:lang w:val="hr-HR"/>
        </w:rPr>
        <w:t>o</w:t>
      </w:r>
      <w:r w:rsidRPr="00246302">
        <w:rPr>
          <w:sz w:val="22"/>
          <w:szCs w:val="22"/>
          <w:lang w:val="hr-HR"/>
        </w:rPr>
        <w:t>djela,</w:t>
      </w:r>
    </w:p>
    <w:p w14:paraId="6AEF5DC3" w14:textId="5B93F93D" w:rsidR="009837F8" w:rsidRPr="00246302" w:rsidRDefault="009837F8" w:rsidP="00605B29">
      <w:pPr>
        <w:numPr>
          <w:ilvl w:val="0"/>
          <w:numId w:val="8"/>
        </w:numPr>
        <w:ind w:left="0" w:firstLine="426"/>
        <w:jc w:val="both"/>
        <w:rPr>
          <w:sz w:val="22"/>
          <w:szCs w:val="22"/>
          <w:lang w:val="hr-HR"/>
        </w:rPr>
      </w:pPr>
      <w:r w:rsidRPr="00246302">
        <w:rPr>
          <w:sz w:val="22"/>
          <w:szCs w:val="22"/>
          <w:lang w:val="hr-HR"/>
        </w:rPr>
        <w:t>poveća</w:t>
      </w:r>
      <w:r w:rsidR="00B53F72" w:rsidRPr="00246302">
        <w:rPr>
          <w:sz w:val="22"/>
          <w:szCs w:val="22"/>
          <w:lang w:val="hr-HR"/>
        </w:rPr>
        <w:t>nje</w:t>
      </w:r>
      <w:r w:rsidRPr="00246302">
        <w:rPr>
          <w:sz w:val="22"/>
          <w:szCs w:val="22"/>
          <w:lang w:val="hr-HR"/>
        </w:rPr>
        <w:t xml:space="preserve"> razin</w:t>
      </w:r>
      <w:r w:rsidR="00B53F72" w:rsidRPr="00246302">
        <w:rPr>
          <w:sz w:val="22"/>
          <w:szCs w:val="22"/>
          <w:lang w:val="hr-HR"/>
        </w:rPr>
        <w:t>e</w:t>
      </w:r>
      <w:r w:rsidRPr="00246302">
        <w:rPr>
          <w:sz w:val="22"/>
          <w:szCs w:val="22"/>
          <w:lang w:val="hr-HR"/>
        </w:rPr>
        <w:t xml:space="preserve"> stručnog znanja zaposlenika redovitim provođenjem stručnog osposobljavanja i usavršavanja, čime se doprinosi većoj učinkovitosti u obavljanju radnih zadaća te kvalitetnijem pružanju usluga krajnjim korisnicima,</w:t>
      </w:r>
    </w:p>
    <w:p w14:paraId="7DDB92DD" w14:textId="771BE05A" w:rsidR="00B23794" w:rsidRPr="00246302" w:rsidRDefault="00B23794" w:rsidP="00605B29">
      <w:pPr>
        <w:numPr>
          <w:ilvl w:val="0"/>
          <w:numId w:val="8"/>
        </w:numPr>
        <w:ind w:left="0" w:firstLine="426"/>
        <w:jc w:val="both"/>
        <w:rPr>
          <w:sz w:val="22"/>
          <w:szCs w:val="22"/>
          <w:lang w:val="hr-HR"/>
        </w:rPr>
      </w:pPr>
      <w:r w:rsidRPr="00246302">
        <w:rPr>
          <w:sz w:val="22"/>
          <w:szCs w:val="22"/>
          <w:lang w:val="hr-HR"/>
        </w:rPr>
        <w:t>redovno podmirivanje obaveza za zajedničke rashode materijala i energije, usluga, financijskih i drugih zajedničkih rashoda</w:t>
      </w:r>
    </w:p>
    <w:p w14:paraId="354B162D" w14:textId="77777777" w:rsidR="009837F8" w:rsidRPr="00246302" w:rsidRDefault="009837F8" w:rsidP="00605B29">
      <w:pPr>
        <w:keepNext/>
        <w:keepLines/>
        <w:ind w:firstLine="426"/>
        <w:jc w:val="both"/>
        <w:rPr>
          <w:b/>
          <w:i/>
          <w:sz w:val="22"/>
          <w:szCs w:val="22"/>
          <w:lang w:val="hr-HR"/>
        </w:rPr>
      </w:pPr>
      <w:r w:rsidRPr="00246302">
        <w:rPr>
          <w:b/>
          <w:i/>
          <w:sz w:val="22"/>
          <w:szCs w:val="22"/>
          <w:lang w:val="hr-HR"/>
        </w:rPr>
        <w:t>ZAKONSKE I DRUGE PODLOGE NA KOJIMA SE PROGRAM ZASNIVA</w:t>
      </w:r>
    </w:p>
    <w:p w14:paraId="1C9E80AF" w14:textId="215B1174" w:rsidR="009837F8" w:rsidRPr="00246302" w:rsidRDefault="009837F8" w:rsidP="00605B29">
      <w:pPr>
        <w:ind w:firstLine="426"/>
        <w:jc w:val="both"/>
        <w:rPr>
          <w:sz w:val="22"/>
          <w:szCs w:val="22"/>
          <w:lang w:val="hr-HR"/>
        </w:rPr>
      </w:pPr>
      <w:r w:rsidRPr="00246302">
        <w:rPr>
          <w:sz w:val="22"/>
          <w:szCs w:val="22"/>
          <w:lang w:val="hr-HR"/>
        </w:rPr>
        <w:t xml:space="preserve">Zakonske i druge podloge na kojima se Program zasniva jesu: </w:t>
      </w:r>
    </w:p>
    <w:p w14:paraId="48D9471B" w14:textId="7A8346E9"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Zakon o lokalnoj i područnoj (regionalnoj) samoupravi (NN 33/01, 60/01, 129/05, 109/07, 125/08, 36/09, 36/09, 150/11, 144/12, 19/13, 137/15, 123/17, 98/19,144/20)</w:t>
      </w:r>
    </w:p>
    <w:p w14:paraId="187629F6" w14:textId="77777777"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Zakon o financiranju jedinica lokalne i područne (regionalne) samouprave (NN 127/17,138/20)</w:t>
      </w:r>
    </w:p>
    <w:p w14:paraId="14A6150D" w14:textId="21A1612A"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Statut Općine Ližnjan-Lisignano ( Sl. Novine Općine Ližnjan -Lisignano 02/21)</w:t>
      </w:r>
    </w:p>
    <w:p w14:paraId="37399CC9" w14:textId="77777777"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Zakon o proračunu (NN 144/21)</w:t>
      </w:r>
    </w:p>
    <w:p w14:paraId="2C34B848" w14:textId="77777777" w:rsidR="00783B7C" w:rsidRPr="00246302" w:rsidRDefault="00783B7C" w:rsidP="00605B29">
      <w:pPr>
        <w:numPr>
          <w:ilvl w:val="0"/>
          <w:numId w:val="10"/>
        </w:numPr>
        <w:ind w:left="0" w:firstLine="426"/>
        <w:rPr>
          <w:sz w:val="22"/>
          <w:szCs w:val="22"/>
          <w:lang w:val="hr-HR"/>
        </w:rPr>
      </w:pPr>
      <w:r w:rsidRPr="00246302">
        <w:rPr>
          <w:sz w:val="22"/>
          <w:szCs w:val="22"/>
          <w:lang w:val="hr-HR"/>
        </w:rPr>
        <w:t xml:space="preserve">Zakon o službenicima i namještenicima u lokalnoj i područnoj (regionalnoj)  samoupravi </w:t>
      </w:r>
    </w:p>
    <w:p w14:paraId="17D29102" w14:textId="77777777"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Zakon o plaćama u lokalnoj i područnoj (regionalnoj) samoupravi (NN 28/10)</w:t>
      </w:r>
    </w:p>
    <w:p w14:paraId="25A28E35" w14:textId="47195416"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t>Odluka o ustroju Jedinstvenog upravnog odjela Općine Ližnjan („Službene novine Općine Ližnjan“ broj 5/21)</w:t>
      </w:r>
    </w:p>
    <w:p w14:paraId="28D93167" w14:textId="77777777" w:rsidR="00783B7C" w:rsidRPr="00246302" w:rsidRDefault="00783B7C" w:rsidP="00605B29">
      <w:pPr>
        <w:pStyle w:val="Odlomakpopisa"/>
        <w:numPr>
          <w:ilvl w:val="0"/>
          <w:numId w:val="10"/>
        </w:numPr>
        <w:ind w:left="0" w:firstLine="426"/>
        <w:rPr>
          <w:sz w:val="22"/>
          <w:szCs w:val="22"/>
          <w:lang w:val="hr-HR"/>
        </w:rPr>
      </w:pPr>
      <w:r w:rsidRPr="00246302">
        <w:rPr>
          <w:sz w:val="22"/>
          <w:szCs w:val="22"/>
          <w:lang w:val="hr-HR"/>
        </w:rPr>
        <w:lastRenderedPageBreak/>
        <w:t xml:space="preserve">Odluka o koeficijentima za obračun plaće službenika Jedinstvenog upravnog odjela Općine Ližnjan-Lisignano („Službene novine“ Općine Ližnjan-Lisignano broj 7/21); </w:t>
      </w:r>
    </w:p>
    <w:p w14:paraId="48A7F0CE" w14:textId="0393CC39" w:rsidR="00783B7C" w:rsidRPr="00246302" w:rsidRDefault="009837F8" w:rsidP="00605B29">
      <w:pPr>
        <w:pStyle w:val="Odlomakpopisa"/>
        <w:numPr>
          <w:ilvl w:val="0"/>
          <w:numId w:val="10"/>
        </w:numPr>
        <w:ind w:left="0" w:firstLine="426"/>
        <w:rPr>
          <w:sz w:val="22"/>
          <w:szCs w:val="22"/>
          <w:lang w:val="hr-HR"/>
        </w:rPr>
      </w:pPr>
      <w:r w:rsidRPr="00246302">
        <w:rPr>
          <w:sz w:val="22"/>
          <w:szCs w:val="22"/>
          <w:lang w:val="hr-HR"/>
        </w:rPr>
        <w:t xml:space="preserve">Zakon o radu </w:t>
      </w:r>
      <w:r w:rsidR="00783B7C" w:rsidRPr="00246302">
        <w:rPr>
          <w:sz w:val="22"/>
          <w:szCs w:val="22"/>
          <w:lang w:val="hr-HR"/>
        </w:rPr>
        <w:t xml:space="preserve">, Kolektivni ugovor za zaposlene u </w:t>
      </w:r>
      <w:r w:rsidR="00985D1C" w:rsidRPr="00246302">
        <w:rPr>
          <w:sz w:val="22"/>
          <w:szCs w:val="22"/>
          <w:lang w:val="hr-HR"/>
        </w:rPr>
        <w:t>J</w:t>
      </w:r>
      <w:r w:rsidR="00783B7C" w:rsidRPr="00246302">
        <w:rPr>
          <w:sz w:val="22"/>
          <w:szCs w:val="22"/>
          <w:lang w:val="hr-HR"/>
        </w:rPr>
        <w:t>edinstvenom upravnom odjelu Općine Ližnjan - Lisignano</w:t>
      </w:r>
    </w:p>
    <w:p w14:paraId="170094F1" w14:textId="29E2699B" w:rsidR="00783B7C" w:rsidRPr="00246302" w:rsidRDefault="009837F8" w:rsidP="00605B29">
      <w:pPr>
        <w:ind w:firstLine="426"/>
        <w:rPr>
          <w:sz w:val="22"/>
          <w:szCs w:val="22"/>
          <w:lang w:val="hr-HR"/>
        </w:rPr>
      </w:pPr>
      <w:r w:rsidRPr="00246302">
        <w:rPr>
          <w:sz w:val="22"/>
          <w:szCs w:val="22"/>
          <w:lang w:val="hr-HR"/>
        </w:rPr>
        <w:t xml:space="preserve">Zakon o doprinosima </w:t>
      </w:r>
      <w:r w:rsidR="00783B7C" w:rsidRPr="00246302">
        <w:rPr>
          <w:sz w:val="22"/>
          <w:szCs w:val="22"/>
          <w:lang w:val="hr-HR"/>
        </w:rPr>
        <w:t xml:space="preserve">, Zakon o porezu na dohodak </w:t>
      </w:r>
    </w:p>
    <w:p w14:paraId="61ECFD7F" w14:textId="4C0525D1" w:rsidR="00783B7C" w:rsidRPr="00246302" w:rsidRDefault="009837F8" w:rsidP="00605B29">
      <w:pPr>
        <w:pStyle w:val="Odlomakpopisa"/>
        <w:numPr>
          <w:ilvl w:val="0"/>
          <w:numId w:val="10"/>
        </w:numPr>
        <w:ind w:left="0" w:firstLine="426"/>
        <w:rPr>
          <w:sz w:val="22"/>
          <w:szCs w:val="22"/>
          <w:lang w:val="hr-HR"/>
        </w:rPr>
      </w:pPr>
      <w:r w:rsidRPr="00246302">
        <w:rPr>
          <w:sz w:val="22"/>
          <w:szCs w:val="22"/>
          <w:lang w:val="hr-HR"/>
        </w:rPr>
        <w:t xml:space="preserve">Zakon o općem upravnom postupku </w:t>
      </w:r>
      <w:r w:rsidR="00783B7C" w:rsidRPr="00246302">
        <w:rPr>
          <w:sz w:val="22"/>
          <w:szCs w:val="22"/>
          <w:lang w:val="hr-HR"/>
        </w:rPr>
        <w:t>, Uredba o uredskom poslovanju</w:t>
      </w:r>
    </w:p>
    <w:p w14:paraId="3D7A18B1" w14:textId="77777777" w:rsidR="00783B7C" w:rsidRPr="00246302" w:rsidRDefault="009837F8" w:rsidP="00605B29">
      <w:pPr>
        <w:pStyle w:val="Odlomakpopisa"/>
        <w:numPr>
          <w:ilvl w:val="0"/>
          <w:numId w:val="10"/>
        </w:numPr>
        <w:ind w:left="0" w:firstLine="426"/>
        <w:rPr>
          <w:sz w:val="22"/>
          <w:szCs w:val="22"/>
          <w:lang w:val="hr-HR"/>
        </w:rPr>
      </w:pPr>
      <w:r w:rsidRPr="00246302">
        <w:rPr>
          <w:sz w:val="22"/>
          <w:szCs w:val="22"/>
          <w:lang w:val="hr-HR"/>
        </w:rPr>
        <w:t xml:space="preserve">Zakon o sustavu unutarnjih kontrola u javnom sektoru </w:t>
      </w:r>
    </w:p>
    <w:p w14:paraId="6562DE01" w14:textId="35A2B157" w:rsidR="009837F8" w:rsidRPr="00246302" w:rsidRDefault="009837F8" w:rsidP="00605B29">
      <w:pPr>
        <w:pStyle w:val="Odlomakpopisa"/>
        <w:numPr>
          <w:ilvl w:val="0"/>
          <w:numId w:val="10"/>
        </w:numPr>
        <w:ind w:left="0" w:firstLine="426"/>
        <w:rPr>
          <w:sz w:val="22"/>
          <w:szCs w:val="22"/>
          <w:lang w:val="hr-HR"/>
        </w:rPr>
      </w:pPr>
      <w:r w:rsidRPr="00246302">
        <w:rPr>
          <w:sz w:val="22"/>
          <w:szCs w:val="22"/>
          <w:lang w:val="hr-HR"/>
        </w:rPr>
        <w:t xml:space="preserve">Zakon o obveznim odnosima </w:t>
      </w:r>
    </w:p>
    <w:p w14:paraId="1CEBA9CD" w14:textId="77777777" w:rsidR="009837F8" w:rsidRPr="00246302" w:rsidRDefault="009837F8" w:rsidP="00605B29">
      <w:pPr>
        <w:numPr>
          <w:ilvl w:val="0"/>
          <w:numId w:val="10"/>
        </w:numPr>
        <w:ind w:left="0" w:firstLine="426"/>
        <w:jc w:val="both"/>
        <w:rPr>
          <w:sz w:val="22"/>
          <w:szCs w:val="22"/>
          <w:lang w:val="hr-HR"/>
        </w:rPr>
      </w:pPr>
      <w:r w:rsidRPr="00246302">
        <w:rPr>
          <w:sz w:val="22"/>
          <w:szCs w:val="22"/>
          <w:lang w:val="hr-HR"/>
        </w:rPr>
        <w:t xml:space="preserve">Zakon o provedbi ovrhe na novčanim sredstvima </w:t>
      </w:r>
    </w:p>
    <w:p w14:paraId="0D13EAA3"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Zakon o lokalnim porezima</w:t>
      </w:r>
    </w:p>
    <w:p w14:paraId="501D2670"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 xml:space="preserve">Zakon o platnom prometu </w:t>
      </w:r>
    </w:p>
    <w:p w14:paraId="09586B83"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 xml:space="preserve">Pravilnik o proračunskom računovodstvu i računskom planu </w:t>
      </w:r>
    </w:p>
    <w:p w14:paraId="20212562"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Pravilnik o financijskom izvještavanju u proračunskom računovodstvu</w:t>
      </w:r>
    </w:p>
    <w:p w14:paraId="32A3DB32"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Zakon o fiskalnoj odgovornosti</w:t>
      </w:r>
    </w:p>
    <w:p w14:paraId="531CE8A7" w14:textId="77777777" w:rsidR="00783B7C" w:rsidRPr="00246302" w:rsidRDefault="00783B7C" w:rsidP="00605B29">
      <w:pPr>
        <w:numPr>
          <w:ilvl w:val="0"/>
          <w:numId w:val="10"/>
        </w:numPr>
        <w:ind w:left="0" w:firstLine="426"/>
        <w:jc w:val="both"/>
        <w:rPr>
          <w:sz w:val="22"/>
          <w:szCs w:val="22"/>
          <w:lang w:val="hr-HR"/>
        </w:rPr>
      </w:pPr>
      <w:r w:rsidRPr="00246302">
        <w:rPr>
          <w:sz w:val="22"/>
          <w:szCs w:val="22"/>
          <w:lang w:val="hr-HR"/>
        </w:rPr>
        <w:t xml:space="preserve">Uredba o sastavljanju i predaji izjave o fiskalnoj odgovornosti i izvještaja o primjeni fiskalnih pravila </w:t>
      </w:r>
    </w:p>
    <w:p w14:paraId="17162031" w14:textId="7C88B231" w:rsidR="00783B7C" w:rsidRPr="00246302" w:rsidRDefault="00783B7C" w:rsidP="00605B29">
      <w:pPr>
        <w:numPr>
          <w:ilvl w:val="0"/>
          <w:numId w:val="10"/>
        </w:numPr>
        <w:ind w:left="0" w:firstLine="426"/>
        <w:jc w:val="both"/>
        <w:rPr>
          <w:sz w:val="22"/>
          <w:szCs w:val="22"/>
          <w:lang w:val="hr-HR"/>
        </w:rPr>
      </w:pPr>
      <w:r w:rsidRPr="00246302">
        <w:rPr>
          <w:sz w:val="22"/>
          <w:szCs w:val="22"/>
          <w:lang w:val="hr-HR"/>
        </w:rPr>
        <w:t xml:space="preserve">Pravilnik o proračunskim klasifikacijama </w:t>
      </w:r>
    </w:p>
    <w:p w14:paraId="2328F7E4" w14:textId="466CDD89" w:rsidR="00783B7C" w:rsidRPr="00246302" w:rsidRDefault="00783B7C" w:rsidP="00605B29">
      <w:pPr>
        <w:numPr>
          <w:ilvl w:val="0"/>
          <w:numId w:val="10"/>
        </w:numPr>
        <w:ind w:left="0" w:firstLine="426"/>
        <w:jc w:val="both"/>
        <w:rPr>
          <w:sz w:val="22"/>
          <w:szCs w:val="22"/>
          <w:lang w:val="hr-HR"/>
        </w:rPr>
      </w:pPr>
      <w:r w:rsidRPr="00246302">
        <w:rPr>
          <w:sz w:val="22"/>
          <w:szCs w:val="22"/>
          <w:lang w:val="hr-HR"/>
        </w:rPr>
        <w:t>I drugi relevantni propisi</w:t>
      </w:r>
    </w:p>
    <w:p w14:paraId="0BCB245A" w14:textId="77777777" w:rsidR="009837F8" w:rsidRPr="00246302" w:rsidRDefault="009837F8" w:rsidP="00605B29">
      <w:pPr>
        <w:ind w:firstLine="426"/>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0B3E4CDE" w14:textId="5DBD6121" w:rsidR="009837F8" w:rsidRPr="00246302" w:rsidRDefault="009837F8" w:rsidP="00605B29">
      <w:pPr>
        <w:ind w:firstLine="426"/>
        <w:jc w:val="both"/>
        <w:rPr>
          <w:sz w:val="22"/>
          <w:szCs w:val="22"/>
          <w:lang w:val="hr-HR"/>
        </w:rPr>
      </w:pPr>
      <w:r w:rsidRPr="00246302">
        <w:rPr>
          <w:sz w:val="22"/>
          <w:szCs w:val="22"/>
          <w:lang w:val="hr-HR"/>
        </w:rPr>
        <w:t>Ocjene potrebnih sredstava zasnivaju se na osnovi izvršenja sredstava u prethodnom razdoblju te planiranih aktivnosti za predstojeće raz</w:t>
      </w:r>
      <w:r w:rsidR="00783B7C" w:rsidRPr="00246302">
        <w:rPr>
          <w:sz w:val="22"/>
          <w:szCs w:val="22"/>
          <w:lang w:val="hr-HR"/>
        </w:rPr>
        <w:t xml:space="preserve">doblje. </w:t>
      </w:r>
    </w:p>
    <w:p w14:paraId="52C88ABD" w14:textId="7C411B23" w:rsidR="009837F8" w:rsidRPr="00246302" w:rsidRDefault="009837F8" w:rsidP="00605B29">
      <w:pPr>
        <w:ind w:firstLine="426"/>
        <w:jc w:val="both"/>
        <w:rPr>
          <w:b/>
          <w:i/>
          <w:sz w:val="22"/>
          <w:szCs w:val="22"/>
          <w:lang w:val="hr-HR"/>
        </w:rPr>
      </w:pPr>
      <w:r w:rsidRPr="00246302">
        <w:rPr>
          <w:b/>
          <w:i/>
          <w:sz w:val="22"/>
          <w:szCs w:val="22"/>
          <w:lang w:val="hr-HR"/>
        </w:rPr>
        <w:t>IZVJE</w:t>
      </w:r>
      <w:r w:rsidR="00693B7A" w:rsidRPr="00246302">
        <w:rPr>
          <w:b/>
          <w:i/>
          <w:sz w:val="22"/>
          <w:szCs w:val="22"/>
          <w:lang w:val="hr-HR"/>
        </w:rPr>
        <w:t>Š</w:t>
      </w:r>
      <w:r w:rsidRPr="00246302">
        <w:rPr>
          <w:b/>
          <w:i/>
          <w:sz w:val="22"/>
          <w:szCs w:val="22"/>
          <w:lang w:val="hr-HR"/>
        </w:rPr>
        <w:t>TAJ O POSTIGNUTIM REZULTATIMA PROGRAMA TEMELJENIM NA POKAZATELJIMA USPJEŠNOSTI U PRETHODNOJ GODINI</w:t>
      </w:r>
    </w:p>
    <w:p w14:paraId="5A55AA1E" w14:textId="49DB20C1" w:rsidR="00985D1C" w:rsidRPr="00246302" w:rsidRDefault="00783B7C" w:rsidP="00605B29">
      <w:pPr>
        <w:ind w:firstLine="426"/>
        <w:jc w:val="both"/>
        <w:rPr>
          <w:sz w:val="22"/>
          <w:szCs w:val="22"/>
          <w:lang w:val="hr-HR"/>
        </w:rPr>
      </w:pPr>
      <w:r w:rsidRPr="00246302">
        <w:rPr>
          <w:sz w:val="22"/>
          <w:szCs w:val="22"/>
          <w:lang w:val="hr-HR"/>
        </w:rPr>
        <w:t>Jed</w:t>
      </w:r>
      <w:r w:rsidR="00EC63AE" w:rsidRPr="00246302">
        <w:rPr>
          <w:sz w:val="22"/>
          <w:szCs w:val="22"/>
          <w:lang w:val="hr-HR"/>
        </w:rPr>
        <w:t>i</w:t>
      </w:r>
      <w:r w:rsidRPr="00246302">
        <w:rPr>
          <w:sz w:val="22"/>
          <w:szCs w:val="22"/>
          <w:lang w:val="hr-HR"/>
        </w:rPr>
        <w:t xml:space="preserve">nstveni upravni </w:t>
      </w:r>
      <w:r w:rsidR="009837F8" w:rsidRPr="00246302">
        <w:rPr>
          <w:sz w:val="22"/>
          <w:szCs w:val="22"/>
          <w:lang w:val="hr-HR"/>
        </w:rPr>
        <w:t xml:space="preserve">odjel je </w:t>
      </w:r>
      <w:r w:rsidR="00E404C8" w:rsidRPr="00246302">
        <w:rPr>
          <w:sz w:val="22"/>
          <w:szCs w:val="22"/>
          <w:lang w:val="hr-HR"/>
        </w:rPr>
        <w:t xml:space="preserve"> kroz proračun i ranije razvojne programe</w:t>
      </w:r>
      <w:r w:rsidR="009837F8" w:rsidRPr="00246302">
        <w:rPr>
          <w:sz w:val="22"/>
          <w:szCs w:val="22"/>
          <w:lang w:val="hr-HR"/>
        </w:rPr>
        <w:t xml:space="preserve"> definirao pokazatelje kojima </w:t>
      </w:r>
      <w:r w:rsidR="00B53F72" w:rsidRPr="00246302">
        <w:rPr>
          <w:sz w:val="22"/>
          <w:szCs w:val="22"/>
          <w:lang w:val="hr-HR"/>
        </w:rPr>
        <w:t>je</w:t>
      </w:r>
      <w:r w:rsidR="009837F8" w:rsidRPr="00246302">
        <w:rPr>
          <w:sz w:val="22"/>
          <w:szCs w:val="22"/>
          <w:lang w:val="hr-HR"/>
        </w:rPr>
        <w:t xml:space="preserve"> mjeri</w:t>
      </w:r>
      <w:r w:rsidR="00B53F72" w:rsidRPr="00246302">
        <w:rPr>
          <w:sz w:val="22"/>
          <w:szCs w:val="22"/>
          <w:lang w:val="hr-HR"/>
        </w:rPr>
        <w:t>o</w:t>
      </w:r>
      <w:r w:rsidR="009837F8" w:rsidRPr="00246302">
        <w:rPr>
          <w:sz w:val="22"/>
          <w:szCs w:val="22"/>
          <w:lang w:val="hr-HR"/>
        </w:rPr>
        <w:t xml:space="preserve"> uspješnost provedbe programa i ostvarenje zadanih ciljeva. </w:t>
      </w:r>
      <w:r w:rsidR="00EC63AE" w:rsidRPr="00246302">
        <w:rPr>
          <w:sz w:val="22"/>
          <w:szCs w:val="22"/>
          <w:lang w:val="hr-HR"/>
        </w:rPr>
        <w:t>A</w:t>
      </w:r>
      <w:r w:rsidR="009837F8" w:rsidRPr="00246302">
        <w:rPr>
          <w:sz w:val="22"/>
          <w:szCs w:val="22"/>
          <w:lang w:val="hr-HR"/>
        </w:rPr>
        <w:t xml:space="preserve">ktivnosti u </w:t>
      </w:r>
      <w:r w:rsidR="00B7347A" w:rsidRPr="00246302">
        <w:rPr>
          <w:sz w:val="22"/>
          <w:szCs w:val="22"/>
          <w:lang w:val="hr-HR"/>
        </w:rPr>
        <w:t xml:space="preserve">2021. i 2022.g. </w:t>
      </w:r>
      <w:r w:rsidR="009837F8" w:rsidRPr="00246302">
        <w:rPr>
          <w:sz w:val="22"/>
          <w:szCs w:val="22"/>
          <w:lang w:val="hr-HR"/>
        </w:rPr>
        <w:t>. godini provo</w:t>
      </w:r>
      <w:r w:rsidR="00B7347A" w:rsidRPr="00246302">
        <w:rPr>
          <w:sz w:val="22"/>
          <w:szCs w:val="22"/>
          <w:lang w:val="hr-HR"/>
        </w:rPr>
        <w:t xml:space="preserve">dile su </w:t>
      </w:r>
      <w:r w:rsidR="00693B7A" w:rsidRPr="00246302">
        <w:rPr>
          <w:sz w:val="22"/>
          <w:szCs w:val="22"/>
          <w:lang w:val="hr-HR"/>
        </w:rPr>
        <w:t>se</w:t>
      </w:r>
      <w:r w:rsidR="009837F8" w:rsidRPr="00246302">
        <w:rPr>
          <w:sz w:val="22"/>
          <w:szCs w:val="22"/>
          <w:lang w:val="hr-HR"/>
        </w:rPr>
        <w:t xml:space="preserve"> u skladu s planiranom dinamikom</w:t>
      </w:r>
      <w:r w:rsidR="00EC63AE" w:rsidRPr="00246302">
        <w:rPr>
          <w:sz w:val="22"/>
          <w:szCs w:val="22"/>
          <w:lang w:val="hr-HR"/>
        </w:rPr>
        <w:t xml:space="preserve"> uz ograničavajuće faktore učestale fluktuacije i  manjka zaposlenih službenik</w:t>
      </w:r>
      <w:r w:rsidR="00B53F72" w:rsidRPr="00246302">
        <w:rPr>
          <w:sz w:val="22"/>
          <w:szCs w:val="22"/>
          <w:lang w:val="hr-HR"/>
        </w:rPr>
        <w:t>a</w:t>
      </w:r>
      <w:r w:rsidR="00EC63AE" w:rsidRPr="00246302">
        <w:rPr>
          <w:sz w:val="22"/>
          <w:szCs w:val="22"/>
          <w:lang w:val="hr-HR"/>
        </w:rPr>
        <w:t xml:space="preserve">, ostvarenje </w:t>
      </w:r>
      <w:r w:rsidR="009837F8" w:rsidRPr="00246302">
        <w:rPr>
          <w:sz w:val="22"/>
          <w:szCs w:val="22"/>
          <w:lang w:val="hr-HR"/>
        </w:rPr>
        <w:t xml:space="preserve">pokazatelja uspješnosti </w:t>
      </w:r>
      <w:r w:rsidR="00EC63AE" w:rsidRPr="00246302">
        <w:rPr>
          <w:sz w:val="22"/>
          <w:szCs w:val="22"/>
          <w:lang w:val="hr-HR"/>
        </w:rPr>
        <w:t xml:space="preserve"> kreće se </w:t>
      </w:r>
      <w:r w:rsidR="009837F8" w:rsidRPr="00246302">
        <w:rPr>
          <w:sz w:val="22"/>
          <w:szCs w:val="22"/>
          <w:lang w:val="hr-HR"/>
        </w:rPr>
        <w:t>kako slijedi:</w:t>
      </w:r>
    </w:p>
    <w:p w14:paraId="6FF32E74" w14:textId="62B2BC74" w:rsidR="00985D1C" w:rsidRPr="00246302" w:rsidRDefault="00E404C8" w:rsidP="00605B29">
      <w:pPr>
        <w:pStyle w:val="Odlomakpopisa"/>
        <w:numPr>
          <w:ilvl w:val="0"/>
          <w:numId w:val="9"/>
        </w:numPr>
        <w:ind w:left="0" w:firstLine="426"/>
        <w:jc w:val="both"/>
        <w:rPr>
          <w:sz w:val="22"/>
          <w:szCs w:val="22"/>
          <w:lang w:val="hr-HR"/>
        </w:rPr>
      </w:pPr>
      <w:r w:rsidRPr="00246302">
        <w:rPr>
          <w:sz w:val="22"/>
          <w:szCs w:val="22"/>
          <w:lang w:val="hr-HR"/>
        </w:rPr>
        <w:t>u</w:t>
      </w:r>
      <w:r w:rsidR="00985D1C" w:rsidRPr="00246302">
        <w:rPr>
          <w:sz w:val="22"/>
          <w:szCs w:val="22"/>
          <w:lang w:val="hr-HR"/>
        </w:rPr>
        <w:t xml:space="preserve">kupni broj  zaprimljenih </w:t>
      </w:r>
      <w:r w:rsidR="00B53F72" w:rsidRPr="00246302">
        <w:rPr>
          <w:sz w:val="22"/>
          <w:szCs w:val="22"/>
          <w:lang w:val="hr-HR"/>
        </w:rPr>
        <w:t xml:space="preserve">upravnih i neupravnih </w:t>
      </w:r>
      <w:r w:rsidR="00985D1C" w:rsidRPr="00246302">
        <w:rPr>
          <w:sz w:val="22"/>
          <w:szCs w:val="22"/>
          <w:lang w:val="hr-HR"/>
        </w:rPr>
        <w:t>predmeta</w:t>
      </w:r>
      <w:r w:rsidR="00B53F72" w:rsidRPr="00246302">
        <w:rPr>
          <w:sz w:val="22"/>
          <w:szCs w:val="22"/>
          <w:lang w:val="hr-HR"/>
        </w:rPr>
        <w:t xml:space="preserve"> i pojedinih </w:t>
      </w:r>
      <w:r w:rsidR="00985D1C" w:rsidRPr="00246302">
        <w:rPr>
          <w:sz w:val="22"/>
          <w:szCs w:val="22"/>
          <w:lang w:val="hr-HR"/>
        </w:rPr>
        <w:t>akata u obradi</w:t>
      </w:r>
      <w:r w:rsidR="00B53F72" w:rsidRPr="00246302">
        <w:rPr>
          <w:sz w:val="22"/>
          <w:szCs w:val="22"/>
          <w:lang w:val="hr-HR"/>
        </w:rPr>
        <w:t xml:space="preserve">, </w:t>
      </w:r>
      <w:r w:rsidR="00985D1C" w:rsidRPr="00246302">
        <w:rPr>
          <w:sz w:val="22"/>
          <w:szCs w:val="22"/>
          <w:lang w:val="hr-HR"/>
        </w:rPr>
        <w:t xml:space="preserve">odnosno rješavanju  u 2021.g. iznosio je 3052, od čega </w:t>
      </w:r>
      <w:r w:rsidRPr="00246302">
        <w:rPr>
          <w:sz w:val="22"/>
          <w:szCs w:val="22"/>
          <w:lang w:val="hr-HR"/>
        </w:rPr>
        <w:t xml:space="preserve"> je novih predmeta tijekom godine </w:t>
      </w:r>
      <w:r w:rsidR="00985D1C" w:rsidRPr="00246302">
        <w:rPr>
          <w:sz w:val="22"/>
          <w:szCs w:val="22"/>
          <w:lang w:val="hr-HR"/>
        </w:rPr>
        <w:t xml:space="preserve"> </w:t>
      </w:r>
      <w:r w:rsidRPr="00246302">
        <w:rPr>
          <w:sz w:val="22"/>
          <w:szCs w:val="22"/>
          <w:lang w:val="hr-HR"/>
        </w:rPr>
        <w:t xml:space="preserve">bilo </w:t>
      </w:r>
      <w:r w:rsidR="00985D1C" w:rsidRPr="00246302">
        <w:rPr>
          <w:sz w:val="22"/>
          <w:szCs w:val="22"/>
          <w:lang w:val="hr-HR"/>
        </w:rPr>
        <w:t xml:space="preserve"> 2270</w:t>
      </w:r>
      <w:r w:rsidRPr="00246302">
        <w:rPr>
          <w:sz w:val="22"/>
          <w:szCs w:val="22"/>
          <w:lang w:val="hr-HR"/>
        </w:rPr>
        <w:t>,</w:t>
      </w:r>
    </w:p>
    <w:p w14:paraId="28D08B77" w14:textId="41B5F253" w:rsidR="009837F8" w:rsidRPr="00246302" w:rsidRDefault="00E404C8" w:rsidP="00605B29">
      <w:pPr>
        <w:numPr>
          <w:ilvl w:val="0"/>
          <w:numId w:val="9"/>
        </w:numPr>
        <w:ind w:left="0" w:firstLine="426"/>
        <w:jc w:val="both"/>
        <w:rPr>
          <w:sz w:val="22"/>
          <w:szCs w:val="22"/>
          <w:lang w:val="hr-HR"/>
        </w:rPr>
      </w:pPr>
      <w:r w:rsidRPr="00246302">
        <w:rPr>
          <w:sz w:val="22"/>
          <w:szCs w:val="22"/>
          <w:lang w:val="hr-HR"/>
        </w:rPr>
        <w:t>svi propisani radno</w:t>
      </w:r>
      <w:r w:rsidR="00EB5A06" w:rsidRPr="00246302">
        <w:rPr>
          <w:sz w:val="22"/>
          <w:szCs w:val="22"/>
          <w:lang w:val="hr-HR"/>
        </w:rPr>
        <w:t xml:space="preserve"> </w:t>
      </w:r>
      <w:r w:rsidR="00B53F72" w:rsidRPr="00246302">
        <w:rPr>
          <w:sz w:val="22"/>
          <w:szCs w:val="22"/>
          <w:lang w:val="hr-HR"/>
        </w:rPr>
        <w:t xml:space="preserve">- </w:t>
      </w:r>
      <w:r w:rsidRPr="00246302">
        <w:rPr>
          <w:sz w:val="22"/>
          <w:szCs w:val="22"/>
          <w:lang w:val="hr-HR"/>
        </w:rPr>
        <w:t>pravni planovi i akti su doneseni i po njima se postupalo, raspisivani su natječaji te se provodio prijem u službu u cilju popunjavanja radnih mjesta, trenutno je popunjenost  radnih mjesta na 83% , cilj je sto postotna popunjenost službeničkih radnih mjesta;</w:t>
      </w:r>
    </w:p>
    <w:p w14:paraId="6B228125" w14:textId="3931A5E3" w:rsidR="00E404C8" w:rsidRPr="00246302" w:rsidRDefault="00E404C8" w:rsidP="00605B29">
      <w:pPr>
        <w:pStyle w:val="Odlomakpopisa"/>
        <w:numPr>
          <w:ilvl w:val="0"/>
          <w:numId w:val="9"/>
        </w:numPr>
        <w:ind w:left="0" w:firstLine="426"/>
        <w:jc w:val="both"/>
        <w:rPr>
          <w:sz w:val="22"/>
          <w:szCs w:val="22"/>
          <w:lang w:val="hr-HR"/>
        </w:rPr>
      </w:pPr>
      <w:r w:rsidRPr="00246302">
        <w:rPr>
          <w:sz w:val="22"/>
          <w:szCs w:val="22"/>
          <w:lang w:val="hr-HR"/>
        </w:rPr>
        <w:t>svi propisani financijsko-planski dokumenti pravovremeno su izrađeni i predloženi</w:t>
      </w:r>
      <w:r w:rsidR="00E819F7" w:rsidRPr="00246302">
        <w:rPr>
          <w:sz w:val="22"/>
          <w:szCs w:val="22"/>
          <w:lang w:val="hr-HR"/>
        </w:rPr>
        <w:t xml:space="preserve"> od strane odjela,</w:t>
      </w:r>
    </w:p>
    <w:p w14:paraId="6D4AB8B5" w14:textId="53A35043" w:rsidR="00E404C8" w:rsidRPr="00246302" w:rsidRDefault="00E404C8" w:rsidP="00605B29">
      <w:pPr>
        <w:pStyle w:val="Odlomakpopisa"/>
        <w:numPr>
          <w:ilvl w:val="0"/>
          <w:numId w:val="9"/>
        </w:numPr>
        <w:ind w:left="0" w:firstLine="426"/>
        <w:jc w:val="both"/>
        <w:rPr>
          <w:sz w:val="22"/>
          <w:szCs w:val="22"/>
          <w:lang w:val="hr-HR"/>
        </w:rPr>
      </w:pPr>
      <w:r w:rsidRPr="00246302">
        <w:rPr>
          <w:sz w:val="22"/>
          <w:szCs w:val="22"/>
          <w:lang w:val="hr-HR"/>
        </w:rPr>
        <w:t>propisani izvještaji iz nadležnosti odjela  pravovremeno su izrađeni i predani nadležnim tijelima,</w:t>
      </w:r>
    </w:p>
    <w:p w14:paraId="3B4AFE85" w14:textId="6C695338" w:rsidR="00E404C8" w:rsidRPr="00246302" w:rsidRDefault="00E404C8" w:rsidP="00605B29">
      <w:pPr>
        <w:pStyle w:val="Odlomakpopisa"/>
        <w:numPr>
          <w:ilvl w:val="0"/>
          <w:numId w:val="9"/>
        </w:numPr>
        <w:ind w:left="0" w:firstLine="426"/>
        <w:jc w:val="both"/>
        <w:rPr>
          <w:sz w:val="22"/>
          <w:szCs w:val="22"/>
          <w:lang w:val="hr-HR"/>
        </w:rPr>
      </w:pPr>
      <w:r w:rsidRPr="00246302">
        <w:rPr>
          <w:sz w:val="22"/>
          <w:szCs w:val="22"/>
          <w:lang w:val="hr-HR"/>
        </w:rPr>
        <w:t>nabavljani su adekvatni računalni programi, računalna i uredska oprema sukladno propisima i potrebama odjela</w:t>
      </w:r>
    </w:p>
    <w:p w14:paraId="39912577" w14:textId="464EA189" w:rsidR="009837F8" w:rsidRPr="00246302" w:rsidRDefault="009837F8" w:rsidP="00605B29">
      <w:pPr>
        <w:keepNext/>
        <w:keepLines/>
        <w:ind w:firstLine="426"/>
        <w:rPr>
          <w:b/>
          <w:i/>
          <w:sz w:val="22"/>
          <w:szCs w:val="22"/>
          <w:lang w:val="hr-HR"/>
        </w:rPr>
      </w:pPr>
      <w:r w:rsidRPr="00246302">
        <w:rPr>
          <w:b/>
          <w:i/>
          <w:sz w:val="22"/>
          <w:szCs w:val="22"/>
          <w:lang w:val="hr-HR"/>
        </w:rPr>
        <w:t>NAČIN I SREDSTVA ZA REALIZACIJU PROGRAMA</w:t>
      </w:r>
      <w:r w:rsidR="00693B7A" w:rsidRPr="00246302">
        <w:rPr>
          <w:b/>
          <w:i/>
          <w:sz w:val="22"/>
          <w:szCs w:val="22"/>
          <w:lang w:val="hr-HR"/>
        </w:rPr>
        <w:t xml:space="preserve"> U EURIMA</w:t>
      </w:r>
    </w:p>
    <w:tbl>
      <w:tblPr>
        <w:tblW w:w="14287" w:type="dxa"/>
        <w:tblLook w:val="04A0" w:firstRow="1" w:lastRow="0" w:firstColumn="1" w:lastColumn="0" w:noHBand="0" w:noVBand="1"/>
      </w:tblPr>
      <w:tblGrid>
        <w:gridCol w:w="8789"/>
        <w:gridCol w:w="2018"/>
        <w:gridCol w:w="1740"/>
        <w:gridCol w:w="1740"/>
      </w:tblGrid>
      <w:tr w:rsidR="00693B7A" w:rsidRPr="00246302" w14:paraId="53DFCDAD" w14:textId="77777777" w:rsidTr="00693B7A">
        <w:trPr>
          <w:trHeight w:val="322"/>
        </w:trPr>
        <w:tc>
          <w:tcPr>
            <w:tcW w:w="8789" w:type="dxa"/>
            <w:tcBorders>
              <w:top w:val="nil"/>
              <w:left w:val="nil"/>
              <w:bottom w:val="nil"/>
              <w:right w:val="nil"/>
            </w:tcBorders>
            <w:shd w:val="clear" w:color="auto" w:fill="DAEEF3" w:themeFill="accent5" w:themeFillTint="33"/>
            <w:noWrap/>
          </w:tcPr>
          <w:p w14:paraId="630D073A" w14:textId="77777777" w:rsidR="00693B7A" w:rsidRPr="00246302" w:rsidRDefault="00693B7A" w:rsidP="00693B7A">
            <w:pPr>
              <w:rPr>
                <w:b/>
                <w:sz w:val="22"/>
                <w:szCs w:val="22"/>
                <w:lang w:val="hr-HR"/>
              </w:rPr>
            </w:pPr>
            <w:r w:rsidRPr="00246302">
              <w:rPr>
                <w:b/>
                <w:sz w:val="22"/>
                <w:szCs w:val="22"/>
                <w:lang w:val="hr-HR"/>
              </w:rPr>
              <w:t>Glava/program/aktivnost / projekt</w:t>
            </w:r>
          </w:p>
          <w:p w14:paraId="0ED7CCF3" w14:textId="65F0D44A" w:rsidR="00693B7A" w:rsidRPr="00246302" w:rsidRDefault="00693B7A" w:rsidP="00693B7A">
            <w:pPr>
              <w:rPr>
                <w:b/>
                <w:bCs/>
                <w:color w:val="FFFFFF"/>
                <w:sz w:val="22"/>
                <w:szCs w:val="22"/>
                <w:lang w:val="hr-HR"/>
              </w:rPr>
            </w:pPr>
          </w:p>
        </w:tc>
        <w:tc>
          <w:tcPr>
            <w:tcW w:w="2018" w:type="dxa"/>
            <w:tcBorders>
              <w:top w:val="nil"/>
              <w:left w:val="nil"/>
              <w:bottom w:val="nil"/>
              <w:right w:val="nil"/>
            </w:tcBorders>
            <w:shd w:val="clear" w:color="auto" w:fill="DAEEF3" w:themeFill="accent5" w:themeFillTint="33"/>
            <w:noWrap/>
          </w:tcPr>
          <w:p w14:paraId="07DE3749" w14:textId="396EAC0C" w:rsidR="00693B7A" w:rsidRPr="00246302" w:rsidRDefault="00693B7A" w:rsidP="00693B7A">
            <w:pPr>
              <w:jc w:val="right"/>
              <w:rPr>
                <w:b/>
                <w:bCs/>
                <w:color w:val="FFFFFF"/>
                <w:sz w:val="22"/>
                <w:szCs w:val="22"/>
                <w:lang w:val="hr-HR"/>
              </w:rPr>
            </w:pPr>
            <w:r w:rsidRPr="00246302">
              <w:rPr>
                <w:b/>
                <w:sz w:val="22"/>
                <w:szCs w:val="22"/>
                <w:lang w:val="hr-HR"/>
              </w:rPr>
              <w:t>Plan za 2023.</w:t>
            </w:r>
          </w:p>
        </w:tc>
        <w:tc>
          <w:tcPr>
            <w:tcW w:w="1740" w:type="dxa"/>
            <w:tcBorders>
              <w:top w:val="nil"/>
              <w:left w:val="nil"/>
              <w:bottom w:val="nil"/>
              <w:right w:val="nil"/>
            </w:tcBorders>
            <w:shd w:val="clear" w:color="auto" w:fill="DAEEF3" w:themeFill="accent5" w:themeFillTint="33"/>
            <w:noWrap/>
          </w:tcPr>
          <w:p w14:paraId="72FB970D" w14:textId="3A9BAAD7" w:rsidR="00693B7A" w:rsidRPr="00246302" w:rsidRDefault="00693B7A" w:rsidP="00693B7A">
            <w:pPr>
              <w:jc w:val="right"/>
              <w:rPr>
                <w:b/>
                <w:bCs/>
                <w:color w:val="FFFFFF"/>
                <w:sz w:val="22"/>
                <w:szCs w:val="22"/>
                <w:lang w:val="hr-HR"/>
              </w:rPr>
            </w:pPr>
            <w:r w:rsidRPr="00246302">
              <w:rPr>
                <w:b/>
                <w:color w:val="000000"/>
                <w:sz w:val="22"/>
                <w:szCs w:val="22"/>
                <w:lang w:val="hr-HR"/>
              </w:rPr>
              <w:t>Projekcija za 2024.</w:t>
            </w:r>
          </w:p>
        </w:tc>
        <w:tc>
          <w:tcPr>
            <w:tcW w:w="1740" w:type="dxa"/>
            <w:tcBorders>
              <w:top w:val="nil"/>
              <w:left w:val="nil"/>
              <w:bottom w:val="nil"/>
              <w:right w:val="nil"/>
            </w:tcBorders>
            <w:shd w:val="clear" w:color="auto" w:fill="DAEEF3" w:themeFill="accent5" w:themeFillTint="33"/>
            <w:noWrap/>
          </w:tcPr>
          <w:p w14:paraId="38DEBC05" w14:textId="07FCBB5E" w:rsidR="00693B7A" w:rsidRPr="00246302" w:rsidRDefault="00693B7A" w:rsidP="00693B7A">
            <w:pPr>
              <w:jc w:val="right"/>
              <w:rPr>
                <w:b/>
                <w:color w:val="000000"/>
                <w:sz w:val="22"/>
                <w:szCs w:val="22"/>
                <w:lang w:val="hr-HR"/>
              </w:rPr>
            </w:pPr>
            <w:r w:rsidRPr="00246302">
              <w:rPr>
                <w:b/>
                <w:color w:val="000000"/>
                <w:sz w:val="22"/>
                <w:szCs w:val="22"/>
                <w:lang w:val="hr-HR"/>
              </w:rPr>
              <w:t>Projekcija za 2025.</w:t>
            </w:r>
          </w:p>
        </w:tc>
      </w:tr>
      <w:tr w:rsidR="00693B7A" w:rsidRPr="00246302" w14:paraId="6308D6EC" w14:textId="77777777" w:rsidTr="00693B7A">
        <w:trPr>
          <w:trHeight w:val="297"/>
        </w:trPr>
        <w:tc>
          <w:tcPr>
            <w:tcW w:w="8789" w:type="dxa"/>
            <w:tcBorders>
              <w:top w:val="nil"/>
              <w:left w:val="nil"/>
              <w:bottom w:val="nil"/>
              <w:right w:val="nil"/>
            </w:tcBorders>
            <w:shd w:val="clear" w:color="000000" w:fill="0000FF"/>
            <w:noWrap/>
            <w:hideMark/>
          </w:tcPr>
          <w:p w14:paraId="2795F6D8" w14:textId="77777777" w:rsidR="00693B7A" w:rsidRPr="00246302" w:rsidRDefault="00693B7A" w:rsidP="00693B7A">
            <w:pPr>
              <w:rPr>
                <w:b/>
                <w:bCs/>
                <w:color w:val="FFFFFF"/>
                <w:sz w:val="22"/>
                <w:szCs w:val="22"/>
                <w:lang w:val="hr-HR"/>
              </w:rPr>
            </w:pPr>
            <w:r w:rsidRPr="00246302">
              <w:rPr>
                <w:b/>
                <w:bCs/>
                <w:color w:val="FFFFFF"/>
                <w:sz w:val="22"/>
                <w:szCs w:val="22"/>
                <w:lang w:val="hr-HR"/>
              </w:rPr>
              <w:t>Glava 00101 JEDINSTVENI UPRAVNI ODJEL</w:t>
            </w:r>
          </w:p>
        </w:tc>
        <w:tc>
          <w:tcPr>
            <w:tcW w:w="2018" w:type="dxa"/>
            <w:tcBorders>
              <w:top w:val="nil"/>
              <w:left w:val="nil"/>
              <w:bottom w:val="nil"/>
              <w:right w:val="nil"/>
            </w:tcBorders>
            <w:shd w:val="clear" w:color="000000" w:fill="0000FF"/>
            <w:noWrap/>
            <w:hideMark/>
          </w:tcPr>
          <w:p w14:paraId="3F2B800E" w14:textId="59A5C349" w:rsidR="00693B7A" w:rsidRPr="00246302" w:rsidRDefault="00E819F7" w:rsidP="00693B7A">
            <w:pPr>
              <w:jc w:val="right"/>
              <w:rPr>
                <w:b/>
                <w:bCs/>
                <w:color w:val="FFFFFF"/>
                <w:sz w:val="22"/>
                <w:szCs w:val="22"/>
                <w:lang w:val="hr-HR"/>
              </w:rPr>
            </w:pPr>
            <w:r w:rsidRPr="00246302">
              <w:rPr>
                <w:b/>
                <w:bCs/>
                <w:color w:val="FFFFFF"/>
                <w:sz w:val="22"/>
                <w:szCs w:val="22"/>
                <w:lang w:val="hr-HR"/>
              </w:rPr>
              <w:t>488.453,12</w:t>
            </w:r>
          </w:p>
        </w:tc>
        <w:tc>
          <w:tcPr>
            <w:tcW w:w="1740" w:type="dxa"/>
            <w:tcBorders>
              <w:top w:val="nil"/>
              <w:left w:val="nil"/>
              <w:bottom w:val="nil"/>
              <w:right w:val="nil"/>
            </w:tcBorders>
            <w:shd w:val="clear" w:color="000000" w:fill="0000FF"/>
            <w:noWrap/>
            <w:hideMark/>
          </w:tcPr>
          <w:p w14:paraId="02DC6CC9" w14:textId="77777777" w:rsidR="00693B7A" w:rsidRPr="00246302" w:rsidRDefault="00693B7A" w:rsidP="00693B7A">
            <w:pPr>
              <w:jc w:val="right"/>
              <w:rPr>
                <w:b/>
                <w:bCs/>
                <w:color w:val="FFFFFF"/>
                <w:sz w:val="22"/>
                <w:szCs w:val="22"/>
                <w:lang w:val="hr-HR"/>
              </w:rPr>
            </w:pPr>
            <w:r w:rsidRPr="00246302">
              <w:rPr>
                <w:b/>
                <w:bCs/>
                <w:color w:val="FFFFFF"/>
                <w:sz w:val="22"/>
                <w:szCs w:val="22"/>
                <w:lang w:val="hr-HR"/>
              </w:rPr>
              <w:t>532.386,00</w:t>
            </w:r>
          </w:p>
        </w:tc>
        <w:tc>
          <w:tcPr>
            <w:tcW w:w="1740" w:type="dxa"/>
            <w:tcBorders>
              <w:top w:val="nil"/>
              <w:left w:val="nil"/>
              <w:bottom w:val="nil"/>
              <w:right w:val="nil"/>
            </w:tcBorders>
            <w:shd w:val="clear" w:color="000000" w:fill="0000FF"/>
            <w:noWrap/>
            <w:hideMark/>
          </w:tcPr>
          <w:p w14:paraId="5D460A5F" w14:textId="77777777" w:rsidR="00693B7A" w:rsidRPr="00246302" w:rsidRDefault="00693B7A" w:rsidP="00693B7A">
            <w:pPr>
              <w:jc w:val="right"/>
              <w:rPr>
                <w:b/>
                <w:bCs/>
                <w:color w:val="FFFFFF"/>
                <w:sz w:val="22"/>
                <w:szCs w:val="22"/>
                <w:lang w:val="hr-HR"/>
              </w:rPr>
            </w:pPr>
            <w:r w:rsidRPr="00246302">
              <w:rPr>
                <w:b/>
                <w:bCs/>
                <w:color w:val="FFFFFF"/>
                <w:sz w:val="22"/>
                <w:szCs w:val="22"/>
                <w:lang w:val="hr-HR"/>
              </w:rPr>
              <w:t>548.358,00</w:t>
            </w:r>
          </w:p>
        </w:tc>
      </w:tr>
      <w:tr w:rsidR="00693B7A" w:rsidRPr="00246302" w14:paraId="70D9A06F" w14:textId="77777777" w:rsidTr="00693B7A">
        <w:trPr>
          <w:trHeight w:val="297"/>
        </w:trPr>
        <w:tc>
          <w:tcPr>
            <w:tcW w:w="8789" w:type="dxa"/>
            <w:tcBorders>
              <w:top w:val="nil"/>
              <w:left w:val="nil"/>
              <w:bottom w:val="nil"/>
              <w:right w:val="nil"/>
            </w:tcBorders>
            <w:shd w:val="clear" w:color="000000" w:fill="9999FF"/>
            <w:noWrap/>
            <w:hideMark/>
          </w:tcPr>
          <w:p w14:paraId="652A089A" w14:textId="77777777" w:rsidR="00693B7A" w:rsidRPr="00246302" w:rsidRDefault="00693B7A" w:rsidP="00693B7A">
            <w:pPr>
              <w:rPr>
                <w:b/>
                <w:bCs/>
                <w:color w:val="000000"/>
                <w:sz w:val="22"/>
                <w:szCs w:val="22"/>
                <w:lang w:val="hr-HR"/>
              </w:rPr>
            </w:pPr>
            <w:r w:rsidRPr="00246302">
              <w:rPr>
                <w:b/>
                <w:bCs/>
                <w:color w:val="000000"/>
                <w:sz w:val="22"/>
                <w:szCs w:val="22"/>
                <w:lang w:val="hr-HR"/>
              </w:rPr>
              <w:t>Program 0100 Priprema i donošenje akata iz djelokruga tijela</w:t>
            </w:r>
          </w:p>
        </w:tc>
        <w:tc>
          <w:tcPr>
            <w:tcW w:w="2018" w:type="dxa"/>
            <w:tcBorders>
              <w:top w:val="nil"/>
              <w:left w:val="nil"/>
              <w:bottom w:val="nil"/>
              <w:right w:val="nil"/>
            </w:tcBorders>
            <w:shd w:val="clear" w:color="000000" w:fill="9999FF"/>
            <w:noWrap/>
            <w:hideMark/>
          </w:tcPr>
          <w:p w14:paraId="1898F93A" w14:textId="79949D0E" w:rsidR="00693B7A" w:rsidRPr="00246302" w:rsidRDefault="00E819F7" w:rsidP="00693B7A">
            <w:pPr>
              <w:jc w:val="right"/>
              <w:rPr>
                <w:b/>
                <w:bCs/>
                <w:color w:val="000000"/>
                <w:sz w:val="22"/>
                <w:szCs w:val="22"/>
                <w:lang w:val="hr-HR"/>
              </w:rPr>
            </w:pPr>
            <w:r w:rsidRPr="00246302">
              <w:rPr>
                <w:b/>
                <w:bCs/>
                <w:color w:val="000000"/>
                <w:sz w:val="22"/>
                <w:szCs w:val="22"/>
                <w:lang w:val="hr-HR"/>
              </w:rPr>
              <w:t>488.453,12</w:t>
            </w:r>
          </w:p>
        </w:tc>
        <w:tc>
          <w:tcPr>
            <w:tcW w:w="1740" w:type="dxa"/>
            <w:tcBorders>
              <w:top w:val="nil"/>
              <w:left w:val="nil"/>
              <w:bottom w:val="nil"/>
              <w:right w:val="nil"/>
            </w:tcBorders>
            <w:shd w:val="clear" w:color="000000" w:fill="9999FF"/>
            <w:noWrap/>
            <w:hideMark/>
          </w:tcPr>
          <w:p w14:paraId="3F9DF485"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532.386,00</w:t>
            </w:r>
          </w:p>
        </w:tc>
        <w:tc>
          <w:tcPr>
            <w:tcW w:w="1740" w:type="dxa"/>
            <w:tcBorders>
              <w:top w:val="nil"/>
              <w:left w:val="nil"/>
              <w:bottom w:val="nil"/>
              <w:right w:val="nil"/>
            </w:tcBorders>
            <w:shd w:val="clear" w:color="000000" w:fill="9999FF"/>
            <w:noWrap/>
            <w:hideMark/>
          </w:tcPr>
          <w:p w14:paraId="29BA72FA"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548.358,00</w:t>
            </w:r>
          </w:p>
        </w:tc>
      </w:tr>
      <w:tr w:rsidR="00693B7A" w:rsidRPr="00246302" w14:paraId="081625F4" w14:textId="77777777" w:rsidTr="00693B7A">
        <w:trPr>
          <w:trHeight w:val="297"/>
        </w:trPr>
        <w:tc>
          <w:tcPr>
            <w:tcW w:w="8789" w:type="dxa"/>
            <w:tcBorders>
              <w:top w:val="nil"/>
              <w:left w:val="nil"/>
              <w:bottom w:val="nil"/>
              <w:right w:val="nil"/>
            </w:tcBorders>
            <w:shd w:val="clear" w:color="000000" w:fill="CCCCFF"/>
            <w:noWrap/>
            <w:hideMark/>
          </w:tcPr>
          <w:p w14:paraId="67ECA454" w14:textId="77777777" w:rsidR="00693B7A" w:rsidRPr="00246302" w:rsidRDefault="00693B7A" w:rsidP="00693B7A">
            <w:pPr>
              <w:rPr>
                <w:b/>
                <w:bCs/>
                <w:color w:val="000000"/>
                <w:sz w:val="22"/>
                <w:szCs w:val="22"/>
                <w:lang w:val="hr-HR"/>
              </w:rPr>
            </w:pPr>
            <w:r w:rsidRPr="00246302">
              <w:rPr>
                <w:b/>
                <w:bCs/>
                <w:color w:val="000000"/>
                <w:sz w:val="22"/>
                <w:szCs w:val="22"/>
                <w:lang w:val="hr-HR"/>
              </w:rPr>
              <w:t>Aktivnost A100001 Priprema i donošenje akata iz djelokruga  upravnog odjela</w:t>
            </w:r>
          </w:p>
        </w:tc>
        <w:tc>
          <w:tcPr>
            <w:tcW w:w="2018" w:type="dxa"/>
            <w:tcBorders>
              <w:top w:val="nil"/>
              <w:left w:val="nil"/>
              <w:bottom w:val="nil"/>
              <w:right w:val="nil"/>
            </w:tcBorders>
            <w:shd w:val="clear" w:color="000000" w:fill="CCCCFF"/>
            <w:noWrap/>
            <w:hideMark/>
          </w:tcPr>
          <w:p w14:paraId="7C691AD4" w14:textId="6486CB67" w:rsidR="00693B7A" w:rsidRPr="00246302" w:rsidRDefault="00E819F7" w:rsidP="00693B7A">
            <w:pPr>
              <w:jc w:val="right"/>
              <w:rPr>
                <w:b/>
                <w:bCs/>
                <w:color w:val="000000"/>
                <w:sz w:val="22"/>
                <w:szCs w:val="22"/>
                <w:lang w:val="hr-HR"/>
              </w:rPr>
            </w:pPr>
            <w:r w:rsidRPr="00246302">
              <w:rPr>
                <w:b/>
                <w:bCs/>
                <w:color w:val="000000"/>
                <w:sz w:val="22"/>
                <w:szCs w:val="22"/>
                <w:lang w:val="hr-HR"/>
              </w:rPr>
              <w:t>466.155,69</w:t>
            </w:r>
          </w:p>
        </w:tc>
        <w:tc>
          <w:tcPr>
            <w:tcW w:w="1740" w:type="dxa"/>
            <w:tcBorders>
              <w:top w:val="nil"/>
              <w:left w:val="nil"/>
              <w:bottom w:val="nil"/>
              <w:right w:val="nil"/>
            </w:tcBorders>
            <w:shd w:val="clear" w:color="000000" w:fill="CCCCFF"/>
            <w:noWrap/>
            <w:hideMark/>
          </w:tcPr>
          <w:p w14:paraId="673741EE"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503.399,34</w:t>
            </w:r>
          </w:p>
        </w:tc>
        <w:tc>
          <w:tcPr>
            <w:tcW w:w="1740" w:type="dxa"/>
            <w:tcBorders>
              <w:top w:val="nil"/>
              <w:left w:val="nil"/>
              <w:bottom w:val="nil"/>
              <w:right w:val="nil"/>
            </w:tcBorders>
            <w:shd w:val="clear" w:color="000000" w:fill="CCCCFF"/>
            <w:noWrap/>
            <w:hideMark/>
          </w:tcPr>
          <w:p w14:paraId="4DE93EAC"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518.503,00</w:t>
            </w:r>
          </w:p>
        </w:tc>
      </w:tr>
      <w:tr w:rsidR="00693B7A" w:rsidRPr="00246302" w14:paraId="536D1550" w14:textId="77777777" w:rsidTr="00693B7A">
        <w:trPr>
          <w:trHeight w:val="297"/>
        </w:trPr>
        <w:tc>
          <w:tcPr>
            <w:tcW w:w="8789" w:type="dxa"/>
            <w:tcBorders>
              <w:top w:val="nil"/>
              <w:left w:val="nil"/>
              <w:bottom w:val="nil"/>
              <w:right w:val="nil"/>
            </w:tcBorders>
            <w:shd w:val="clear" w:color="000000" w:fill="CCCCFF"/>
            <w:noWrap/>
            <w:hideMark/>
          </w:tcPr>
          <w:p w14:paraId="54BAB078" w14:textId="177A2DA4" w:rsidR="00693B7A" w:rsidRPr="00246302" w:rsidRDefault="00693B7A" w:rsidP="00693B7A">
            <w:pPr>
              <w:rPr>
                <w:b/>
                <w:bCs/>
                <w:color w:val="000000"/>
                <w:sz w:val="22"/>
                <w:szCs w:val="22"/>
                <w:lang w:val="hr-HR"/>
              </w:rPr>
            </w:pPr>
            <w:r w:rsidRPr="00246302">
              <w:rPr>
                <w:b/>
                <w:bCs/>
                <w:color w:val="000000"/>
                <w:sz w:val="22"/>
                <w:szCs w:val="22"/>
                <w:lang w:val="hr-HR"/>
              </w:rPr>
              <w:t>Kapitalni projekt K100001 Nabava dugotrajne imovine</w:t>
            </w:r>
            <w:r w:rsidR="0075000E" w:rsidRPr="00246302">
              <w:rPr>
                <w:b/>
                <w:bCs/>
                <w:color w:val="000000"/>
                <w:sz w:val="22"/>
                <w:szCs w:val="22"/>
                <w:lang w:val="hr-HR"/>
              </w:rPr>
              <w:t xml:space="preserve"> i opremanje uredskih i zajedničkih prostora</w:t>
            </w:r>
          </w:p>
        </w:tc>
        <w:tc>
          <w:tcPr>
            <w:tcW w:w="2018" w:type="dxa"/>
            <w:tcBorders>
              <w:top w:val="nil"/>
              <w:left w:val="nil"/>
              <w:bottom w:val="nil"/>
              <w:right w:val="nil"/>
            </w:tcBorders>
            <w:shd w:val="clear" w:color="000000" w:fill="CCCCFF"/>
            <w:noWrap/>
            <w:hideMark/>
          </w:tcPr>
          <w:p w14:paraId="1910D997" w14:textId="0A590494" w:rsidR="00693B7A" w:rsidRPr="00246302" w:rsidRDefault="00E819F7" w:rsidP="00693B7A">
            <w:pPr>
              <w:jc w:val="right"/>
              <w:rPr>
                <w:b/>
                <w:bCs/>
                <w:color w:val="000000"/>
                <w:sz w:val="22"/>
                <w:szCs w:val="22"/>
                <w:lang w:val="hr-HR"/>
              </w:rPr>
            </w:pPr>
            <w:r w:rsidRPr="00246302">
              <w:rPr>
                <w:b/>
                <w:bCs/>
                <w:color w:val="000000"/>
                <w:sz w:val="22"/>
                <w:szCs w:val="22"/>
                <w:lang w:val="hr-HR"/>
              </w:rPr>
              <w:t>22.297,43</w:t>
            </w:r>
          </w:p>
        </w:tc>
        <w:tc>
          <w:tcPr>
            <w:tcW w:w="1740" w:type="dxa"/>
            <w:tcBorders>
              <w:top w:val="nil"/>
              <w:left w:val="nil"/>
              <w:bottom w:val="nil"/>
              <w:right w:val="nil"/>
            </w:tcBorders>
            <w:shd w:val="clear" w:color="000000" w:fill="CCCCFF"/>
            <w:noWrap/>
            <w:hideMark/>
          </w:tcPr>
          <w:p w14:paraId="36784235"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28.986,66</w:t>
            </w:r>
          </w:p>
        </w:tc>
        <w:tc>
          <w:tcPr>
            <w:tcW w:w="1740" w:type="dxa"/>
            <w:tcBorders>
              <w:top w:val="nil"/>
              <w:left w:val="nil"/>
              <w:bottom w:val="nil"/>
              <w:right w:val="nil"/>
            </w:tcBorders>
            <w:shd w:val="clear" w:color="000000" w:fill="CCCCFF"/>
            <w:noWrap/>
            <w:hideMark/>
          </w:tcPr>
          <w:p w14:paraId="3E90C89D" w14:textId="77777777" w:rsidR="00693B7A" w:rsidRPr="00246302" w:rsidRDefault="00693B7A" w:rsidP="00693B7A">
            <w:pPr>
              <w:jc w:val="right"/>
              <w:rPr>
                <w:b/>
                <w:bCs/>
                <w:color w:val="000000"/>
                <w:sz w:val="22"/>
                <w:szCs w:val="22"/>
                <w:lang w:val="hr-HR"/>
              </w:rPr>
            </w:pPr>
            <w:r w:rsidRPr="00246302">
              <w:rPr>
                <w:b/>
                <w:bCs/>
                <w:color w:val="000000"/>
                <w:sz w:val="22"/>
                <w:szCs w:val="22"/>
                <w:lang w:val="hr-HR"/>
              </w:rPr>
              <w:t>29.855,00</w:t>
            </w:r>
          </w:p>
        </w:tc>
      </w:tr>
    </w:tbl>
    <w:p w14:paraId="052CCEE9" w14:textId="77777777" w:rsidR="00693B7A" w:rsidRPr="00246302" w:rsidRDefault="00693B7A" w:rsidP="00591896">
      <w:pPr>
        <w:keepNext/>
        <w:keepLines/>
        <w:rPr>
          <w:b/>
          <w:i/>
          <w:sz w:val="22"/>
          <w:szCs w:val="22"/>
          <w:lang w:val="hr-HR"/>
        </w:rPr>
      </w:pPr>
    </w:p>
    <w:p w14:paraId="55107D55" w14:textId="109FD2C6" w:rsidR="009837F8" w:rsidRPr="00246302" w:rsidRDefault="009837F8" w:rsidP="00591896">
      <w:pPr>
        <w:rPr>
          <w:b/>
          <w:i/>
          <w:sz w:val="22"/>
          <w:szCs w:val="22"/>
          <w:u w:val="single"/>
          <w:lang w:val="hr-HR"/>
        </w:rPr>
      </w:pPr>
      <w:r w:rsidRPr="00246302">
        <w:rPr>
          <w:b/>
          <w:i/>
          <w:sz w:val="22"/>
          <w:szCs w:val="22"/>
          <w:u w:val="single"/>
          <w:lang w:val="hr-HR"/>
        </w:rPr>
        <w:t>OBRAZLOŽENJE AKTIVNOSTI</w:t>
      </w:r>
    </w:p>
    <w:tbl>
      <w:tblPr>
        <w:tblW w:w="14297" w:type="dxa"/>
        <w:tblLayout w:type="fixed"/>
        <w:tblLook w:val="0000" w:firstRow="0" w:lastRow="0" w:firstColumn="0" w:lastColumn="0" w:noHBand="0" w:noVBand="0"/>
      </w:tblPr>
      <w:tblGrid>
        <w:gridCol w:w="4242"/>
        <w:gridCol w:w="10055"/>
      </w:tblGrid>
      <w:tr w:rsidR="009837F8" w:rsidRPr="00246302" w14:paraId="128E5FAF" w14:textId="77777777" w:rsidTr="00712646">
        <w:trPr>
          <w:trHeight w:val="441"/>
        </w:trPr>
        <w:tc>
          <w:tcPr>
            <w:tcW w:w="424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4A50303" w14:textId="10AFDA83" w:rsidR="009837F8" w:rsidRPr="00246302" w:rsidRDefault="009837F8" w:rsidP="00591896">
            <w:pPr>
              <w:rPr>
                <w:b/>
                <w:sz w:val="22"/>
                <w:szCs w:val="22"/>
                <w:lang w:val="hr-HR"/>
              </w:rPr>
            </w:pPr>
            <w:r w:rsidRPr="00246302">
              <w:rPr>
                <w:b/>
                <w:sz w:val="22"/>
                <w:szCs w:val="22"/>
                <w:lang w:val="hr-HR"/>
              </w:rPr>
              <w:lastRenderedPageBreak/>
              <w:t>A</w:t>
            </w:r>
            <w:r w:rsidR="00712646" w:rsidRPr="00246302">
              <w:rPr>
                <w:b/>
                <w:sz w:val="22"/>
                <w:szCs w:val="22"/>
                <w:lang w:val="hr-HR"/>
              </w:rPr>
              <w:t>1</w:t>
            </w:r>
            <w:r w:rsidRPr="00246302">
              <w:rPr>
                <w:b/>
                <w:sz w:val="22"/>
                <w:szCs w:val="22"/>
                <w:lang w:val="hr-HR"/>
              </w:rPr>
              <w:t>0</w:t>
            </w:r>
            <w:r w:rsidR="00712646" w:rsidRPr="00246302">
              <w:rPr>
                <w:b/>
                <w:sz w:val="22"/>
                <w:szCs w:val="22"/>
                <w:lang w:val="hr-HR"/>
              </w:rPr>
              <w:t>0</w:t>
            </w:r>
            <w:r w:rsidRPr="00246302">
              <w:rPr>
                <w:b/>
                <w:sz w:val="22"/>
                <w:szCs w:val="22"/>
                <w:lang w:val="hr-HR"/>
              </w:rPr>
              <w:t>001</w:t>
            </w:r>
          </w:p>
        </w:tc>
        <w:tc>
          <w:tcPr>
            <w:tcW w:w="1005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97181D2" w14:textId="6D8D2F33" w:rsidR="009837F8" w:rsidRPr="00246302" w:rsidRDefault="00712646" w:rsidP="00591896">
            <w:pPr>
              <w:rPr>
                <w:b/>
                <w:sz w:val="22"/>
                <w:szCs w:val="22"/>
                <w:lang w:val="hr-HR"/>
              </w:rPr>
            </w:pPr>
            <w:r w:rsidRPr="00246302">
              <w:rPr>
                <w:b/>
                <w:sz w:val="22"/>
                <w:szCs w:val="22"/>
                <w:lang w:val="hr-HR"/>
              </w:rPr>
              <w:t>Priprema i donošenje akata iz djelokruga upravnog odjela</w:t>
            </w:r>
          </w:p>
        </w:tc>
      </w:tr>
      <w:tr w:rsidR="009837F8" w:rsidRPr="00246302" w14:paraId="736A5CAD" w14:textId="77777777" w:rsidTr="00A91977">
        <w:trPr>
          <w:trHeight w:val="813"/>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AF982EE" w14:textId="0117307E" w:rsidR="009837F8" w:rsidRPr="00246302" w:rsidRDefault="00100F1A" w:rsidP="00591896">
            <w:pPr>
              <w:rPr>
                <w:b/>
                <w:sz w:val="22"/>
                <w:szCs w:val="22"/>
                <w:lang w:val="hr-HR"/>
              </w:rPr>
            </w:pPr>
            <w:r w:rsidRPr="00246302">
              <w:rPr>
                <w:b/>
                <w:sz w:val="22"/>
                <w:szCs w:val="22"/>
                <w:lang w:val="hr-HR"/>
              </w:rPr>
              <w:t>Opis</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960E01C" w14:textId="1330D702" w:rsidR="009837F8" w:rsidRPr="00246302" w:rsidRDefault="00100F1A" w:rsidP="00591896">
            <w:pPr>
              <w:jc w:val="both"/>
              <w:rPr>
                <w:sz w:val="22"/>
                <w:szCs w:val="22"/>
                <w:lang w:val="hr-HR"/>
              </w:rPr>
            </w:pPr>
            <w:r w:rsidRPr="00246302">
              <w:rPr>
                <w:sz w:val="22"/>
                <w:szCs w:val="22"/>
                <w:lang w:val="hr-HR"/>
              </w:rPr>
              <w:t>Aktivnost obuhvaća osiguravanje sredstava za redovno financiranje prava iz radnog odnosa za sve službenike općinske uprave, sredstva za podmirivanje materijalnih rashoda za rad, financijskih rashoda za bankarske usluge, usluge platnog prometa  i ostale financijske rashode. U okviru aktivnosti osiguravaju se potrebna sredstva za usluge: za  projekt sređivanja i uređenja općinske arhive, konzultantske  usluge,  tekućeg i investicijsko održavanje prostorija, računala i opreme, te vozila. Usluge porezne uprave, usluge promidžbe i informiranja (objave oglasa i natječaja  u Narodnim Novinama i dnevnom tisku, usluge  promocija i sl.), oblikovanje i tiskanje službenih novina;  intelektualne i osobne  usluge (odvjetnici, autorski honorari i sl.),  usluge telefonije, usluge pošte i preporučene dostave,  usluge održavanja uredskih prostorija,  tekuće i investicijsko održavanje opreme i računalnih programa, održavanje vozila, premije osiguranja, pristojbe i naknade, te ostale rashode.</w:t>
            </w:r>
          </w:p>
          <w:p w14:paraId="5120D3CE" w14:textId="51C4128B" w:rsidR="00100F1A" w:rsidRPr="00246302" w:rsidRDefault="00100F1A" w:rsidP="00591896">
            <w:pPr>
              <w:jc w:val="both"/>
              <w:rPr>
                <w:sz w:val="22"/>
                <w:szCs w:val="22"/>
                <w:lang w:val="hr-HR"/>
              </w:rPr>
            </w:pPr>
            <w:r w:rsidRPr="00246302">
              <w:rPr>
                <w:sz w:val="22"/>
                <w:szCs w:val="22"/>
                <w:lang w:val="hr-HR"/>
              </w:rPr>
              <w:t>U okviru aktivnosti osiguravaju se i sredstva za podmirivanje svih zajedničkih troškova materijala i usluga.</w:t>
            </w:r>
          </w:p>
        </w:tc>
      </w:tr>
      <w:tr w:rsidR="009837F8" w:rsidRPr="00246302" w14:paraId="25B0799D" w14:textId="77777777" w:rsidTr="00712646">
        <w:trPr>
          <w:trHeight w:val="1082"/>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7246B1" w14:textId="77777777" w:rsidR="009837F8" w:rsidRPr="00246302" w:rsidRDefault="009837F8" w:rsidP="00591896">
            <w:pPr>
              <w:rPr>
                <w:b/>
                <w:sz w:val="22"/>
                <w:szCs w:val="22"/>
                <w:lang w:val="hr-HR"/>
              </w:rPr>
            </w:pPr>
            <w:r w:rsidRPr="00246302">
              <w:rPr>
                <w:b/>
                <w:sz w:val="22"/>
                <w:szCs w:val="22"/>
                <w:lang w:val="hr-HR"/>
              </w:rPr>
              <w:t>Pokazatelj uspješnosti</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F3B301" w14:textId="77777777" w:rsidR="00712646" w:rsidRPr="00246302" w:rsidRDefault="009837F8" w:rsidP="00591896">
            <w:pPr>
              <w:pStyle w:val="Odlomakpopisa"/>
              <w:numPr>
                <w:ilvl w:val="0"/>
                <w:numId w:val="11"/>
              </w:numPr>
              <w:jc w:val="both"/>
              <w:rPr>
                <w:sz w:val="22"/>
                <w:szCs w:val="22"/>
                <w:lang w:val="hr-HR"/>
              </w:rPr>
            </w:pPr>
            <w:r w:rsidRPr="00246302">
              <w:rPr>
                <w:sz w:val="22"/>
                <w:szCs w:val="22"/>
                <w:lang w:val="hr-HR"/>
              </w:rPr>
              <w:t>Racionalno financiranje rashoda za zaposlene u skladu sa  zakonom, propisima i internim aktima</w:t>
            </w:r>
            <w:r w:rsidR="00B7347A" w:rsidRPr="00246302">
              <w:rPr>
                <w:sz w:val="22"/>
                <w:szCs w:val="22"/>
                <w:lang w:val="hr-HR"/>
              </w:rPr>
              <w:t>, te popunjenost svih radnih službeničkih mjesta</w:t>
            </w:r>
            <w:r w:rsidR="00712646" w:rsidRPr="00246302">
              <w:rPr>
                <w:sz w:val="22"/>
                <w:szCs w:val="22"/>
                <w:lang w:val="hr-HR"/>
              </w:rPr>
              <w:t xml:space="preserve">. </w:t>
            </w:r>
          </w:p>
          <w:p w14:paraId="741A5F15" w14:textId="77777777" w:rsidR="0043765C" w:rsidRPr="00246302" w:rsidRDefault="0043765C" w:rsidP="00591896">
            <w:pPr>
              <w:pStyle w:val="Odlomakpopisa"/>
              <w:numPr>
                <w:ilvl w:val="0"/>
                <w:numId w:val="11"/>
              </w:numPr>
              <w:jc w:val="both"/>
              <w:rPr>
                <w:sz w:val="22"/>
                <w:szCs w:val="22"/>
                <w:lang w:val="hr-HR"/>
              </w:rPr>
            </w:pPr>
            <w:r w:rsidRPr="00246302">
              <w:rPr>
                <w:sz w:val="22"/>
                <w:szCs w:val="22"/>
                <w:lang w:val="hr-HR"/>
              </w:rPr>
              <w:t>Broj novih predmeta  u rješavanju / postotak riješenosti novih predmeta</w:t>
            </w:r>
          </w:p>
          <w:p w14:paraId="050ED93C" w14:textId="5C512F57" w:rsidR="009837F8" w:rsidRPr="00246302" w:rsidRDefault="0043765C" w:rsidP="00591896">
            <w:pPr>
              <w:pStyle w:val="Odlomakpopisa"/>
              <w:numPr>
                <w:ilvl w:val="0"/>
                <w:numId w:val="11"/>
              </w:numPr>
              <w:jc w:val="both"/>
              <w:rPr>
                <w:sz w:val="22"/>
                <w:szCs w:val="22"/>
                <w:lang w:val="hr-HR"/>
              </w:rPr>
            </w:pPr>
            <w:r w:rsidRPr="00246302">
              <w:rPr>
                <w:sz w:val="22"/>
                <w:szCs w:val="22"/>
                <w:lang w:val="hr-HR"/>
              </w:rPr>
              <w:t xml:space="preserve">Podmirivanje </w:t>
            </w:r>
            <w:r w:rsidR="00B75F05" w:rsidRPr="00246302">
              <w:rPr>
                <w:sz w:val="22"/>
                <w:szCs w:val="22"/>
                <w:lang w:val="hr-HR"/>
              </w:rPr>
              <w:t xml:space="preserve"> svih </w:t>
            </w:r>
            <w:r w:rsidRPr="00246302">
              <w:rPr>
                <w:sz w:val="22"/>
                <w:szCs w:val="22"/>
                <w:lang w:val="hr-HR"/>
              </w:rPr>
              <w:t>obaveza za</w:t>
            </w:r>
            <w:r w:rsidR="00B75F05" w:rsidRPr="00246302">
              <w:rPr>
                <w:sz w:val="22"/>
                <w:szCs w:val="22"/>
                <w:lang w:val="hr-HR"/>
              </w:rPr>
              <w:t xml:space="preserve"> rashode odjela i </w:t>
            </w:r>
            <w:r w:rsidRPr="00246302">
              <w:rPr>
                <w:sz w:val="22"/>
                <w:szCs w:val="22"/>
                <w:lang w:val="hr-HR"/>
              </w:rPr>
              <w:t xml:space="preserve">zajedničke rashode </w:t>
            </w:r>
            <w:r w:rsidR="00B75F05" w:rsidRPr="00246302">
              <w:rPr>
                <w:sz w:val="22"/>
                <w:szCs w:val="22"/>
                <w:lang w:val="hr-HR"/>
              </w:rPr>
              <w:t>bez kašnjenja po roku dosp</w:t>
            </w:r>
            <w:r w:rsidR="00100F1A" w:rsidRPr="00246302">
              <w:rPr>
                <w:sz w:val="22"/>
                <w:szCs w:val="22"/>
                <w:lang w:val="hr-HR"/>
              </w:rPr>
              <w:t>i</w:t>
            </w:r>
            <w:r w:rsidR="00B75F05" w:rsidRPr="00246302">
              <w:rPr>
                <w:sz w:val="22"/>
                <w:szCs w:val="22"/>
                <w:lang w:val="hr-HR"/>
              </w:rPr>
              <w:t>jeća</w:t>
            </w:r>
          </w:p>
        </w:tc>
      </w:tr>
      <w:tr w:rsidR="009837F8" w:rsidRPr="00246302" w14:paraId="41D798B3" w14:textId="77777777" w:rsidTr="00712646">
        <w:trPr>
          <w:trHeight w:val="441"/>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3632F4" w14:textId="77777777" w:rsidR="009837F8" w:rsidRPr="00246302" w:rsidRDefault="009837F8" w:rsidP="00591896">
            <w:pPr>
              <w:rPr>
                <w:b/>
                <w:sz w:val="22"/>
                <w:szCs w:val="22"/>
                <w:lang w:val="hr-HR"/>
              </w:rPr>
            </w:pPr>
            <w:r w:rsidRPr="00246302">
              <w:rPr>
                <w:b/>
                <w:sz w:val="22"/>
                <w:szCs w:val="22"/>
                <w:lang w:val="hr-HR"/>
              </w:rPr>
              <w:t>Izvor financiranja</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4DC051" w14:textId="77777777" w:rsidR="009837F8" w:rsidRPr="00246302" w:rsidRDefault="009837F8" w:rsidP="00591896">
            <w:pPr>
              <w:jc w:val="both"/>
              <w:rPr>
                <w:sz w:val="22"/>
                <w:szCs w:val="22"/>
                <w:lang w:val="hr-HR"/>
              </w:rPr>
            </w:pPr>
            <w:r w:rsidRPr="00246302">
              <w:rPr>
                <w:sz w:val="22"/>
                <w:szCs w:val="22"/>
                <w:lang w:val="hr-HR"/>
              </w:rPr>
              <w:t>Nenamjenski prihodi i primici</w:t>
            </w:r>
          </w:p>
        </w:tc>
      </w:tr>
      <w:tr w:rsidR="009837F8" w:rsidRPr="00246302" w14:paraId="12FC1227" w14:textId="77777777" w:rsidTr="00712646">
        <w:trPr>
          <w:trHeight w:val="441"/>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09EA7E" w14:textId="36AE4DB7" w:rsidR="009837F8" w:rsidRPr="00246302" w:rsidRDefault="009837F8" w:rsidP="00591896">
            <w:pPr>
              <w:rPr>
                <w:b/>
                <w:sz w:val="22"/>
                <w:szCs w:val="22"/>
                <w:lang w:val="hr-HR"/>
              </w:rPr>
            </w:pPr>
            <w:r w:rsidRPr="00246302">
              <w:rPr>
                <w:b/>
                <w:sz w:val="22"/>
                <w:szCs w:val="22"/>
                <w:lang w:val="hr-HR"/>
              </w:rPr>
              <w:t>Jedinic</w:t>
            </w:r>
            <w:r w:rsidR="0043765C" w:rsidRPr="00246302">
              <w:rPr>
                <w:b/>
                <w:sz w:val="22"/>
                <w:szCs w:val="22"/>
                <w:lang w:val="hr-HR"/>
              </w:rPr>
              <w:t xml:space="preserve">e </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EE64936" w14:textId="0F788709" w:rsidR="009837F8" w:rsidRPr="00246302" w:rsidRDefault="00712646" w:rsidP="00591896">
            <w:pPr>
              <w:pStyle w:val="Odlomakpopisa"/>
              <w:numPr>
                <w:ilvl w:val="0"/>
                <w:numId w:val="12"/>
              </w:numPr>
              <w:jc w:val="both"/>
              <w:rPr>
                <w:sz w:val="22"/>
                <w:szCs w:val="22"/>
                <w:lang w:val="hr-HR"/>
              </w:rPr>
            </w:pPr>
            <w:r w:rsidRPr="00246302">
              <w:rPr>
                <w:sz w:val="22"/>
                <w:szCs w:val="22"/>
                <w:lang w:val="hr-HR"/>
              </w:rPr>
              <w:t>Postotak</w:t>
            </w:r>
          </w:p>
          <w:p w14:paraId="04273AED" w14:textId="77777777" w:rsidR="00712646" w:rsidRPr="00246302" w:rsidRDefault="0043765C" w:rsidP="00591896">
            <w:pPr>
              <w:pStyle w:val="Odlomakpopisa"/>
              <w:numPr>
                <w:ilvl w:val="0"/>
                <w:numId w:val="12"/>
              </w:numPr>
              <w:jc w:val="both"/>
              <w:rPr>
                <w:sz w:val="22"/>
                <w:szCs w:val="22"/>
                <w:lang w:val="hr-HR"/>
              </w:rPr>
            </w:pPr>
            <w:r w:rsidRPr="00246302">
              <w:rPr>
                <w:sz w:val="22"/>
                <w:szCs w:val="22"/>
                <w:lang w:val="hr-HR"/>
              </w:rPr>
              <w:t>Broj novih predmeta (upravni i neupravni) / postotak riješenosti novih predmeta</w:t>
            </w:r>
          </w:p>
          <w:p w14:paraId="22758F02" w14:textId="050490A2" w:rsidR="00B75F05" w:rsidRPr="00246302" w:rsidRDefault="00B75F05" w:rsidP="00591896">
            <w:pPr>
              <w:pStyle w:val="Odlomakpopisa"/>
              <w:numPr>
                <w:ilvl w:val="0"/>
                <w:numId w:val="12"/>
              </w:numPr>
              <w:jc w:val="both"/>
              <w:rPr>
                <w:sz w:val="22"/>
                <w:szCs w:val="22"/>
                <w:lang w:val="hr-HR"/>
              </w:rPr>
            </w:pPr>
            <w:r w:rsidRPr="00246302">
              <w:rPr>
                <w:sz w:val="22"/>
                <w:szCs w:val="22"/>
                <w:lang w:val="hr-HR"/>
              </w:rPr>
              <w:t>Broj dana kašnjenja</w:t>
            </w:r>
            <w:r w:rsidR="00A91977" w:rsidRPr="00246302">
              <w:rPr>
                <w:sz w:val="22"/>
                <w:szCs w:val="22"/>
                <w:lang w:val="hr-HR"/>
              </w:rPr>
              <w:t xml:space="preserve"> plaćanja</w:t>
            </w:r>
          </w:p>
        </w:tc>
      </w:tr>
      <w:tr w:rsidR="009837F8" w:rsidRPr="00246302" w14:paraId="4112FF82" w14:textId="77777777" w:rsidTr="00712646">
        <w:trPr>
          <w:trHeight w:val="441"/>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510E26" w14:textId="2ADA724F" w:rsidR="009837F8" w:rsidRPr="00246302" w:rsidRDefault="009837F8" w:rsidP="00591896">
            <w:pPr>
              <w:rPr>
                <w:b/>
                <w:sz w:val="22"/>
                <w:szCs w:val="22"/>
                <w:lang w:val="hr-HR"/>
              </w:rPr>
            </w:pPr>
            <w:r w:rsidRPr="00246302">
              <w:rPr>
                <w:b/>
                <w:sz w:val="22"/>
                <w:szCs w:val="22"/>
                <w:lang w:val="hr-HR"/>
              </w:rPr>
              <w:t>Polazna vrijednost</w:t>
            </w:r>
            <w:r w:rsidR="0043765C" w:rsidRPr="00246302">
              <w:rPr>
                <w:b/>
                <w:sz w:val="22"/>
                <w:szCs w:val="22"/>
                <w:lang w:val="hr-HR"/>
              </w:rPr>
              <w:t xml:space="preserve"> 2021</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F82684D" w14:textId="127746BA" w:rsidR="009837F8" w:rsidRPr="00246302" w:rsidRDefault="00B7347A" w:rsidP="00591896">
            <w:pPr>
              <w:pStyle w:val="Odlomakpopisa"/>
              <w:numPr>
                <w:ilvl w:val="0"/>
                <w:numId w:val="13"/>
              </w:numPr>
              <w:jc w:val="both"/>
              <w:rPr>
                <w:sz w:val="22"/>
                <w:szCs w:val="22"/>
                <w:lang w:val="hr-HR"/>
              </w:rPr>
            </w:pPr>
            <w:r w:rsidRPr="00246302">
              <w:rPr>
                <w:sz w:val="22"/>
                <w:szCs w:val="22"/>
                <w:lang w:val="hr-HR"/>
              </w:rPr>
              <w:t>83</w:t>
            </w:r>
            <w:r w:rsidR="0043765C" w:rsidRPr="00246302">
              <w:rPr>
                <w:sz w:val="22"/>
                <w:szCs w:val="22"/>
                <w:lang w:val="hr-HR"/>
              </w:rPr>
              <w:t>,4%</w:t>
            </w:r>
          </w:p>
          <w:p w14:paraId="06E49848" w14:textId="77777777" w:rsidR="0043765C" w:rsidRPr="00246302" w:rsidRDefault="0043765C" w:rsidP="00591896">
            <w:pPr>
              <w:pStyle w:val="Odlomakpopisa"/>
              <w:numPr>
                <w:ilvl w:val="0"/>
                <w:numId w:val="13"/>
              </w:numPr>
              <w:jc w:val="both"/>
              <w:rPr>
                <w:sz w:val="22"/>
                <w:szCs w:val="22"/>
                <w:lang w:val="hr-HR"/>
              </w:rPr>
            </w:pPr>
            <w:r w:rsidRPr="00246302">
              <w:rPr>
                <w:sz w:val="22"/>
                <w:szCs w:val="22"/>
                <w:lang w:val="hr-HR"/>
              </w:rPr>
              <w:t>2270/76,6%</w:t>
            </w:r>
          </w:p>
          <w:p w14:paraId="1F98B98C" w14:textId="4CA28A8E" w:rsidR="00B75F05" w:rsidRPr="00246302" w:rsidRDefault="00B75F05" w:rsidP="00591896">
            <w:pPr>
              <w:pStyle w:val="Odlomakpopisa"/>
              <w:numPr>
                <w:ilvl w:val="0"/>
                <w:numId w:val="13"/>
              </w:numPr>
              <w:jc w:val="both"/>
              <w:rPr>
                <w:sz w:val="22"/>
                <w:szCs w:val="22"/>
                <w:lang w:val="hr-HR"/>
              </w:rPr>
            </w:pPr>
            <w:r w:rsidRPr="00246302">
              <w:rPr>
                <w:sz w:val="22"/>
                <w:szCs w:val="22"/>
                <w:lang w:val="hr-HR"/>
              </w:rPr>
              <w:t>Manje od 7 dana</w:t>
            </w:r>
          </w:p>
        </w:tc>
      </w:tr>
      <w:tr w:rsidR="009837F8" w:rsidRPr="00246302" w14:paraId="1D1EA886" w14:textId="77777777" w:rsidTr="00712646">
        <w:trPr>
          <w:trHeight w:val="441"/>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0E0FB4A" w14:textId="28C8E5C4" w:rsidR="009837F8" w:rsidRPr="00246302" w:rsidRDefault="009837F8" w:rsidP="00591896">
            <w:pPr>
              <w:rPr>
                <w:b/>
                <w:sz w:val="22"/>
                <w:szCs w:val="22"/>
                <w:lang w:val="hr-HR"/>
              </w:rPr>
            </w:pPr>
            <w:r w:rsidRPr="00246302">
              <w:rPr>
                <w:b/>
                <w:sz w:val="22"/>
                <w:szCs w:val="22"/>
                <w:lang w:val="hr-HR"/>
              </w:rPr>
              <w:t>Ciljana vrijednost 202</w:t>
            </w:r>
            <w:r w:rsidR="00B7347A" w:rsidRPr="00246302">
              <w:rPr>
                <w:b/>
                <w:sz w:val="22"/>
                <w:szCs w:val="22"/>
                <w:lang w:val="hr-HR"/>
              </w:rPr>
              <w:t>3</w:t>
            </w:r>
            <w:r w:rsidRPr="00246302">
              <w:rPr>
                <w:b/>
                <w:sz w:val="22"/>
                <w:szCs w:val="22"/>
                <w:lang w:val="hr-HR"/>
              </w:rPr>
              <w:t>.</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F76C1F4" w14:textId="04E1083E" w:rsidR="0043765C" w:rsidRPr="00246302" w:rsidRDefault="0043765C" w:rsidP="00591896">
            <w:pPr>
              <w:pStyle w:val="Odlomakpopisa"/>
              <w:numPr>
                <w:ilvl w:val="0"/>
                <w:numId w:val="14"/>
              </w:numPr>
              <w:jc w:val="both"/>
              <w:rPr>
                <w:sz w:val="22"/>
                <w:szCs w:val="22"/>
                <w:lang w:val="hr-HR"/>
              </w:rPr>
            </w:pPr>
            <w:r w:rsidRPr="00246302">
              <w:rPr>
                <w:sz w:val="22"/>
                <w:szCs w:val="22"/>
                <w:lang w:val="hr-HR"/>
              </w:rPr>
              <w:t>100%</w:t>
            </w:r>
          </w:p>
          <w:p w14:paraId="0F354997" w14:textId="77777777" w:rsidR="009837F8" w:rsidRPr="00246302" w:rsidRDefault="0043765C" w:rsidP="00591896">
            <w:pPr>
              <w:pStyle w:val="Odlomakpopisa"/>
              <w:numPr>
                <w:ilvl w:val="0"/>
                <w:numId w:val="14"/>
              </w:numPr>
              <w:jc w:val="both"/>
              <w:rPr>
                <w:sz w:val="22"/>
                <w:szCs w:val="22"/>
                <w:lang w:val="hr-HR"/>
              </w:rPr>
            </w:pPr>
            <w:r w:rsidRPr="00246302">
              <w:rPr>
                <w:sz w:val="22"/>
                <w:szCs w:val="22"/>
                <w:lang w:val="hr-HR"/>
              </w:rPr>
              <w:t>2500/82%</w:t>
            </w:r>
          </w:p>
          <w:p w14:paraId="2215104A" w14:textId="6CAE720E" w:rsidR="00B75F05" w:rsidRPr="00246302" w:rsidRDefault="00B75F05" w:rsidP="00591896">
            <w:pPr>
              <w:pStyle w:val="Odlomakpopisa"/>
              <w:numPr>
                <w:ilvl w:val="0"/>
                <w:numId w:val="14"/>
              </w:numPr>
              <w:jc w:val="both"/>
              <w:rPr>
                <w:sz w:val="22"/>
                <w:szCs w:val="22"/>
                <w:lang w:val="hr-HR"/>
              </w:rPr>
            </w:pPr>
            <w:r w:rsidRPr="00246302">
              <w:rPr>
                <w:sz w:val="22"/>
                <w:szCs w:val="22"/>
                <w:lang w:val="hr-HR"/>
              </w:rPr>
              <w:t>0 dana</w:t>
            </w:r>
          </w:p>
        </w:tc>
      </w:tr>
      <w:tr w:rsidR="009837F8" w:rsidRPr="00246302" w14:paraId="498955B8" w14:textId="77777777" w:rsidTr="00712646">
        <w:trPr>
          <w:trHeight w:val="426"/>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C33D4A7" w14:textId="6B7AA9C6" w:rsidR="009837F8" w:rsidRPr="00246302" w:rsidRDefault="009837F8" w:rsidP="00591896">
            <w:pPr>
              <w:rPr>
                <w:b/>
                <w:sz w:val="22"/>
                <w:szCs w:val="22"/>
                <w:lang w:val="hr-HR"/>
              </w:rPr>
            </w:pPr>
            <w:r w:rsidRPr="00246302">
              <w:rPr>
                <w:b/>
                <w:sz w:val="22"/>
                <w:szCs w:val="22"/>
                <w:lang w:val="hr-HR"/>
              </w:rPr>
              <w:t>Ciljana vrijednost 202</w:t>
            </w:r>
            <w:r w:rsidR="00B7347A" w:rsidRPr="00246302">
              <w:rPr>
                <w:b/>
                <w:sz w:val="22"/>
                <w:szCs w:val="22"/>
                <w:lang w:val="hr-HR"/>
              </w:rPr>
              <w:t>4</w:t>
            </w:r>
            <w:r w:rsidRPr="00246302">
              <w:rPr>
                <w:b/>
                <w:sz w:val="22"/>
                <w:szCs w:val="22"/>
                <w:lang w:val="hr-HR"/>
              </w:rPr>
              <w:t>.</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B720F7" w14:textId="4805EE9E" w:rsidR="0043765C" w:rsidRPr="00246302" w:rsidRDefault="0043765C" w:rsidP="00591896">
            <w:pPr>
              <w:pStyle w:val="Odlomakpopisa"/>
              <w:numPr>
                <w:ilvl w:val="0"/>
                <w:numId w:val="15"/>
              </w:numPr>
              <w:jc w:val="both"/>
              <w:rPr>
                <w:sz w:val="22"/>
                <w:szCs w:val="22"/>
                <w:lang w:val="hr-HR"/>
              </w:rPr>
            </w:pPr>
            <w:r w:rsidRPr="00246302">
              <w:rPr>
                <w:sz w:val="22"/>
                <w:szCs w:val="22"/>
                <w:lang w:val="hr-HR"/>
              </w:rPr>
              <w:t>100%</w:t>
            </w:r>
          </w:p>
          <w:p w14:paraId="59E465A2" w14:textId="77777777" w:rsidR="009837F8" w:rsidRPr="00246302" w:rsidRDefault="0043765C" w:rsidP="00591896">
            <w:pPr>
              <w:pStyle w:val="Odlomakpopisa"/>
              <w:numPr>
                <w:ilvl w:val="0"/>
                <w:numId w:val="15"/>
              </w:numPr>
              <w:jc w:val="both"/>
              <w:rPr>
                <w:b/>
                <w:bCs/>
                <w:sz w:val="22"/>
                <w:szCs w:val="22"/>
                <w:lang w:val="hr-HR"/>
              </w:rPr>
            </w:pPr>
            <w:r w:rsidRPr="00246302">
              <w:rPr>
                <w:sz w:val="22"/>
                <w:szCs w:val="22"/>
                <w:lang w:val="hr-HR"/>
              </w:rPr>
              <w:t>2700/85%</w:t>
            </w:r>
          </w:p>
          <w:p w14:paraId="2B71D872" w14:textId="750B23A8" w:rsidR="00B75F05" w:rsidRPr="00246302" w:rsidRDefault="00B75F05" w:rsidP="00591896">
            <w:pPr>
              <w:pStyle w:val="Odlomakpopisa"/>
              <w:numPr>
                <w:ilvl w:val="0"/>
                <w:numId w:val="15"/>
              </w:numPr>
              <w:jc w:val="both"/>
              <w:rPr>
                <w:b/>
                <w:bCs/>
                <w:sz w:val="22"/>
                <w:szCs w:val="22"/>
                <w:lang w:val="hr-HR"/>
              </w:rPr>
            </w:pPr>
            <w:r w:rsidRPr="00246302">
              <w:rPr>
                <w:sz w:val="22"/>
                <w:szCs w:val="22"/>
                <w:lang w:val="hr-HR"/>
              </w:rPr>
              <w:t>0 dana</w:t>
            </w:r>
          </w:p>
        </w:tc>
      </w:tr>
      <w:tr w:rsidR="009837F8" w:rsidRPr="00246302" w14:paraId="4158B86C" w14:textId="77777777" w:rsidTr="00712646">
        <w:trPr>
          <w:trHeight w:val="441"/>
        </w:trPr>
        <w:tc>
          <w:tcPr>
            <w:tcW w:w="424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4AA588C" w14:textId="57E35A76" w:rsidR="009837F8" w:rsidRPr="00246302" w:rsidRDefault="009837F8" w:rsidP="00591896">
            <w:pPr>
              <w:rPr>
                <w:b/>
                <w:sz w:val="22"/>
                <w:szCs w:val="22"/>
                <w:lang w:val="hr-HR"/>
              </w:rPr>
            </w:pPr>
            <w:r w:rsidRPr="00246302">
              <w:rPr>
                <w:b/>
                <w:sz w:val="22"/>
                <w:szCs w:val="22"/>
                <w:lang w:val="hr-HR"/>
              </w:rPr>
              <w:t>Ciljana vrijednost 202</w:t>
            </w:r>
            <w:r w:rsidR="00B7347A" w:rsidRPr="00246302">
              <w:rPr>
                <w:b/>
                <w:sz w:val="22"/>
                <w:szCs w:val="22"/>
                <w:lang w:val="hr-HR"/>
              </w:rPr>
              <w:t>5</w:t>
            </w:r>
            <w:r w:rsidRPr="00246302">
              <w:rPr>
                <w:b/>
                <w:sz w:val="22"/>
                <w:szCs w:val="22"/>
                <w:lang w:val="hr-HR"/>
              </w:rPr>
              <w:t>.</w:t>
            </w:r>
          </w:p>
        </w:tc>
        <w:tc>
          <w:tcPr>
            <w:tcW w:w="1005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A6DCB94" w14:textId="743B590E" w:rsidR="0043765C" w:rsidRPr="00246302" w:rsidRDefault="0043765C" w:rsidP="00591896">
            <w:pPr>
              <w:pStyle w:val="Odlomakpopisa"/>
              <w:numPr>
                <w:ilvl w:val="0"/>
                <w:numId w:val="16"/>
              </w:numPr>
              <w:jc w:val="both"/>
              <w:rPr>
                <w:sz w:val="22"/>
                <w:szCs w:val="22"/>
                <w:lang w:val="hr-HR"/>
              </w:rPr>
            </w:pPr>
            <w:r w:rsidRPr="00246302">
              <w:rPr>
                <w:sz w:val="22"/>
                <w:szCs w:val="22"/>
                <w:lang w:val="hr-HR"/>
              </w:rPr>
              <w:t>100%</w:t>
            </w:r>
          </w:p>
          <w:p w14:paraId="5D998A95" w14:textId="77777777" w:rsidR="009837F8" w:rsidRPr="00246302" w:rsidRDefault="0043765C" w:rsidP="00591896">
            <w:pPr>
              <w:pStyle w:val="Odlomakpopisa"/>
              <w:numPr>
                <w:ilvl w:val="0"/>
                <w:numId w:val="16"/>
              </w:numPr>
              <w:jc w:val="both"/>
              <w:rPr>
                <w:sz w:val="22"/>
                <w:szCs w:val="22"/>
                <w:lang w:val="hr-HR"/>
              </w:rPr>
            </w:pPr>
            <w:r w:rsidRPr="00246302">
              <w:rPr>
                <w:sz w:val="22"/>
                <w:szCs w:val="22"/>
                <w:lang w:val="hr-HR"/>
              </w:rPr>
              <w:t>2900/87%</w:t>
            </w:r>
          </w:p>
          <w:p w14:paraId="0613D17F" w14:textId="66664BFF" w:rsidR="00B75F05" w:rsidRPr="00246302" w:rsidRDefault="00B75F05" w:rsidP="00591896">
            <w:pPr>
              <w:pStyle w:val="Odlomakpopisa"/>
              <w:numPr>
                <w:ilvl w:val="0"/>
                <w:numId w:val="16"/>
              </w:numPr>
              <w:jc w:val="both"/>
              <w:rPr>
                <w:sz w:val="22"/>
                <w:szCs w:val="22"/>
                <w:lang w:val="hr-HR"/>
              </w:rPr>
            </w:pPr>
            <w:r w:rsidRPr="00246302">
              <w:rPr>
                <w:sz w:val="22"/>
                <w:szCs w:val="22"/>
                <w:lang w:val="hr-HR"/>
              </w:rPr>
              <w:t>0 dana</w:t>
            </w:r>
          </w:p>
        </w:tc>
      </w:tr>
    </w:tbl>
    <w:p w14:paraId="03A7E56C" w14:textId="77777777" w:rsidR="009837F8" w:rsidRPr="00246302" w:rsidRDefault="009837F8" w:rsidP="00591896">
      <w:pPr>
        <w:rPr>
          <w:color w:val="FF0000"/>
          <w:sz w:val="22"/>
          <w:szCs w:val="22"/>
          <w:highlight w:val="yellow"/>
          <w:lang w:val="hr-HR"/>
        </w:rPr>
      </w:pPr>
    </w:p>
    <w:p w14:paraId="0BAB6006" w14:textId="77777777" w:rsidR="009837F8" w:rsidRPr="00246302" w:rsidRDefault="009837F8" w:rsidP="00591896">
      <w:pPr>
        <w:rPr>
          <w:color w:val="FF0000"/>
          <w:sz w:val="22"/>
          <w:szCs w:val="22"/>
          <w:highlight w:val="yellow"/>
          <w:lang w:val="hr-HR"/>
        </w:rPr>
      </w:pPr>
    </w:p>
    <w:tbl>
      <w:tblPr>
        <w:tblW w:w="14192" w:type="dxa"/>
        <w:tblLayout w:type="fixed"/>
        <w:tblLook w:val="0000" w:firstRow="0" w:lastRow="0" w:firstColumn="0" w:lastColumn="0" w:noHBand="0" w:noVBand="0"/>
      </w:tblPr>
      <w:tblGrid>
        <w:gridCol w:w="4211"/>
        <w:gridCol w:w="9981"/>
      </w:tblGrid>
      <w:tr w:rsidR="009837F8" w:rsidRPr="00246302" w14:paraId="6CBFEFD9" w14:textId="77777777" w:rsidTr="00100F1A">
        <w:trPr>
          <w:trHeight w:val="836"/>
        </w:trPr>
        <w:tc>
          <w:tcPr>
            <w:tcW w:w="421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88F85F2" w14:textId="4279EC90" w:rsidR="009837F8" w:rsidRPr="00246302" w:rsidRDefault="00B75F05" w:rsidP="00591896">
            <w:pPr>
              <w:rPr>
                <w:b/>
                <w:sz w:val="22"/>
                <w:szCs w:val="22"/>
                <w:lang w:val="hr-HR"/>
              </w:rPr>
            </w:pPr>
            <w:r w:rsidRPr="00246302">
              <w:rPr>
                <w:b/>
                <w:sz w:val="22"/>
                <w:szCs w:val="22"/>
                <w:lang w:val="hr-HR"/>
              </w:rPr>
              <w:t>K100002</w:t>
            </w:r>
          </w:p>
        </w:tc>
        <w:tc>
          <w:tcPr>
            <w:tcW w:w="998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5125E7E" w14:textId="486EBFA4" w:rsidR="009837F8" w:rsidRPr="00246302" w:rsidRDefault="00B75F05" w:rsidP="00591896">
            <w:pPr>
              <w:rPr>
                <w:b/>
                <w:sz w:val="22"/>
                <w:szCs w:val="22"/>
                <w:lang w:val="hr-HR"/>
              </w:rPr>
            </w:pPr>
            <w:r w:rsidRPr="00246302">
              <w:rPr>
                <w:b/>
                <w:sz w:val="22"/>
                <w:szCs w:val="22"/>
                <w:lang w:val="hr-HR"/>
              </w:rPr>
              <w:t>Nabava dugotrajne imovine i opremanje uredskih i zajedničkih prostorija</w:t>
            </w:r>
          </w:p>
        </w:tc>
      </w:tr>
      <w:tr w:rsidR="009837F8" w:rsidRPr="00246302" w14:paraId="2139D232" w14:textId="77777777" w:rsidTr="00100F1A">
        <w:trPr>
          <w:trHeight w:val="485"/>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A613D23" w14:textId="5F448ECD" w:rsidR="009837F8" w:rsidRPr="00246302" w:rsidRDefault="00100F1A" w:rsidP="00591896">
            <w:pPr>
              <w:rPr>
                <w:b/>
                <w:sz w:val="22"/>
                <w:szCs w:val="22"/>
                <w:lang w:val="hr-HR"/>
              </w:rPr>
            </w:pPr>
            <w:r w:rsidRPr="00246302">
              <w:rPr>
                <w:b/>
                <w:sz w:val="22"/>
                <w:szCs w:val="22"/>
                <w:lang w:val="hr-HR"/>
              </w:rPr>
              <w:lastRenderedPageBreak/>
              <w:t xml:space="preserve">Opis </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466D8C2" w14:textId="77777777" w:rsidR="0075000E" w:rsidRPr="00246302" w:rsidRDefault="009837F8" w:rsidP="00591896">
            <w:pPr>
              <w:jc w:val="both"/>
              <w:rPr>
                <w:sz w:val="22"/>
                <w:szCs w:val="22"/>
                <w:lang w:val="hr-HR"/>
              </w:rPr>
            </w:pPr>
            <w:r w:rsidRPr="00246302">
              <w:rPr>
                <w:sz w:val="22"/>
                <w:szCs w:val="22"/>
                <w:lang w:val="hr-HR"/>
              </w:rPr>
              <w:t>Neprekidnost poslovanja upravnog tijela</w:t>
            </w:r>
            <w:r w:rsidR="00100F1A" w:rsidRPr="00246302">
              <w:rPr>
                <w:sz w:val="22"/>
                <w:szCs w:val="22"/>
                <w:lang w:val="hr-HR"/>
              </w:rPr>
              <w:t xml:space="preserve"> osiguranjem i nabavom adekvatnih računalnih programa</w:t>
            </w:r>
            <w:r w:rsidR="0075000E" w:rsidRPr="00246302">
              <w:rPr>
                <w:sz w:val="22"/>
                <w:szCs w:val="22"/>
                <w:lang w:val="hr-HR"/>
              </w:rPr>
              <w:t xml:space="preserve"> i</w:t>
            </w:r>
            <w:r w:rsidR="00100F1A" w:rsidRPr="00246302">
              <w:rPr>
                <w:sz w:val="22"/>
                <w:szCs w:val="22"/>
                <w:lang w:val="hr-HR"/>
              </w:rPr>
              <w:t xml:space="preserve">  funkcionalne uredske opreme koja je sukladna standardima i propisima  o zaštiti na radu</w:t>
            </w:r>
            <w:r w:rsidR="0075000E" w:rsidRPr="00246302">
              <w:rPr>
                <w:sz w:val="22"/>
                <w:szCs w:val="22"/>
                <w:lang w:val="hr-HR"/>
              </w:rPr>
              <w:t xml:space="preserve">. </w:t>
            </w:r>
          </w:p>
          <w:p w14:paraId="1F73315F" w14:textId="537EE350" w:rsidR="009837F8" w:rsidRPr="00246302" w:rsidRDefault="0075000E" w:rsidP="00591896">
            <w:pPr>
              <w:jc w:val="both"/>
              <w:rPr>
                <w:sz w:val="22"/>
                <w:szCs w:val="22"/>
                <w:lang w:val="hr-HR"/>
              </w:rPr>
            </w:pPr>
            <w:r w:rsidRPr="00246302">
              <w:rPr>
                <w:sz w:val="22"/>
                <w:szCs w:val="22"/>
                <w:lang w:val="hr-HR"/>
              </w:rPr>
              <w:t>Nabava osobnog  vozila za službene potrebe</w:t>
            </w:r>
            <w:r w:rsidR="00A91977" w:rsidRPr="00246302">
              <w:rPr>
                <w:sz w:val="22"/>
                <w:szCs w:val="22"/>
                <w:lang w:val="hr-HR"/>
              </w:rPr>
              <w:t xml:space="preserve"> odjela i izvršnog tijela. </w:t>
            </w:r>
          </w:p>
        </w:tc>
      </w:tr>
      <w:tr w:rsidR="009837F8" w:rsidRPr="00246302" w14:paraId="5DD73DEC" w14:textId="77777777" w:rsidTr="00100F1A">
        <w:trPr>
          <w:trHeight w:val="485"/>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24182FC" w14:textId="34E24E4F" w:rsidR="009837F8" w:rsidRPr="00246302" w:rsidRDefault="009837F8" w:rsidP="00591896">
            <w:pPr>
              <w:rPr>
                <w:b/>
                <w:sz w:val="22"/>
                <w:szCs w:val="22"/>
                <w:lang w:val="hr-HR"/>
              </w:rPr>
            </w:pPr>
            <w:r w:rsidRPr="00246302">
              <w:rPr>
                <w:b/>
                <w:sz w:val="22"/>
                <w:szCs w:val="22"/>
                <w:lang w:val="hr-HR"/>
              </w:rPr>
              <w:t>Pokazatelj</w:t>
            </w:r>
            <w:r w:rsidR="00100F1A" w:rsidRPr="00246302">
              <w:rPr>
                <w:b/>
                <w:sz w:val="22"/>
                <w:szCs w:val="22"/>
                <w:lang w:val="hr-HR"/>
              </w:rPr>
              <w:t>i</w:t>
            </w:r>
            <w:r w:rsidRPr="00246302">
              <w:rPr>
                <w:b/>
                <w:sz w:val="22"/>
                <w:szCs w:val="22"/>
                <w:lang w:val="hr-HR"/>
              </w:rPr>
              <w:t xml:space="preserve"> uspješnosti</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73BC4A1" w14:textId="77777777" w:rsidR="00100F1A" w:rsidRPr="00246302" w:rsidRDefault="009837F8" w:rsidP="00591896">
            <w:pPr>
              <w:pStyle w:val="Odlomakpopisa"/>
              <w:numPr>
                <w:ilvl w:val="0"/>
                <w:numId w:val="17"/>
              </w:numPr>
              <w:jc w:val="both"/>
              <w:rPr>
                <w:sz w:val="22"/>
                <w:szCs w:val="22"/>
                <w:lang w:val="hr-HR"/>
              </w:rPr>
            </w:pPr>
            <w:r w:rsidRPr="00246302">
              <w:rPr>
                <w:sz w:val="22"/>
                <w:szCs w:val="22"/>
                <w:lang w:val="hr-HR"/>
              </w:rPr>
              <w:t>Dostupnost informatičkog sustava za zaposlenike</w:t>
            </w:r>
            <w:r w:rsidR="00100F1A" w:rsidRPr="00246302">
              <w:rPr>
                <w:sz w:val="22"/>
                <w:szCs w:val="22"/>
                <w:lang w:val="hr-HR"/>
              </w:rPr>
              <w:t xml:space="preserve"> </w:t>
            </w:r>
          </w:p>
          <w:p w14:paraId="16E83BDD" w14:textId="77777777" w:rsidR="00100F1A" w:rsidRPr="00246302" w:rsidRDefault="00100F1A" w:rsidP="00591896">
            <w:pPr>
              <w:pStyle w:val="Odlomakpopisa"/>
              <w:numPr>
                <w:ilvl w:val="0"/>
                <w:numId w:val="17"/>
              </w:numPr>
              <w:jc w:val="both"/>
              <w:rPr>
                <w:sz w:val="22"/>
                <w:szCs w:val="22"/>
                <w:lang w:val="hr-HR"/>
              </w:rPr>
            </w:pPr>
            <w:r w:rsidRPr="00246302">
              <w:rPr>
                <w:sz w:val="22"/>
                <w:szCs w:val="22"/>
                <w:lang w:val="hr-HR"/>
              </w:rPr>
              <w:t>Pravovremena nabava računala, nabava računalnih  programa</w:t>
            </w:r>
          </w:p>
          <w:p w14:paraId="6C6A3612" w14:textId="77777777" w:rsidR="009837F8" w:rsidRPr="00246302" w:rsidRDefault="00100F1A" w:rsidP="00591896">
            <w:pPr>
              <w:pStyle w:val="Odlomakpopisa"/>
              <w:numPr>
                <w:ilvl w:val="0"/>
                <w:numId w:val="17"/>
              </w:numPr>
              <w:jc w:val="both"/>
              <w:rPr>
                <w:sz w:val="22"/>
                <w:szCs w:val="22"/>
                <w:lang w:val="hr-HR"/>
              </w:rPr>
            </w:pPr>
            <w:r w:rsidRPr="00246302">
              <w:rPr>
                <w:sz w:val="22"/>
                <w:szCs w:val="22"/>
                <w:lang w:val="hr-HR"/>
              </w:rPr>
              <w:t>Oprema sukladna standardima i zaštiti na radu</w:t>
            </w:r>
          </w:p>
          <w:p w14:paraId="664AC793" w14:textId="36F6577D" w:rsidR="0075000E" w:rsidRPr="00246302" w:rsidRDefault="0075000E" w:rsidP="00591896">
            <w:pPr>
              <w:pStyle w:val="Odlomakpopisa"/>
              <w:numPr>
                <w:ilvl w:val="0"/>
                <w:numId w:val="17"/>
              </w:numPr>
              <w:jc w:val="both"/>
              <w:rPr>
                <w:sz w:val="22"/>
                <w:szCs w:val="22"/>
                <w:lang w:val="hr-HR"/>
              </w:rPr>
            </w:pPr>
            <w:r w:rsidRPr="00246302">
              <w:rPr>
                <w:sz w:val="22"/>
                <w:szCs w:val="22"/>
                <w:lang w:val="hr-HR"/>
              </w:rPr>
              <w:t xml:space="preserve">Nabava osobnog vozila za službene potrebe </w:t>
            </w:r>
          </w:p>
        </w:tc>
      </w:tr>
      <w:tr w:rsidR="009837F8" w:rsidRPr="00246302" w14:paraId="2F6578AA" w14:textId="77777777" w:rsidTr="00100F1A">
        <w:trPr>
          <w:trHeight w:val="485"/>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56F79AD" w14:textId="77777777" w:rsidR="009837F8" w:rsidRPr="00246302" w:rsidRDefault="009837F8" w:rsidP="00591896">
            <w:pPr>
              <w:rPr>
                <w:b/>
                <w:sz w:val="22"/>
                <w:szCs w:val="22"/>
                <w:lang w:val="hr-HR"/>
              </w:rPr>
            </w:pPr>
            <w:r w:rsidRPr="00246302">
              <w:rPr>
                <w:b/>
                <w:sz w:val="22"/>
                <w:szCs w:val="22"/>
                <w:lang w:val="hr-HR"/>
              </w:rPr>
              <w:t>Izvor financiranja</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09BADC0" w14:textId="4CC2A14F" w:rsidR="009837F8" w:rsidRPr="00246302" w:rsidRDefault="009837F8" w:rsidP="00591896">
            <w:pPr>
              <w:jc w:val="both"/>
              <w:rPr>
                <w:sz w:val="22"/>
                <w:szCs w:val="22"/>
                <w:lang w:val="hr-HR"/>
              </w:rPr>
            </w:pPr>
            <w:r w:rsidRPr="00246302">
              <w:rPr>
                <w:sz w:val="22"/>
                <w:szCs w:val="22"/>
                <w:lang w:val="hr-HR"/>
              </w:rPr>
              <w:t>Nenamjenski prihodi i primici</w:t>
            </w:r>
            <w:r w:rsidR="00100F1A" w:rsidRPr="00246302">
              <w:rPr>
                <w:sz w:val="22"/>
                <w:szCs w:val="22"/>
                <w:lang w:val="hr-HR"/>
              </w:rPr>
              <w:t xml:space="preserve">, prihodi od prodaje nefinancijske imovine </w:t>
            </w:r>
          </w:p>
        </w:tc>
      </w:tr>
      <w:tr w:rsidR="009837F8" w:rsidRPr="00246302" w14:paraId="051FDEC2" w14:textId="77777777" w:rsidTr="00100F1A">
        <w:trPr>
          <w:trHeight w:val="836"/>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2D2EA65" w14:textId="77777777" w:rsidR="009837F8" w:rsidRPr="00246302" w:rsidRDefault="009837F8" w:rsidP="00591896">
            <w:pPr>
              <w:rPr>
                <w:b/>
                <w:sz w:val="22"/>
                <w:szCs w:val="22"/>
                <w:lang w:val="hr-HR"/>
              </w:rPr>
            </w:pPr>
            <w:r w:rsidRPr="00246302">
              <w:rPr>
                <w:b/>
                <w:sz w:val="22"/>
                <w:szCs w:val="22"/>
                <w:lang w:val="hr-HR"/>
              </w:rPr>
              <w:t>Jedinica</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567BDCD" w14:textId="77777777" w:rsidR="009837F8" w:rsidRPr="00246302" w:rsidRDefault="009837F8" w:rsidP="00591896">
            <w:pPr>
              <w:pStyle w:val="Odlomakpopisa"/>
              <w:numPr>
                <w:ilvl w:val="0"/>
                <w:numId w:val="18"/>
              </w:numPr>
              <w:jc w:val="both"/>
              <w:rPr>
                <w:sz w:val="22"/>
                <w:szCs w:val="22"/>
                <w:lang w:val="hr-HR"/>
              </w:rPr>
            </w:pPr>
            <w:r w:rsidRPr="00246302">
              <w:rPr>
                <w:sz w:val="22"/>
                <w:szCs w:val="22"/>
                <w:lang w:val="hr-HR"/>
              </w:rPr>
              <w:t>Postotak radnog vremena u kojem sustav radi u punoj dostupnosti</w:t>
            </w:r>
          </w:p>
          <w:p w14:paraId="542AA9BA" w14:textId="01EBCBF6" w:rsidR="00100F1A" w:rsidRPr="00246302" w:rsidRDefault="00100F1A" w:rsidP="00591896">
            <w:pPr>
              <w:pStyle w:val="Odlomakpopisa"/>
              <w:numPr>
                <w:ilvl w:val="0"/>
                <w:numId w:val="18"/>
              </w:numPr>
              <w:jc w:val="both"/>
              <w:rPr>
                <w:sz w:val="22"/>
                <w:szCs w:val="22"/>
                <w:lang w:val="hr-HR"/>
              </w:rPr>
            </w:pPr>
            <w:r w:rsidRPr="00246302">
              <w:rPr>
                <w:sz w:val="22"/>
                <w:szCs w:val="22"/>
                <w:lang w:val="hr-HR"/>
              </w:rPr>
              <w:t>Pravovremenost nabave: da/ne</w:t>
            </w:r>
          </w:p>
          <w:p w14:paraId="1438FA17" w14:textId="77777777" w:rsidR="00100F1A" w:rsidRPr="00246302" w:rsidRDefault="00100F1A" w:rsidP="00591896">
            <w:pPr>
              <w:pStyle w:val="Odlomakpopisa"/>
              <w:numPr>
                <w:ilvl w:val="0"/>
                <w:numId w:val="18"/>
              </w:numPr>
              <w:jc w:val="both"/>
              <w:rPr>
                <w:sz w:val="22"/>
                <w:szCs w:val="22"/>
                <w:lang w:val="hr-HR"/>
              </w:rPr>
            </w:pPr>
            <w:r w:rsidRPr="00246302">
              <w:rPr>
                <w:sz w:val="22"/>
                <w:szCs w:val="22"/>
                <w:lang w:val="hr-HR"/>
              </w:rPr>
              <w:t>Oprema prema standardu: da/ne</w:t>
            </w:r>
          </w:p>
          <w:p w14:paraId="50772053" w14:textId="70EF563D" w:rsidR="0075000E" w:rsidRPr="00246302" w:rsidRDefault="0075000E" w:rsidP="00591896">
            <w:pPr>
              <w:pStyle w:val="Odlomakpopisa"/>
              <w:numPr>
                <w:ilvl w:val="0"/>
                <w:numId w:val="18"/>
              </w:numPr>
              <w:jc w:val="both"/>
              <w:rPr>
                <w:sz w:val="22"/>
                <w:szCs w:val="22"/>
                <w:lang w:val="hr-HR"/>
              </w:rPr>
            </w:pPr>
            <w:r w:rsidRPr="00246302">
              <w:rPr>
                <w:sz w:val="22"/>
                <w:szCs w:val="22"/>
                <w:lang w:val="hr-HR"/>
              </w:rPr>
              <w:t xml:space="preserve">Nabava osobnog vozila za službene potrebe </w:t>
            </w:r>
          </w:p>
        </w:tc>
      </w:tr>
      <w:tr w:rsidR="009837F8" w:rsidRPr="00246302" w14:paraId="343E3F26" w14:textId="77777777" w:rsidTr="00100F1A">
        <w:trPr>
          <w:trHeight w:val="485"/>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2B15A58" w14:textId="5B839261" w:rsidR="009837F8" w:rsidRPr="00246302" w:rsidRDefault="009837F8" w:rsidP="00591896">
            <w:pPr>
              <w:rPr>
                <w:b/>
                <w:sz w:val="22"/>
                <w:szCs w:val="22"/>
                <w:lang w:val="hr-HR"/>
              </w:rPr>
            </w:pPr>
            <w:r w:rsidRPr="00246302">
              <w:rPr>
                <w:b/>
                <w:sz w:val="22"/>
                <w:szCs w:val="22"/>
                <w:lang w:val="hr-HR"/>
              </w:rPr>
              <w:t>Polazna vrijednost</w:t>
            </w:r>
            <w:r w:rsidR="00A63217" w:rsidRPr="00246302">
              <w:rPr>
                <w:b/>
                <w:sz w:val="22"/>
                <w:szCs w:val="22"/>
                <w:lang w:val="hr-HR"/>
              </w:rPr>
              <w:t xml:space="preserve"> 2021</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CA8891" w14:textId="14C234FB" w:rsidR="009837F8" w:rsidRPr="00246302" w:rsidRDefault="00100F1A" w:rsidP="00591896">
            <w:pPr>
              <w:pStyle w:val="Odlomakpopisa"/>
              <w:numPr>
                <w:ilvl w:val="0"/>
                <w:numId w:val="19"/>
              </w:numPr>
              <w:jc w:val="both"/>
              <w:rPr>
                <w:sz w:val="22"/>
                <w:szCs w:val="22"/>
                <w:lang w:val="hr-HR"/>
              </w:rPr>
            </w:pPr>
            <w:r w:rsidRPr="00246302">
              <w:rPr>
                <w:sz w:val="22"/>
                <w:szCs w:val="22"/>
                <w:lang w:val="hr-HR"/>
              </w:rPr>
              <w:t>97</w:t>
            </w:r>
            <w:r w:rsidR="00A63217" w:rsidRPr="00246302">
              <w:rPr>
                <w:sz w:val="22"/>
                <w:szCs w:val="22"/>
                <w:lang w:val="hr-HR"/>
              </w:rPr>
              <w:t>%</w:t>
            </w:r>
          </w:p>
          <w:p w14:paraId="48F23AF4" w14:textId="306376AD" w:rsidR="00100F1A" w:rsidRPr="00246302" w:rsidRDefault="00100F1A" w:rsidP="00591896">
            <w:pPr>
              <w:pStyle w:val="Odlomakpopisa"/>
              <w:numPr>
                <w:ilvl w:val="0"/>
                <w:numId w:val="19"/>
              </w:numPr>
              <w:jc w:val="both"/>
              <w:rPr>
                <w:sz w:val="22"/>
                <w:szCs w:val="22"/>
                <w:lang w:val="hr-HR"/>
              </w:rPr>
            </w:pPr>
            <w:r w:rsidRPr="00246302">
              <w:rPr>
                <w:sz w:val="22"/>
                <w:szCs w:val="22"/>
                <w:lang w:val="hr-HR"/>
              </w:rPr>
              <w:t>Da</w:t>
            </w:r>
          </w:p>
          <w:p w14:paraId="437C0064" w14:textId="77777777" w:rsidR="00100F1A" w:rsidRPr="00246302" w:rsidRDefault="00100F1A" w:rsidP="00591896">
            <w:pPr>
              <w:pStyle w:val="Odlomakpopisa"/>
              <w:numPr>
                <w:ilvl w:val="0"/>
                <w:numId w:val="19"/>
              </w:numPr>
              <w:jc w:val="both"/>
              <w:rPr>
                <w:sz w:val="22"/>
                <w:szCs w:val="22"/>
                <w:lang w:val="hr-HR"/>
              </w:rPr>
            </w:pPr>
            <w:r w:rsidRPr="00246302">
              <w:rPr>
                <w:sz w:val="22"/>
                <w:szCs w:val="22"/>
                <w:lang w:val="hr-HR"/>
              </w:rPr>
              <w:t>Da</w:t>
            </w:r>
          </w:p>
          <w:p w14:paraId="58E3BFB4" w14:textId="20300BB3" w:rsidR="0075000E" w:rsidRPr="00246302" w:rsidRDefault="0075000E" w:rsidP="00591896">
            <w:pPr>
              <w:pStyle w:val="Odlomakpopisa"/>
              <w:numPr>
                <w:ilvl w:val="0"/>
                <w:numId w:val="19"/>
              </w:numPr>
              <w:jc w:val="both"/>
              <w:rPr>
                <w:sz w:val="22"/>
                <w:szCs w:val="22"/>
                <w:lang w:val="hr-HR"/>
              </w:rPr>
            </w:pPr>
            <w:r w:rsidRPr="00246302">
              <w:rPr>
                <w:sz w:val="22"/>
                <w:szCs w:val="22"/>
                <w:lang w:val="hr-HR"/>
              </w:rPr>
              <w:t>--</w:t>
            </w:r>
          </w:p>
        </w:tc>
      </w:tr>
      <w:tr w:rsidR="009837F8" w:rsidRPr="00246302" w14:paraId="74DCAAE1" w14:textId="77777777" w:rsidTr="00100F1A">
        <w:trPr>
          <w:trHeight w:val="468"/>
        </w:trPr>
        <w:tc>
          <w:tcPr>
            <w:tcW w:w="421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0957B7" w14:textId="76F71C6D" w:rsidR="009837F8" w:rsidRPr="00246302" w:rsidRDefault="009837F8" w:rsidP="00591896">
            <w:pPr>
              <w:rPr>
                <w:b/>
                <w:sz w:val="22"/>
                <w:szCs w:val="22"/>
                <w:lang w:val="hr-HR"/>
              </w:rPr>
            </w:pPr>
            <w:r w:rsidRPr="00246302">
              <w:rPr>
                <w:b/>
                <w:sz w:val="22"/>
                <w:szCs w:val="22"/>
                <w:lang w:val="hr-HR"/>
              </w:rPr>
              <w:t>Ciljana vrijednost 202</w:t>
            </w:r>
            <w:r w:rsidR="00A63217" w:rsidRPr="00246302">
              <w:rPr>
                <w:b/>
                <w:sz w:val="22"/>
                <w:szCs w:val="22"/>
                <w:lang w:val="hr-HR"/>
              </w:rPr>
              <w:t>3</w:t>
            </w:r>
            <w:r w:rsidRPr="00246302">
              <w:rPr>
                <w:b/>
                <w:sz w:val="22"/>
                <w:szCs w:val="22"/>
                <w:lang w:val="hr-HR"/>
              </w:rPr>
              <w:t>.</w:t>
            </w:r>
            <w:r w:rsidR="00B949E0" w:rsidRPr="00246302">
              <w:rPr>
                <w:b/>
                <w:sz w:val="22"/>
                <w:szCs w:val="22"/>
                <w:lang w:val="hr-HR"/>
              </w:rPr>
              <w:t xml:space="preserve">, 2024. i 2025.g. </w:t>
            </w:r>
          </w:p>
        </w:tc>
        <w:tc>
          <w:tcPr>
            <w:tcW w:w="998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FFD78E2" w14:textId="7E44140D" w:rsidR="00A63217" w:rsidRPr="00246302" w:rsidRDefault="00A63217" w:rsidP="00591896">
            <w:pPr>
              <w:pStyle w:val="Odlomakpopisa"/>
              <w:numPr>
                <w:ilvl w:val="0"/>
                <w:numId w:val="20"/>
              </w:numPr>
              <w:jc w:val="both"/>
              <w:rPr>
                <w:sz w:val="22"/>
                <w:szCs w:val="22"/>
                <w:lang w:val="hr-HR"/>
              </w:rPr>
            </w:pPr>
            <w:r w:rsidRPr="00246302">
              <w:rPr>
                <w:sz w:val="22"/>
                <w:szCs w:val="22"/>
                <w:lang w:val="hr-HR"/>
              </w:rPr>
              <w:t>99%</w:t>
            </w:r>
          </w:p>
          <w:p w14:paraId="3A13710F" w14:textId="15C97988" w:rsidR="00A63217" w:rsidRPr="00246302" w:rsidRDefault="00A63217" w:rsidP="00591896">
            <w:pPr>
              <w:pStyle w:val="Odlomakpopisa"/>
              <w:numPr>
                <w:ilvl w:val="0"/>
                <w:numId w:val="20"/>
              </w:numPr>
              <w:jc w:val="both"/>
              <w:rPr>
                <w:sz w:val="22"/>
                <w:szCs w:val="22"/>
                <w:lang w:val="hr-HR"/>
              </w:rPr>
            </w:pPr>
            <w:r w:rsidRPr="00246302">
              <w:rPr>
                <w:sz w:val="22"/>
                <w:szCs w:val="22"/>
                <w:lang w:val="hr-HR"/>
              </w:rPr>
              <w:t>Da</w:t>
            </w:r>
          </w:p>
          <w:p w14:paraId="497F544D" w14:textId="77777777" w:rsidR="009837F8" w:rsidRPr="00246302" w:rsidRDefault="00A63217" w:rsidP="00591896">
            <w:pPr>
              <w:pStyle w:val="Odlomakpopisa"/>
              <w:numPr>
                <w:ilvl w:val="0"/>
                <w:numId w:val="20"/>
              </w:numPr>
              <w:jc w:val="both"/>
              <w:rPr>
                <w:sz w:val="22"/>
                <w:szCs w:val="22"/>
                <w:lang w:val="hr-HR"/>
              </w:rPr>
            </w:pPr>
            <w:r w:rsidRPr="00246302">
              <w:rPr>
                <w:sz w:val="22"/>
                <w:szCs w:val="22"/>
                <w:lang w:val="hr-HR"/>
              </w:rPr>
              <w:t>Da</w:t>
            </w:r>
          </w:p>
          <w:p w14:paraId="2876E930" w14:textId="338A625F" w:rsidR="0075000E" w:rsidRPr="00246302" w:rsidRDefault="0075000E" w:rsidP="00992731">
            <w:pPr>
              <w:pStyle w:val="Odlomakpopisa"/>
              <w:numPr>
                <w:ilvl w:val="0"/>
                <w:numId w:val="20"/>
              </w:numPr>
              <w:jc w:val="both"/>
              <w:rPr>
                <w:sz w:val="22"/>
                <w:szCs w:val="22"/>
                <w:lang w:val="hr-HR"/>
              </w:rPr>
            </w:pPr>
            <w:r w:rsidRPr="00246302">
              <w:rPr>
                <w:sz w:val="22"/>
                <w:szCs w:val="22"/>
                <w:lang w:val="hr-HR"/>
              </w:rPr>
              <w:t>2023.g. Da</w:t>
            </w:r>
          </w:p>
        </w:tc>
      </w:tr>
    </w:tbl>
    <w:p w14:paraId="5BDF4163" w14:textId="77777777" w:rsidR="00BD38C8" w:rsidRPr="00246302" w:rsidRDefault="00BD38C8" w:rsidP="00591896">
      <w:pPr>
        <w:rPr>
          <w:color w:val="FF0000"/>
          <w:sz w:val="22"/>
          <w:szCs w:val="22"/>
          <w:lang w:val="hr-HR"/>
        </w:rPr>
      </w:pPr>
    </w:p>
    <w:p w14:paraId="5EFF2C5E" w14:textId="1B17CC12" w:rsidR="00BD38C8" w:rsidRPr="00246302" w:rsidRDefault="00AF69B4" w:rsidP="00286795">
      <w:pPr>
        <w:jc w:val="both"/>
        <w:rPr>
          <w:sz w:val="22"/>
          <w:szCs w:val="22"/>
          <w:lang w:val="hr-HR"/>
        </w:rPr>
      </w:pPr>
      <w:r w:rsidRPr="00246302">
        <w:rPr>
          <w:sz w:val="22"/>
          <w:szCs w:val="22"/>
          <w:lang w:val="hr-HR"/>
        </w:rPr>
        <w:t xml:space="preserve">Na aktivnost </w:t>
      </w:r>
      <w:r w:rsidR="00BB4BA5" w:rsidRPr="00246302">
        <w:rPr>
          <w:sz w:val="22"/>
          <w:szCs w:val="22"/>
          <w:lang w:val="hr-HR"/>
        </w:rPr>
        <w:t xml:space="preserve">A100001 </w:t>
      </w:r>
      <w:r w:rsidRPr="00246302">
        <w:rPr>
          <w:sz w:val="22"/>
          <w:szCs w:val="22"/>
          <w:lang w:val="hr-HR"/>
        </w:rPr>
        <w:t xml:space="preserve"> </w:t>
      </w:r>
      <w:r w:rsidR="00145091" w:rsidRPr="00246302">
        <w:rPr>
          <w:sz w:val="22"/>
          <w:szCs w:val="22"/>
          <w:lang w:val="hr-HR"/>
        </w:rPr>
        <w:t>Priprem</w:t>
      </w:r>
      <w:r w:rsidR="009268B3" w:rsidRPr="00246302">
        <w:rPr>
          <w:sz w:val="22"/>
          <w:szCs w:val="22"/>
          <w:lang w:val="hr-HR"/>
        </w:rPr>
        <w:t>a</w:t>
      </w:r>
      <w:r w:rsidR="00145091" w:rsidRPr="00246302">
        <w:rPr>
          <w:sz w:val="22"/>
          <w:szCs w:val="22"/>
          <w:lang w:val="hr-HR"/>
        </w:rPr>
        <w:t xml:space="preserve"> i donošenje akata iz djelokruga upravnog </w:t>
      </w:r>
      <w:r w:rsidR="0097621F" w:rsidRPr="00246302">
        <w:rPr>
          <w:sz w:val="22"/>
          <w:szCs w:val="22"/>
          <w:lang w:val="hr-HR"/>
        </w:rPr>
        <w:t>odjela</w:t>
      </w:r>
      <w:r w:rsidR="00145091" w:rsidRPr="00246302">
        <w:rPr>
          <w:sz w:val="22"/>
          <w:szCs w:val="22"/>
          <w:lang w:val="hr-HR"/>
        </w:rPr>
        <w:t xml:space="preserve"> odnosi</w:t>
      </w:r>
      <w:r w:rsidRPr="00246302">
        <w:rPr>
          <w:sz w:val="22"/>
          <w:szCs w:val="22"/>
          <w:lang w:val="hr-HR"/>
        </w:rPr>
        <w:t xml:space="preserve"> se </w:t>
      </w:r>
      <w:r w:rsidR="00831461" w:rsidRPr="00246302">
        <w:rPr>
          <w:sz w:val="22"/>
          <w:szCs w:val="22"/>
          <w:lang w:val="hr-HR"/>
        </w:rPr>
        <w:t>466.155,69</w:t>
      </w:r>
      <w:r w:rsidR="00BD38C8" w:rsidRPr="00246302">
        <w:rPr>
          <w:sz w:val="22"/>
          <w:szCs w:val="22"/>
          <w:lang w:val="hr-HR"/>
        </w:rPr>
        <w:t xml:space="preserve"> eura (</w:t>
      </w:r>
      <w:r w:rsidR="00831461" w:rsidRPr="00246302">
        <w:rPr>
          <w:sz w:val="22"/>
          <w:szCs w:val="22"/>
          <w:lang w:val="hr-HR"/>
        </w:rPr>
        <w:t>3.512,250</w:t>
      </w:r>
      <w:r w:rsidR="00BD38C8" w:rsidRPr="00246302">
        <w:rPr>
          <w:sz w:val="22"/>
          <w:szCs w:val="22"/>
          <w:lang w:val="hr-HR"/>
        </w:rPr>
        <w:t xml:space="preserve"> kn*)</w:t>
      </w:r>
      <w:r w:rsidR="009268B3" w:rsidRPr="00246302">
        <w:rPr>
          <w:sz w:val="22"/>
          <w:szCs w:val="22"/>
          <w:lang w:val="hr-HR"/>
        </w:rPr>
        <w:t xml:space="preserve">, </w:t>
      </w:r>
      <w:r w:rsidR="00145091" w:rsidRPr="00246302">
        <w:rPr>
          <w:sz w:val="22"/>
          <w:szCs w:val="22"/>
          <w:lang w:val="hr-HR"/>
        </w:rPr>
        <w:t>te na</w:t>
      </w:r>
      <w:r w:rsidR="00E8386B" w:rsidRPr="00246302">
        <w:rPr>
          <w:sz w:val="22"/>
          <w:szCs w:val="22"/>
          <w:lang w:val="hr-HR"/>
        </w:rPr>
        <w:t xml:space="preserve"> kapitalni projekt </w:t>
      </w:r>
      <w:r w:rsidR="00BB4BA5" w:rsidRPr="00246302">
        <w:rPr>
          <w:sz w:val="22"/>
          <w:szCs w:val="22"/>
          <w:lang w:val="hr-HR"/>
        </w:rPr>
        <w:t>K100001</w:t>
      </w:r>
      <w:r w:rsidR="00145091" w:rsidRPr="00246302">
        <w:rPr>
          <w:sz w:val="22"/>
          <w:szCs w:val="22"/>
          <w:lang w:val="hr-HR"/>
        </w:rPr>
        <w:t xml:space="preserve"> </w:t>
      </w:r>
      <w:r w:rsidR="00BB4BA5" w:rsidRPr="00246302">
        <w:rPr>
          <w:sz w:val="22"/>
          <w:szCs w:val="22"/>
          <w:lang w:val="hr-HR"/>
        </w:rPr>
        <w:t>N</w:t>
      </w:r>
      <w:r w:rsidR="00145091" w:rsidRPr="00246302">
        <w:rPr>
          <w:sz w:val="22"/>
          <w:szCs w:val="22"/>
          <w:lang w:val="hr-HR"/>
        </w:rPr>
        <w:t>abav</w:t>
      </w:r>
      <w:r w:rsidR="00E8386B" w:rsidRPr="00246302">
        <w:rPr>
          <w:sz w:val="22"/>
          <w:szCs w:val="22"/>
          <w:lang w:val="hr-HR"/>
        </w:rPr>
        <w:t>e</w:t>
      </w:r>
      <w:r w:rsidR="00145091" w:rsidRPr="00246302">
        <w:rPr>
          <w:sz w:val="22"/>
          <w:szCs w:val="22"/>
          <w:lang w:val="hr-HR"/>
        </w:rPr>
        <w:t xml:space="preserve"> dugotrajne</w:t>
      </w:r>
      <w:r w:rsidR="00BD38C8" w:rsidRPr="00246302">
        <w:rPr>
          <w:sz w:val="22"/>
          <w:szCs w:val="22"/>
          <w:lang w:val="hr-HR"/>
        </w:rPr>
        <w:t xml:space="preserve"> </w:t>
      </w:r>
      <w:r w:rsidR="00145091" w:rsidRPr="00246302">
        <w:rPr>
          <w:sz w:val="22"/>
          <w:szCs w:val="22"/>
          <w:lang w:val="hr-HR"/>
        </w:rPr>
        <w:t xml:space="preserve">imovine </w:t>
      </w:r>
      <w:r w:rsidR="00BD38C8" w:rsidRPr="00246302">
        <w:rPr>
          <w:sz w:val="22"/>
          <w:szCs w:val="22"/>
          <w:lang w:val="hr-HR"/>
        </w:rPr>
        <w:t xml:space="preserve"> i opremanje uredskih i zajedničkih prostorija </w:t>
      </w:r>
      <w:r w:rsidR="00831461" w:rsidRPr="00246302">
        <w:rPr>
          <w:sz w:val="22"/>
          <w:szCs w:val="22"/>
          <w:lang w:val="hr-HR"/>
        </w:rPr>
        <w:t>22.297,43</w:t>
      </w:r>
      <w:r w:rsidR="00BD38C8" w:rsidRPr="00246302">
        <w:rPr>
          <w:sz w:val="22"/>
          <w:szCs w:val="22"/>
          <w:lang w:val="hr-HR"/>
        </w:rPr>
        <w:t xml:space="preserve"> eura (</w:t>
      </w:r>
      <w:r w:rsidR="00831461" w:rsidRPr="00246302">
        <w:rPr>
          <w:sz w:val="22"/>
          <w:szCs w:val="22"/>
          <w:lang w:val="hr-HR"/>
        </w:rPr>
        <w:t>168.000</w:t>
      </w:r>
      <w:r w:rsidR="00BD38C8" w:rsidRPr="00246302">
        <w:rPr>
          <w:sz w:val="22"/>
          <w:szCs w:val="22"/>
          <w:lang w:val="hr-HR"/>
        </w:rPr>
        <w:t>kn*)</w:t>
      </w:r>
      <w:r w:rsidR="00286795" w:rsidRPr="00246302">
        <w:rPr>
          <w:sz w:val="22"/>
          <w:szCs w:val="22"/>
          <w:lang w:val="hr-HR"/>
        </w:rPr>
        <w:t xml:space="preserve">. </w:t>
      </w:r>
    </w:p>
    <w:p w14:paraId="3320FCFC" w14:textId="2F7F7B45" w:rsidR="00145091" w:rsidRPr="00246302" w:rsidRDefault="00145091" w:rsidP="00591896">
      <w:pPr>
        <w:pStyle w:val="Default"/>
        <w:jc w:val="both"/>
        <w:rPr>
          <w:sz w:val="22"/>
          <w:szCs w:val="22"/>
        </w:rPr>
      </w:pPr>
      <w:r w:rsidRPr="00246302">
        <w:rPr>
          <w:b/>
          <w:bCs/>
          <w:sz w:val="22"/>
          <w:szCs w:val="22"/>
        </w:rPr>
        <w:t>Rashodi za zaposlene</w:t>
      </w:r>
      <w:r w:rsidR="00E1587B" w:rsidRPr="00246302">
        <w:rPr>
          <w:sz w:val="22"/>
          <w:szCs w:val="22"/>
        </w:rPr>
        <w:t xml:space="preserve"> u Jedinstvenom upravnom odjelu </w:t>
      </w:r>
      <w:r w:rsidRPr="00246302">
        <w:rPr>
          <w:sz w:val="22"/>
          <w:szCs w:val="22"/>
        </w:rPr>
        <w:t xml:space="preserve"> planirani su u </w:t>
      </w:r>
      <w:r w:rsidR="00E1587B" w:rsidRPr="00246302">
        <w:rPr>
          <w:sz w:val="22"/>
          <w:szCs w:val="22"/>
        </w:rPr>
        <w:t xml:space="preserve">ukupnom </w:t>
      </w:r>
      <w:r w:rsidRPr="00246302">
        <w:rPr>
          <w:sz w:val="22"/>
          <w:szCs w:val="22"/>
        </w:rPr>
        <w:t xml:space="preserve">iznosu od </w:t>
      </w:r>
      <w:r w:rsidR="00BD38C8" w:rsidRPr="00246302">
        <w:rPr>
          <w:sz w:val="22"/>
          <w:szCs w:val="22"/>
        </w:rPr>
        <w:t>312.827,66 eura (2.357.000 kn*)</w:t>
      </w:r>
      <w:r w:rsidR="00ED5F47" w:rsidRPr="00246302">
        <w:rPr>
          <w:sz w:val="22"/>
          <w:szCs w:val="22"/>
        </w:rPr>
        <w:t xml:space="preserve"> </w:t>
      </w:r>
      <w:r w:rsidR="00E1587B" w:rsidRPr="00246302">
        <w:rPr>
          <w:sz w:val="22"/>
          <w:szCs w:val="22"/>
        </w:rPr>
        <w:t xml:space="preserve">Ti rashodi uključuju rashode za bruto plaće, rashode za obvezne doprinose na plaće i ostale rashode za zaposlene. </w:t>
      </w:r>
      <w:r w:rsidR="00BD38C8" w:rsidRPr="00246302">
        <w:rPr>
          <w:sz w:val="22"/>
          <w:szCs w:val="22"/>
        </w:rPr>
        <w:t xml:space="preserve">Tijekom  </w:t>
      </w:r>
      <w:r w:rsidRPr="00246302">
        <w:rPr>
          <w:sz w:val="22"/>
          <w:szCs w:val="22"/>
        </w:rPr>
        <w:t>20</w:t>
      </w:r>
      <w:r w:rsidR="00E1587B" w:rsidRPr="00246302">
        <w:rPr>
          <w:sz w:val="22"/>
          <w:szCs w:val="22"/>
        </w:rPr>
        <w:t>2</w:t>
      </w:r>
      <w:r w:rsidR="00BD38C8" w:rsidRPr="00246302">
        <w:rPr>
          <w:sz w:val="22"/>
          <w:szCs w:val="22"/>
        </w:rPr>
        <w:t>3</w:t>
      </w:r>
      <w:r w:rsidRPr="00246302">
        <w:rPr>
          <w:sz w:val="22"/>
          <w:szCs w:val="22"/>
        </w:rPr>
        <w:t>.</w:t>
      </w:r>
      <w:r w:rsidR="00286795" w:rsidRPr="00246302">
        <w:rPr>
          <w:sz w:val="22"/>
          <w:szCs w:val="22"/>
        </w:rPr>
        <w:t xml:space="preserve"> </w:t>
      </w:r>
      <w:r w:rsidRPr="00246302">
        <w:rPr>
          <w:sz w:val="22"/>
          <w:szCs w:val="22"/>
        </w:rPr>
        <w:t>g</w:t>
      </w:r>
      <w:r w:rsidR="00BD38C8" w:rsidRPr="00246302">
        <w:rPr>
          <w:sz w:val="22"/>
          <w:szCs w:val="22"/>
        </w:rPr>
        <w:t xml:space="preserve">odine </w:t>
      </w:r>
      <w:r w:rsidR="009F4247" w:rsidRPr="00246302">
        <w:rPr>
          <w:sz w:val="22"/>
          <w:szCs w:val="22"/>
        </w:rPr>
        <w:t xml:space="preserve"> </w:t>
      </w:r>
      <w:r w:rsidR="00BD38C8" w:rsidRPr="00246302">
        <w:rPr>
          <w:sz w:val="22"/>
          <w:szCs w:val="22"/>
        </w:rPr>
        <w:t xml:space="preserve">planira se potpuna popunjenost radnih mjesta </w:t>
      </w:r>
      <w:r w:rsidRPr="00246302">
        <w:rPr>
          <w:sz w:val="22"/>
          <w:szCs w:val="22"/>
        </w:rPr>
        <w:t>sukladno pravilniku o unutarnjem</w:t>
      </w:r>
      <w:r w:rsidR="00E1587B" w:rsidRPr="00246302">
        <w:rPr>
          <w:sz w:val="22"/>
          <w:szCs w:val="22"/>
        </w:rPr>
        <w:t xml:space="preserve"> redu</w:t>
      </w:r>
      <w:r w:rsidR="00BD38C8" w:rsidRPr="00246302">
        <w:rPr>
          <w:sz w:val="22"/>
          <w:szCs w:val="22"/>
        </w:rPr>
        <w:t xml:space="preserve">. </w:t>
      </w:r>
      <w:r w:rsidR="00503E59" w:rsidRPr="00246302">
        <w:rPr>
          <w:sz w:val="22"/>
          <w:szCs w:val="22"/>
        </w:rPr>
        <w:t xml:space="preserve"> </w:t>
      </w:r>
    </w:p>
    <w:p w14:paraId="577C1329" w14:textId="414CE6AC" w:rsidR="00145091" w:rsidRPr="00246302" w:rsidRDefault="00145091" w:rsidP="00591896">
      <w:pPr>
        <w:pStyle w:val="Default"/>
        <w:jc w:val="both"/>
        <w:rPr>
          <w:sz w:val="22"/>
          <w:szCs w:val="22"/>
        </w:rPr>
      </w:pPr>
      <w:r w:rsidRPr="00246302">
        <w:rPr>
          <w:color w:val="auto"/>
          <w:sz w:val="22"/>
          <w:szCs w:val="22"/>
        </w:rPr>
        <w:t xml:space="preserve">Troškovi za plaće </w:t>
      </w:r>
      <w:r w:rsidR="00997219" w:rsidRPr="00246302">
        <w:rPr>
          <w:color w:val="auto"/>
          <w:sz w:val="22"/>
          <w:szCs w:val="22"/>
        </w:rPr>
        <w:t xml:space="preserve"> </w:t>
      </w:r>
      <w:r w:rsidRPr="00246302">
        <w:rPr>
          <w:color w:val="auto"/>
          <w:sz w:val="22"/>
          <w:szCs w:val="22"/>
        </w:rPr>
        <w:t>planirani su unutar zakonskog  okvira proračunskog ograničenja iznosa koji  se smije utroš</w:t>
      </w:r>
      <w:r w:rsidR="00E8386B" w:rsidRPr="00246302">
        <w:rPr>
          <w:color w:val="auto"/>
          <w:sz w:val="22"/>
          <w:szCs w:val="22"/>
        </w:rPr>
        <w:t>i</w:t>
      </w:r>
      <w:r w:rsidRPr="00246302">
        <w:rPr>
          <w:color w:val="auto"/>
          <w:sz w:val="22"/>
          <w:szCs w:val="22"/>
        </w:rPr>
        <w:t xml:space="preserve">ti na </w:t>
      </w:r>
      <w:r w:rsidR="00E8386B" w:rsidRPr="00246302">
        <w:rPr>
          <w:color w:val="auto"/>
          <w:sz w:val="22"/>
          <w:szCs w:val="22"/>
        </w:rPr>
        <w:t xml:space="preserve">troškove </w:t>
      </w:r>
      <w:r w:rsidRPr="00246302">
        <w:rPr>
          <w:color w:val="auto"/>
          <w:sz w:val="22"/>
          <w:szCs w:val="22"/>
        </w:rPr>
        <w:t>plać</w:t>
      </w:r>
      <w:r w:rsidR="00E8386B" w:rsidRPr="00246302">
        <w:rPr>
          <w:color w:val="auto"/>
          <w:sz w:val="22"/>
          <w:szCs w:val="22"/>
        </w:rPr>
        <w:t>a</w:t>
      </w:r>
      <w:r w:rsidR="00997219" w:rsidRPr="00246302">
        <w:rPr>
          <w:color w:val="auto"/>
          <w:sz w:val="22"/>
          <w:szCs w:val="22"/>
        </w:rPr>
        <w:t xml:space="preserve"> za službenike i dužnosnike.</w:t>
      </w:r>
      <w:r w:rsidR="00E8386B" w:rsidRPr="00246302">
        <w:rPr>
          <w:color w:val="auto"/>
          <w:sz w:val="22"/>
          <w:szCs w:val="22"/>
        </w:rPr>
        <w:t xml:space="preserve"> </w:t>
      </w:r>
      <w:r w:rsidR="00997219" w:rsidRPr="00246302">
        <w:rPr>
          <w:color w:val="auto"/>
          <w:sz w:val="22"/>
          <w:szCs w:val="22"/>
        </w:rPr>
        <w:t>U</w:t>
      </w:r>
      <w:r w:rsidR="00E8386B" w:rsidRPr="00246302">
        <w:rPr>
          <w:color w:val="auto"/>
          <w:sz w:val="22"/>
          <w:szCs w:val="22"/>
        </w:rPr>
        <w:t xml:space="preserve">kupni </w:t>
      </w:r>
      <w:r w:rsidRPr="00246302">
        <w:rPr>
          <w:color w:val="auto"/>
          <w:sz w:val="22"/>
          <w:szCs w:val="22"/>
        </w:rPr>
        <w:t>predviđeni iznos za plaće</w:t>
      </w:r>
      <w:r w:rsidR="00E8386B" w:rsidRPr="00246302">
        <w:rPr>
          <w:color w:val="auto"/>
          <w:sz w:val="22"/>
          <w:szCs w:val="22"/>
        </w:rPr>
        <w:t xml:space="preserve"> službenika i namještenika jedinstvenog upravnog odjela</w:t>
      </w:r>
      <w:r w:rsidR="009268B3" w:rsidRPr="00246302">
        <w:rPr>
          <w:color w:val="auto"/>
          <w:sz w:val="22"/>
          <w:szCs w:val="22"/>
        </w:rPr>
        <w:t xml:space="preserve"> i </w:t>
      </w:r>
      <w:r w:rsidR="00E8386B" w:rsidRPr="00246302">
        <w:rPr>
          <w:color w:val="auto"/>
          <w:sz w:val="22"/>
          <w:szCs w:val="22"/>
        </w:rPr>
        <w:t>plaće dužnosnika</w:t>
      </w:r>
      <w:r w:rsidR="00997219" w:rsidRPr="00246302">
        <w:rPr>
          <w:color w:val="auto"/>
          <w:sz w:val="22"/>
          <w:szCs w:val="22"/>
        </w:rPr>
        <w:t xml:space="preserve"> na razini je </w:t>
      </w:r>
      <w:r w:rsidRPr="00246302">
        <w:rPr>
          <w:color w:val="auto"/>
          <w:sz w:val="22"/>
          <w:szCs w:val="22"/>
        </w:rPr>
        <w:t xml:space="preserve"> </w:t>
      </w:r>
      <w:r w:rsidR="00BD38C8" w:rsidRPr="00246302">
        <w:rPr>
          <w:color w:val="auto"/>
          <w:sz w:val="22"/>
          <w:szCs w:val="22"/>
        </w:rPr>
        <w:t>12</w:t>
      </w:r>
      <w:r w:rsidR="00A91977" w:rsidRPr="00246302">
        <w:rPr>
          <w:color w:val="auto"/>
          <w:sz w:val="22"/>
          <w:szCs w:val="22"/>
        </w:rPr>
        <w:t xml:space="preserve"> </w:t>
      </w:r>
      <w:r w:rsidR="00ED5F47" w:rsidRPr="00246302">
        <w:rPr>
          <w:color w:val="auto"/>
          <w:sz w:val="22"/>
          <w:szCs w:val="22"/>
        </w:rPr>
        <w:t>%</w:t>
      </w:r>
      <w:r w:rsidR="00997219" w:rsidRPr="00246302">
        <w:rPr>
          <w:color w:val="auto"/>
          <w:sz w:val="22"/>
          <w:szCs w:val="22"/>
        </w:rPr>
        <w:t xml:space="preserve">  u odnosu na  propisani </w:t>
      </w:r>
      <w:r w:rsidRPr="00246302">
        <w:rPr>
          <w:color w:val="auto"/>
          <w:sz w:val="22"/>
          <w:szCs w:val="22"/>
        </w:rPr>
        <w:t>maksimalni</w:t>
      </w:r>
      <w:r w:rsidR="00997219" w:rsidRPr="00246302">
        <w:rPr>
          <w:color w:val="auto"/>
          <w:sz w:val="22"/>
          <w:szCs w:val="22"/>
        </w:rPr>
        <w:t xml:space="preserve"> limit rashoda za plaće u iznosu od </w:t>
      </w:r>
      <w:r w:rsidRPr="00246302">
        <w:rPr>
          <w:color w:val="auto"/>
          <w:sz w:val="22"/>
          <w:szCs w:val="22"/>
        </w:rPr>
        <w:t xml:space="preserve"> 20% ostvarenih prihoda  izvršenj</w:t>
      </w:r>
      <w:r w:rsidR="00997219" w:rsidRPr="00246302">
        <w:rPr>
          <w:color w:val="auto"/>
          <w:sz w:val="22"/>
          <w:szCs w:val="22"/>
        </w:rPr>
        <w:t>a</w:t>
      </w:r>
      <w:r w:rsidRPr="00246302">
        <w:rPr>
          <w:color w:val="auto"/>
          <w:sz w:val="22"/>
          <w:szCs w:val="22"/>
        </w:rPr>
        <w:t xml:space="preserve"> proračuna za 20</w:t>
      </w:r>
      <w:r w:rsidR="00ED5F47" w:rsidRPr="00246302">
        <w:rPr>
          <w:color w:val="auto"/>
          <w:sz w:val="22"/>
          <w:szCs w:val="22"/>
        </w:rPr>
        <w:t>2</w:t>
      </w:r>
      <w:r w:rsidR="00BD38C8" w:rsidRPr="00246302">
        <w:rPr>
          <w:color w:val="auto"/>
          <w:sz w:val="22"/>
          <w:szCs w:val="22"/>
        </w:rPr>
        <w:t>1</w:t>
      </w:r>
      <w:r w:rsidRPr="00246302">
        <w:rPr>
          <w:color w:val="auto"/>
          <w:sz w:val="22"/>
          <w:szCs w:val="22"/>
        </w:rPr>
        <w:t>. godinu</w:t>
      </w:r>
      <w:r w:rsidR="00E8386B" w:rsidRPr="00246302">
        <w:rPr>
          <w:sz w:val="22"/>
          <w:szCs w:val="22"/>
        </w:rPr>
        <w:t xml:space="preserve"> (</w:t>
      </w:r>
      <w:r w:rsidR="00BD38C8" w:rsidRPr="00246302">
        <w:rPr>
          <w:sz w:val="22"/>
          <w:szCs w:val="22"/>
        </w:rPr>
        <w:t xml:space="preserve">529.211,59 </w:t>
      </w:r>
      <w:r w:rsidR="0053504A" w:rsidRPr="00246302">
        <w:rPr>
          <w:sz w:val="22"/>
          <w:szCs w:val="22"/>
        </w:rPr>
        <w:t>eura</w:t>
      </w:r>
      <w:r w:rsidR="00BD38C8" w:rsidRPr="00246302">
        <w:rPr>
          <w:sz w:val="22"/>
          <w:szCs w:val="22"/>
        </w:rPr>
        <w:t>/3.911.999</w:t>
      </w:r>
      <w:r w:rsidR="005D6A00" w:rsidRPr="00246302">
        <w:rPr>
          <w:sz w:val="22"/>
          <w:szCs w:val="22"/>
        </w:rPr>
        <w:t xml:space="preserve"> </w:t>
      </w:r>
      <w:r w:rsidR="00E8386B" w:rsidRPr="00246302">
        <w:rPr>
          <w:sz w:val="22"/>
          <w:szCs w:val="22"/>
        </w:rPr>
        <w:t>kn</w:t>
      </w:r>
      <w:r w:rsidR="00BD38C8" w:rsidRPr="00246302">
        <w:rPr>
          <w:sz w:val="22"/>
          <w:szCs w:val="22"/>
        </w:rPr>
        <w:t>*</w:t>
      </w:r>
      <w:r w:rsidR="005D6A00" w:rsidRPr="00246302">
        <w:rPr>
          <w:sz w:val="22"/>
          <w:szCs w:val="22"/>
        </w:rPr>
        <w:t xml:space="preserve"> limit</w:t>
      </w:r>
      <w:r w:rsidR="00E8386B" w:rsidRPr="00246302">
        <w:rPr>
          <w:sz w:val="22"/>
          <w:szCs w:val="22"/>
        </w:rPr>
        <w:t xml:space="preserve">) . </w:t>
      </w:r>
      <w:r w:rsidRPr="00246302">
        <w:rPr>
          <w:sz w:val="22"/>
          <w:szCs w:val="22"/>
        </w:rPr>
        <w:t xml:space="preserve"> </w:t>
      </w:r>
    </w:p>
    <w:p w14:paraId="2092EF1C" w14:textId="72B7F9FB" w:rsidR="007D6C06" w:rsidRPr="00246302" w:rsidRDefault="00FD18EF" w:rsidP="00591896">
      <w:pPr>
        <w:pStyle w:val="Default"/>
        <w:jc w:val="both"/>
        <w:rPr>
          <w:sz w:val="22"/>
          <w:szCs w:val="22"/>
        </w:rPr>
      </w:pPr>
      <w:r w:rsidRPr="00246302">
        <w:rPr>
          <w:b/>
          <w:bCs/>
          <w:sz w:val="22"/>
          <w:szCs w:val="22"/>
        </w:rPr>
        <w:t>Materijalni rashodi</w:t>
      </w:r>
      <w:r w:rsidRPr="00246302">
        <w:rPr>
          <w:sz w:val="22"/>
          <w:szCs w:val="22"/>
        </w:rPr>
        <w:t xml:space="preserve"> iznose </w:t>
      </w:r>
      <w:r w:rsidR="004473C1" w:rsidRPr="00246302">
        <w:rPr>
          <w:sz w:val="22"/>
          <w:szCs w:val="22"/>
        </w:rPr>
        <w:t>159.897,81</w:t>
      </w:r>
      <w:r w:rsidRPr="00246302">
        <w:rPr>
          <w:sz w:val="22"/>
          <w:szCs w:val="22"/>
        </w:rPr>
        <w:t xml:space="preserve"> </w:t>
      </w:r>
      <w:r w:rsidR="0053504A" w:rsidRPr="00246302">
        <w:rPr>
          <w:sz w:val="22"/>
          <w:szCs w:val="22"/>
        </w:rPr>
        <w:t>eura</w:t>
      </w:r>
      <w:r w:rsidRPr="00246302">
        <w:rPr>
          <w:sz w:val="22"/>
          <w:szCs w:val="22"/>
        </w:rPr>
        <w:t xml:space="preserve"> (</w:t>
      </w:r>
      <w:r w:rsidR="004473C1" w:rsidRPr="00246302">
        <w:rPr>
          <w:sz w:val="22"/>
          <w:szCs w:val="22"/>
        </w:rPr>
        <w:t>1.204.750</w:t>
      </w:r>
      <w:r w:rsidRPr="00246302">
        <w:rPr>
          <w:sz w:val="22"/>
          <w:szCs w:val="22"/>
        </w:rPr>
        <w:t xml:space="preserve"> kn*), isti u</w:t>
      </w:r>
      <w:r w:rsidR="007D6C06" w:rsidRPr="00246302">
        <w:rPr>
          <w:sz w:val="22"/>
          <w:szCs w:val="22"/>
        </w:rPr>
        <w:t>ključuju</w:t>
      </w:r>
      <w:r w:rsidRPr="00246302">
        <w:rPr>
          <w:sz w:val="22"/>
          <w:szCs w:val="22"/>
        </w:rPr>
        <w:t xml:space="preserve"> naknade troškova zaposlenima, rashode za materijal i energiju(</w:t>
      </w:r>
      <w:r w:rsidR="007D6C06" w:rsidRPr="00246302">
        <w:rPr>
          <w:sz w:val="22"/>
          <w:szCs w:val="22"/>
        </w:rPr>
        <w:t>uredski materijal, stručnu literaturu, službenu, radnu i zaštitnu odjeću te rashode za energiju i gorivo</w:t>
      </w:r>
      <w:r w:rsidRPr="00246302">
        <w:rPr>
          <w:sz w:val="22"/>
          <w:szCs w:val="22"/>
        </w:rPr>
        <w:t>), rashode za usluge (usluge pošte i preporučene dostave, usluge telefonije, p</w:t>
      </w:r>
      <w:r w:rsidR="00145091" w:rsidRPr="00246302">
        <w:rPr>
          <w:sz w:val="22"/>
          <w:szCs w:val="22"/>
        </w:rPr>
        <w:t>rojekt sređivanja i uređenja općinske arhive</w:t>
      </w:r>
      <w:r w:rsidRPr="00246302">
        <w:rPr>
          <w:sz w:val="22"/>
          <w:szCs w:val="22"/>
        </w:rPr>
        <w:t xml:space="preserve">, </w:t>
      </w:r>
      <w:r w:rsidR="00145091" w:rsidRPr="00246302">
        <w:rPr>
          <w:sz w:val="22"/>
          <w:szCs w:val="22"/>
        </w:rPr>
        <w:t>konzultantsk</w:t>
      </w:r>
      <w:r w:rsidR="005D6A00" w:rsidRPr="00246302">
        <w:rPr>
          <w:sz w:val="22"/>
          <w:szCs w:val="22"/>
        </w:rPr>
        <w:t>e</w:t>
      </w:r>
      <w:r w:rsidR="00145091" w:rsidRPr="00246302">
        <w:rPr>
          <w:sz w:val="22"/>
          <w:szCs w:val="22"/>
        </w:rPr>
        <w:t xml:space="preserve"> </w:t>
      </w:r>
      <w:r w:rsidR="005D6A00" w:rsidRPr="00246302">
        <w:rPr>
          <w:sz w:val="22"/>
          <w:szCs w:val="22"/>
        </w:rPr>
        <w:t>usluge</w:t>
      </w:r>
      <w:r w:rsidRPr="00246302">
        <w:rPr>
          <w:sz w:val="22"/>
          <w:szCs w:val="22"/>
        </w:rPr>
        <w:t xml:space="preserve">, </w:t>
      </w:r>
      <w:r w:rsidR="00145091" w:rsidRPr="00246302">
        <w:rPr>
          <w:sz w:val="22"/>
          <w:szCs w:val="22"/>
        </w:rPr>
        <w:t>troškovi tekućeg i investicijskog održavanja</w:t>
      </w:r>
      <w:r w:rsidR="00475C20" w:rsidRPr="00246302">
        <w:rPr>
          <w:sz w:val="22"/>
          <w:szCs w:val="22"/>
        </w:rPr>
        <w:t xml:space="preserve">, </w:t>
      </w:r>
      <w:r w:rsidR="00D46B1B" w:rsidRPr="00246302">
        <w:rPr>
          <w:sz w:val="22"/>
          <w:szCs w:val="22"/>
        </w:rPr>
        <w:t xml:space="preserve"> </w:t>
      </w:r>
      <w:r w:rsidR="00145091" w:rsidRPr="00246302">
        <w:rPr>
          <w:sz w:val="22"/>
          <w:szCs w:val="22"/>
        </w:rPr>
        <w:t>stavk</w:t>
      </w:r>
      <w:r w:rsidR="00E963B7" w:rsidRPr="00246302">
        <w:rPr>
          <w:sz w:val="22"/>
          <w:szCs w:val="22"/>
        </w:rPr>
        <w:t xml:space="preserve">a </w:t>
      </w:r>
      <w:r w:rsidR="00145091" w:rsidRPr="00246302">
        <w:rPr>
          <w:sz w:val="22"/>
          <w:szCs w:val="22"/>
        </w:rPr>
        <w:t xml:space="preserve"> </w:t>
      </w:r>
      <w:r w:rsidR="00E963B7" w:rsidRPr="00246302">
        <w:rPr>
          <w:sz w:val="22"/>
          <w:szCs w:val="22"/>
        </w:rPr>
        <w:t xml:space="preserve">za  </w:t>
      </w:r>
      <w:r w:rsidR="00145091" w:rsidRPr="00246302">
        <w:rPr>
          <w:sz w:val="22"/>
          <w:szCs w:val="22"/>
        </w:rPr>
        <w:t>posebn</w:t>
      </w:r>
      <w:r w:rsidR="00E963B7" w:rsidRPr="00246302">
        <w:rPr>
          <w:sz w:val="22"/>
          <w:szCs w:val="22"/>
        </w:rPr>
        <w:t>u</w:t>
      </w:r>
      <w:r w:rsidR="00145091" w:rsidRPr="00246302">
        <w:rPr>
          <w:sz w:val="22"/>
          <w:szCs w:val="22"/>
        </w:rPr>
        <w:t xml:space="preserve"> naknad</w:t>
      </w:r>
      <w:r w:rsidR="00E963B7" w:rsidRPr="00246302">
        <w:rPr>
          <w:sz w:val="22"/>
          <w:szCs w:val="22"/>
        </w:rPr>
        <w:t>u</w:t>
      </w:r>
      <w:r w:rsidR="00145091" w:rsidRPr="00246302">
        <w:rPr>
          <w:sz w:val="22"/>
          <w:szCs w:val="22"/>
        </w:rPr>
        <w:t xml:space="preserve"> poreznoj upravi  za naplatu poreza  i prireza na dohoda</w:t>
      </w:r>
      <w:r w:rsidR="00E963B7" w:rsidRPr="00246302">
        <w:rPr>
          <w:sz w:val="22"/>
          <w:szCs w:val="22"/>
        </w:rPr>
        <w:t>k</w:t>
      </w:r>
      <w:r w:rsidRPr="00246302">
        <w:rPr>
          <w:sz w:val="22"/>
          <w:szCs w:val="22"/>
        </w:rPr>
        <w:t>,</w:t>
      </w:r>
      <w:r w:rsidR="00E963B7" w:rsidRPr="00246302">
        <w:rPr>
          <w:sz w:val="22"/>
          <w:szCs w:val="22"/>
        </w:rPr>
        <w:t xml:space="preserve">  usluge promidžbe i informiranja (objave oglasa i natječaja  u Narodnim Novinama i dnevnom tisku, usluge  promocija i </w:t>
      </w:r>
      <w:r w:rsidR="00B27532" w:rsidRPr="00246302">
        <w:rPr>
          <w:sz w:val="22"/>
          <w:szCs w:val="22"/>
        </w:rPr>
        <w:t>sl.</w:t>
      </w:r>
      <w:r w:rsidR="00E963B7" w:rsidRPr="00246302">
        <w:rPr>
          <w:sz w:val="22"/>
          <w:szCs w:val="22"/>
        </w:rPr>
        <w:t xml:space="preserve">) kuna, </w:t>
      </w:r>
      <w:r w:rsidRPr="00246302">
        <w:rPr>
          <w:sz w:val="22"/>
          <w:szCs w:val="22"/>
        </w:rPr>
        <w:t>i</w:t>
      </w:r>
      <w:r w:rsidR="00E963B7" w:rsidRPr="00246302">
        <w:rPr>
          <w:sz w:val="22"/>
          <w:szCs w:val="22"/>
        </w:rPr>
        <w:t xml:space="preserve">ntelektualne i osobne  usluge (odvjetnici, autorski </w:t>
      </w:r>
      <w:r w:rsidR="00B27532" w:rsidRPr="00246302">
        <w:rPr>
          <w:sz w:val="22"/>
          <w:szCs w:val="22"/>
        </w:rPr>
        <w:t>honorari</w:t>
      </w:r>
      <w:r w:rsidR="00E963B7" w:rsidRPr="00246302">
        <w:rPr>
          <w:sz w:val="22"/>
          <w:szCs w:val="22"/>
        </w:rPr>
        <w:t xml:space="preserve"> i sl.)</w:t>
      </w:r>
      <w:r w:rsidRPr="00246302">
        <w:rPr>
          <w:sz w:val="22"/>
          <w:szCs w:val="22"/>
        </w:rPr>
        <w:t xml:space="preserve">, </w:t>
      </w:r>
      <w:r w:rsidR="007D6C06" w:rsidRPr="00246302">
        <w:rPr>
          <w:sz w:val="22"/>
          <w:szCs w:val="22"/>
        </w:rPr>
        <w:t>usluge održavanja uredskih prostorija</w:t>
      </w:r>
      <w:r w:rsidR="00D46B1B" w:rsidRPr="00246302">
        <w:rPr>
          <w:sz w:val="22"/>
          <w:szCs w:val="22"/>
        </w:rPr>
        <w:t>( uredi,</w:t>
      </w:r>
      <w:r w:rsidR="00621745" w:rsidRPr="00246302">
        <w:rPr>
          <w:sz w:val="22"/>
          <w:szCs w:val="22"/>
        </w:rPr>
        <w:t xml:space="preserve"> </w:t>
      </w:r>
      <w:r w:rsidR="00D46B1B" w:rsidRPr="00246302">
        <w:rPr>
          <w:sz w:val="22"/>
          <w:szCs w:val="22"/>
        </w:rPr>
        <w:t>sala,</w:t>
      </w:r>
      <w:r w:rsidR="00621745" w:rsidRPr="00246302">
        <w:rPr>
          <w:sz w:val="22"/>
          <w:szCs w:val="22"/>
        </w:rPr>
        <w:t xml:space="preserve"> </w:t>
      </w:r>
      <w:r w:rsidR="00D46B1B" w:rsidRPr="00246302">
        <w:rPr>
          <w:sz w:val="22"/>
          <w:szCs w:val="22"/>
        </w:rPr>
        <w:t>škole i</w:t>
      </w:r>
      <w:r w:rsidR="00621745" w:rsidRPr="00246302">
        <w:rPr>
          <w:sz w:val="22"/>
          <w:szCs w:val="22"/>
        </w:rPr>
        <w:t xml:space="preserve"> </w:t>
      </w:r>
      <w:r w:rsidR="00D46B1B" w:rsidRPr="00246302">
        <w:rPr>
          <w:sz w:val="22"/>
          <w:szCs w:val="22"/>
        </w:rPr>
        <w:t>dr.)</w:t>
      </w:r>
      <w:r w:rsidR="007D6C06" w:rsidRPr="00246302">
        <w:rPr>
          <w:sz w:val="22"/>
          <w:szCs w:val="22"/>
        </w:rPr>
        <w:t xml:space="preserve"> tekuće i investicijsko održavanje opreme i računalnih </w:t>
      </w:r>
      <w:r w:rsidR="00D46B1B" w:rsidRPr="00246302">
        <w:rPr>
          <w:sz w:val="22"/>
          <w:szCs w:val="22"/>
        </w:rPr>
        <w:t xml:space="preserve">aplikativnih </w:t>
      </w:r>
      <w:r w:rsidR="007D6C06" w:rsidRPr="00246302">
        <w:rPr>
          <w:sz w:val="22"/>
          <w:szCs w:val="22"/>
        </w:rPr>
        <w:t>programa</w:t>
      </w:r>
      <w:r w:rsidRPr="00246302">
        <w:rPr>
          <w:sz w:val="22"/>
          <w:szCs w:val="22"/>
        </w:rPr>
        <w:t xml:space="preserve">, </w:t>
      </w:r>
      <w:r w:rsidR="007D6C06" w:rsidRPr="00246302">
        <w:rPr>
          <w:sz w:val="22"/>
          <w:szCs w:val="22"/>
        </w:rPr>
        <w:t xml:space="preserve">održavanje vozila </w:t>
      </w:r>
      <w:r w:rsidR="00D46B1B" w:rsidRPr="00246302">
        <w:rPr>
          <w:sz w:val="22"/>
          <w:szCs w:val="22"/>
        </w:rPr>
        <w:t>(kupljeni i nasl</w:t>
      </w:r>
      <w:r w:rsidR="00621745" w:rsidRPr="00246302">
        <w:rPr>
          <w:sz w:val="22"/>
          <w:szCs w:val="22"/>
        </w:rPr>
        <w:t>i</w:t>
      </w:r>
      <w:r w:rsidR="00D46B1B" w:rsidRPr="00246302">
        <w:rPr>
          <w:sz w:val="22"/>
          <w:szCs w:val="22"/>
        </w:rPr>
        <w:t xml:space="preserve">jeđeni) </w:t>
      </w:r>
      <w:r w:rsidR="007D6C06" w:rsidRPr="00246302">
        <w:rPr>
          <w:sz w:val="22"/>
          <w:szCs w:val="22"/>
        </w:rPr>
        <w:t>i drugo.</w:t>
      </w:r>
      <w:r w:rsidR="004473C1" w:rsidRPr="00246302">
        <w:rPr>
          <w:sz w:val="22"/>
          <w:szCs w:val="22"/>
        </w:rPr>
        <w:t>)</w:t>
      </w:r>
      <w:r w:rsidRPr="00246302">
        <w:rPr>
          <w:sz w:val="22"/>
          <w:szCs w:val="22"/>
        </w:rPr>
        <w:t>; o</w:t>
      </w:r>
      <w:r w:rsidR="007D6C06" w:rsidRPr="00246302">
        <w:rPr>
          <w:sz w:val="22"/>
          <w:szCs w:val="22"/>
        </w:rPr>
        <w:t>stali nespomenuti rashodi poslovanja</w:t>
      </w:r>
      <w:r w:rsidRPr="00246302">
        <w:rPr>
          <w:sz w:val="22"/>
          <w:szCs w:val="22"/>
        </w:rPr>
        <w:t xml:space="preserve"> (</w:t>
      </w:r>
      <w:r w:rsidR="007D6C06" w:rsidRPr="00246302">
        <w:rPr>
          <w:sz w:val="22"/>
          <w:szCs w:val="22"/>
        </w:rPr>
        <w:t>uključuju premije osiguranja, pristojbe i naknade, te ostale rashode</w:t>
      </w:r>
      <w:r w:rsidRPr="00246302">
        <w:rPr>
          <w:sz w:val="22"/>
          <w:szCs w:val="22"/>
        </w:rPr>
        <w:t>).</w:t>
      </w:r>
      <w:r w:rsidR="007D6C06" w:rsidRPr="00246302">
        <w:rPr>
          <w:sz w:val="22"/>
          <w:szCs w:val="22"/>
        </w:rPr>
        <w:t xml:space="preserve"> </w:t>
      </w:r>
    </w:p>
    <w:p w14:paraId="3FEBD100" w14:textId="10357CD1" w:rsidR="007D6C06" w:rsidRPr="00246302" w:rsidRDefault="007D6C06" w:rsidP="00591896">
      <w:pPr>
        <w:pStyle w:val="Default"/>
        <w:jc w:val="both"/>
        <w:rPr>
          <w:sz w:val="22"/>
          <w:szCs w:val="22"/>
        </w:rPr>
      </w:pPr>
      <w:r w:rsidRPr="00246302">
        <w:rPr>
          <w:b/>
          <w:bCs/>
          <w:sz w:val="22"/>
          <w:szCs w:val="22"/>
        </w:rPr>
        <w:t>Financijski rashodi</w:t>
      </w:r>
      <w:r w:rsidRPr="00246302">
        <w:rPr>
          <w:sz w:val="22"/>
          <w:szCs w:val="22"/>
        </w:rPr>
        <w:t xml:space="preserve"> su planirani u iznosu od </w:t>
      </w:r>
      <w:r w:rsidR="00FD18EF" w:rsidRPr="00246302">
        <w:rPr>
          <w:sz w:val="22"/>
          <w:szCs w:val="22"/>
        </w:rPr>
        <w:t xml:space="preserve">13.338,64 eura (100.500 kuna*) </w:t>
      </w:r>
      <w:r w:rsidRPr="00246302">
        <w:rPr>
          <w:sz w:val="22"/>
          <w:szCs w:val="22"/>
        </w:rPr>
        <w:t xml:space="preserve">uključuju rashode za bankarske usluge i platni promet, zatezne kamate, naknadu Istarskoj županiji za prenesene poslove naplate prihoda, naknadu Vodovodu za naplaćenu naknadu za razvoj, te ostale financijske rashode. </w:t>
      </w:r>
    </w:p>
    <w:p w14:paraId="1333B1A6" w14:textId="09E6BC6F" w:rsidR="00286795" w:rsidRPr="00246302" w:rsidRDefault="007D6C06" w:rsidP="00605B29">
      <w:pPr>
        <w:pStyle w:val="Default"/>
        <w:jc w:val="both"/>
        <w:rPr>
          <w:sz w:val="22"/>
          <w:szCs w:val="22"/>
        </w:rPr>
      </w:pPr>
      <w:r w:rsidRPr="00246302">
        <w:rPr>
          <w:b/>
          <w:bCs/>
          <w:sz w:val="22"/>
          <w:szCs w:val="22"/>
        </w:rPr>
        <w:lastRenderedPageBreak/>
        <w:t xml:space="preserve">Redovni </w:t>
      </w:r>
      <w:r w:rsidR="00FD18EF" w:rsidRPr="00246302">
        <w:rPr>
          <w:b/>
          <w:bCs/>
          <w:sz w:val="22"/>
          <w:szCs w:val="22"/>
        </w:rPr>
        <w:t>k</w:t>
      </w:r>
      <w:r w:rsidRPr="00246302">
        <w:rPr>
          <w:b/>
          <w:bCs/>
          <w:sz w:val="22"/>
          <w:szCs w:val="22"/>
        </w:rPr>
        <w:t xml:space="preserve">apitalni projekt K100001 </w:t>
      </w:r>
      <w:r w:rsidR="00FD18EF" w:rsidRPr="00246302">
        <w:rPr>
          <w:b/>
          <w:bCs/>
          <w:sz w:val="22"/>
          <w:szCs w:val="22"/>
        </w:rPr>
        <w:t>Nabave dugotrajne imovine  i opremanje uredskih i zajedničkih prostorija</w:t>
      </w:r>
      <w:r w:rsidR="00FD18EF" w:rsidRPr="00246302">
        <w:rPr>
          <w:sz w:val="22"/>
          <w:szCs w:val="22"/>
        </w:rPr>
        <w:t xml:space="preserve"> planira se za </w:t>
      </w:r>
      <w:r w:rsidR="008C4B4B" w:rsidRPr="00246302">
        <w:rPr>
          <w:sz w:val="22"/>
          <w:szCs w:val="22"/>
        </w:rPr>
        <w:t>potrebe redovne i vanredne nabave računala i računalne opreme, računalnih programa</w:t>
      </w:r>
      <w:r w:rsidR="00D46B1B" w:rsidRPr="00246302">
        <w:rPr>
          <w:sz w:val="22"/>
          <w:szCs w:val="22"/>
        </w:rPr>
        <w:t xml:space="preserve"> i informatičkih rješenja,  </w:t>
      </w:r>
      <w:r w:rsidR="008C4B4B" w:rsidRPr="00246302">
        <w:rPr>
          <w:sz w:val="22"/>
          <w:szCs w:val="22"/>
        </w:rPr>
        <w:t>uredskog namještaja, te opreme za održavanje i zaštitu</w:t>
      </w:r>
      <w:r w:rsidR="00286795" w:rsidRPr="00246302">
        <w:rPr>
          <w:sz w:val="22"/>
          <w:szCs w:val="22"/>
        </w:rPr>
        <w:t xml:space="preserve">. Kako je posljednje novo službeno vozilo nabavljano još 2008. godine </w:t>
      </w:r>
      <w:r w:rsidR="00F71A1F" w:rsidRPr="00246302">
        <w:rPr>
          <w:sz w:val="22"/>
          <w:szCs w:val="22"/>
        </w:rPr>
        <w:t xml:space="preserve"> </w:t>
      </w:r>
      <w:r w:rsidR="00CF5157" w:rsidRPr="00246302">
        <w:rPr>
          <w:sz w:val="22"/>
          <w:szCs w:val="22"/>
        </w:rPr>
        <w:t>(</w:t>
      </w:r>
      <w:r w:rsidR="00F71A1F" w:rsidRPr="00246302">
        <w:rPr>
          <w:sz w:val="22"/>
          <w:szCs w:val="22"/>
        </w:rPr>
        <w:t>Peugeot 407)</w:t>
      </w:r>
      <w:r w:rsidR="00CF5157" w:rsidRPr="00246302">
        <w:rPr>
          <w:sz w:val="22"/>
          <w:szCs w:val="22"/>
        </w:rPr>
        <w:t>,</w:t>
      </w:r>
      <w:r w:rsidR="00F71A1F" w:rsidRPr="00246302">
        <w:rPr>
          <w:sz w:val="22"/>
          <w:szCs w:val="22"/>
        </w:rPr>
        <w:t xml:space="preserve"> </w:t>
      </w:r>
      <w:r w:rsidR="00286795" w:rsidRPr="00246302">
        <w:rPr>
          <w:sz w:val="22"/>
          <w:szCs w:val="22"/>
        </w:rPr>
        <w:t xml:space="preserve"> te nije više sigurno za vožnju na duljim relacijama, donesena je odluka o nabavci novog službenog vozila u cjenovnom rangu do 1</w:t>
      </w:r>
      <w:r w:rsidR="004473C1" w:rsidRPr="00246302">
        <w:rPr>
          <w:sz w:val="22"/>
          <w:szCs w:val="22"/>
        </w:rPr>
        <w:t>2</w:t>
      </w:r>
      <w:r w:rsidR="00286795" w:rsidRPr="00246302">
        <w:rPr>
          <w:sz w:val="22"/>
          <w:szCs w:val="22"/>
        </w:rPr>
        <w:t xml:space="preserve">0.000 kuna sa PDV-om. </w:t>
      </w:r>
      <w:r w:rsidR="00CF5157" w:rsidRPr="00246302">
        <w:rPr>
          <w:sz w:val="22"/>
          <w:szCs w:val="22"/>
        </w:rPr>
        <w:t xml:space="preserve">Ukupno se za </w:t>
      </w:r>
      <w:r w:rsidR="00151B75" w:rsidRPr="00246302">
        <w:rPr>
          <w:sz w:val="22"/>
          <w:szCs w:val="22"/>
        </w:rPr>
        <w:t>postrojenja</w:t>
      </w:r>
      <w:r w:rsidR="00CF5157" w:rsidRPr="00246302">
        <w:rPr>
          <w:sz w:val="22"/>
          <w:szCs w:val="22"/>
        </w:rPr>
        <w:t xml:space="preserve"> i opremu predviđa 4.379,85 eura (33.000 kn*), za prijevozna sredstva </w:t>
      </w:r>
      <w:r w:rsidR="004473C1" w:rsidRPr="00246302">
        <w:rPr>
          <w:sz w:val="22"/>
          <w:szCs w:val="22"/>
        </w:rPr>
        <w:t xml:space="preserve">15.926,74 </w:t>
      </w:r>
      <w:r w:rsidR="00CF5157" w:rsidRPr="00246302">
        <w:rPr>
          <w:sz w:val="22"/>
          <w:szCs w:val="22"/>
        </w:rPr>
        <w:t>eura (1</w:t>
      </w:r>
      <w:r w:rsidR="004473C1" w:rsidRPr="00246302">
        <w:rPr>
          <w:sz w:val="22"/>
          <w:szCs w:val="22"/>
        </w:rPr>
        <w:t>2</w:t>
      </w:r>
      <w:r w:rsidR="00CF5157" w:rsidRPr="00246302">
        <w:rPr>
          <w:sz w:val="22"/>
          <w:szCs w:val="22"/>
        </w:rPr>
        <w:t xml:space="preserve">0.000 kn*) te za </w:t>
      </w:r>
      <w:r w:rsidR="00151B75" w:rsidRPr="00246302">
        <w:rPr>
          <w:sz w:val="22"/>
          <w:szCs w:val="22"/>
        </w:rPr>
        <w:t>nematerijalnu</w:t>
      </w:r>
      <w:r w:rsidR="00CF5157" w:rsidRPr="00246302">
        <w:rPr>
          <w:sz w:val="22"/>
          <w:szCs w:val="22"/>
        </w:rPr>
        <w:t xml:space="preserve"> imovinu (računalne programe) 1.990,84 eura (15.000</w:t>
      </w:r>
      <w:r w:rsidR="00992731" w:rsidRPr="00246302">
        <w:rPr>
          <w:sz w:val="22"/>
          <w:szCs w:val="22"/>
        </w:rPr>
        <w:t xml:space="preserve"> </w:t>
      </w:r>
      <w:r w:rsidR="00CF5157" w:rsidRPr="00246302">
        <w:rPr>
          <w:sz w:val="22"/>
          <w:szCs w:val="22"/>
        </w:rPr>
        <w:t>kn*)</w:t>
      </w:r>
    </w:p>
    <w:p w14:paraId="5A3EEF4C" w14:textId="77777777" w:rsidR="00286795" w:rsidRPr="00246302" w:rsidRDefault="00286795" w:rsidP="00591896">
      <w:pPr>
        <w:pStyle w:val="Default"/>
        <w:ind w:left="360"/>
        <w:jc w:val="both"/>
        <w:rPr>
          <w:b/>
          <w:sz w:val="22"/>
          <w:szCs w:val="22"/>
        </w:rPr>
      </w:pPr>
    </w:p>
    <w:p w14:paraId="6774E2A7" w14:textId="4C3948EE" w:rsidR="00145091" w:rsidRPr="00246302" w:rsidRDefault="00145091" w:rsidP="00591896">
      <w:pPr>
        <w:pStyle w:val="Default"/>
        <w:jc w:val="both"/>
        <w:rPr>
          <w:b/>
        </w:rPr>
      </w:pPr>
      <w:r w:rsidRPr="00246302">
        <w:rPr>
          <w:b/>
        </w:rPr>
        <w:t>Glava 001 02 Izvršno tijelo – ured Načelnika</w:t>
      </w:r>
    </w:p>
    <w:p w14:paraId="0AEA9237" w14:textId="6333324B" w:rsidR="00014160" w:rsidRPr="00246302" w:rsidRDefault="00014160" w:rsidP="00591896">
      <w:pPr>
        <w:keepNext/>
        <w:keepLines/>
        <w:jc w:val="both"/>
        <w:rPr>
          <w:b/>
          <w:i/>
          <w:iCs/>
          <w:sz w:val="22"/>
          <w:szCs w:val="22"/>
          <w:lang w:val="hr-HR"/>
        </w:rPr>
      </w:pPr>
      <w:r w:rsidRPr="00246302">
        <w:rPr>
          <w:b/>
          <w:i/>
          <w:iCs/>
          <w:sz w:val="22"/>
          <w:szCs w:val="22"/>
          <w:lang w:val="hr-HR"/>
        </w:rPr>
        <w:t xml:space="preserve">SAŽETAK DJELOKRUGA </w:t>
      </w:r>
      <w:r w:rsidR="00CF5157" w:rsidRPr="00246302">
        <w:rPr>
          <w:b/>
          <w:i/>
          <w:iCs/>
          <w:sz w:val="22"/>
          <w:szCs w:val="22"/>
          <w:lang w:val="hr-HR"/>
        </w:rPr>
        <w:t>IZVRŠNOG TIJELA -</w:t>
      </w:r>
      <w:r w:rsidRPr="00246302">
        <w:rPr>
          <w:b/>
          <w:i/>
          <w:iCs/>
          <w:sz w:val="22"/>
          <w:szCs w:val="22"/>
          <w:lang w:val="hr-HR"/>
        </w:rPr>
        <w:t xml:space="preserve"> OPĆINSKOG NAČELNIKA</w:t>
      </w:r>
    </w:p>
    <w:p w14:paraId="63F80DBD" w14:textId="0F21E5FD" w:rsidR="00014160" w:rsidRPr="00246302" w:rsidRDefault="00014160" w:rsidP="00591896">
      <w:pPr>
        <w:jc w:val="both"/>
        <w:rPr>
          <w:sz w:val="22"/>
          <w:szCs w:val="22"/>
          <w:lang w:val="hr-HR"/>
        </w:rPr>
      </w:pPr>
      <w:r w:rsidRPr="00246302">
        <w:rPr>
          <w:sz w:val="22"/>
          <w:szCs w:val="22"/>
          <w:lang w:val="hr-HR"/>
        </w:rPr>
        <w:t xml:space="preserve">Općinski Načelnik zastupa Općinu Ližnjan-Lisignano i nositelj je izvršne vlasti u Općini. Općinski </w:t>
      </w:r>
      <w:r w:rsidR="00286795" w:rsidRPr="00246302">
        <w:rPr>
          <w:sz w:val="22"/>
          <w:szCs w:val="22"/>
          <w:lang w:val="hr-HR"/>
        </w:rPr>
        <w:t>N</w:t>
      </w:r>
      <w:r w:rsidRPr="00246302">
        <w:rPr>
          <w:sz w:val="22"/>
          <w:szCs w:val="22"/>
          <w:lang w:val="hr-HR"/>
        </w:rPr>
        <w:t>ačelnik:</w:t>
      </w:r>
    </w:p>
    <w:p w14:paraId="544932C0" w14:textId="2236ED3D" w:rsidR="00014160" w:rsidRPr="00246302" w:rsidRDefault="00014160" w:rsidP="00591896">
      <w:pPr>
        <w:jc w:val="both"/>
        <w:rPr>
          <w:sz w:val="22"/>
          <w:szCs w:val="22"/>
          <w:lang w:val="hr-HR"/>
        </w:rPr>
      </w:pPr>
      <w:r w:rsidRPr="00246302">
        <w:rPr>
          <w:sz w:val="22"/>
          <w:szCs w:val="22"/>
          <w:lang w:val="hr-HR"/>
        </w:rPr>
        <w:t xml:space="preserve">1. priprema prijedloge općih akata, </w:t>
      </w:r>
    </w:p>
    <w:p w14:paraId="2CCE3110" w14:textId="77777777" w:rsidR="00014160" w:rsidRPr="00246302" w:rsidRDefault="00014160" w:rsidP="00591896">
      <w:pPr>
        <w:jc w:val="both"/>
        <w:rPr>
          <w:sz w:val="22"/>
          <w:szCs w:val="22"/>
          <w:lang w:val="hr-HR"/>
        </w:rPr>
      </w:pPr>
      <w:r w:rsidRPr="00246302">
        <w:rPr>
          <w:sz w:val="22"/>
          <w:szCs w:val="22"/>
          <w:lang w:val="hr-HR"/>
        </w:rPr>
        <w:t xml:space="preserve">2. izvršava i osigurava izvršavanje općih akata Općinskog vijeća, </w:t>
      </w:r>
    </w:p>
    <w:p w14:paraId="27E7CDB1" w14:textId="77777777" w:rsidR="00014160" w:rsidRPr="00246302" w:rsidRDefault="00014160" w:rsidP="00591896">
      <w:pPr>
        <w:jc w:val="both"/>
        <w:rPr>
          <w:sz w:val="22"/>
          <w:szCs w:val="22"/>
          <w:lang w:val="hr-HR"/>
        </w:rPr>
      </w:pPr>
      <w:r w:rsidRPr="00246302">
        <w:rPr>
          <w:sz w:val="22"/>
          <w:szCs w:val="22"/>
          <w:lang w:val="hr-HR"/>
        </w:rPr>
        <w:t xml:space="preserve">3. kao jedini ovlašteni predlagatelj utvrđuje prijedlog proračuna općine i izvršenje proračuna, </w:t>
      </w:r>
    </w:p>
    <w:p w14:paraId="357E4ADD" w14:textId="77777777" w:rsidR="00014160" w:rsidRPr="00246302" w:rsidRDefault="00014160" w:rsidP="00591896">
      <w:pPr>
        <w:jc w:val="both"/>
        <w:rPr>
          <w:sz w:val="22"/>
          <w:szCs w:val="22"/>
          <w:lang w:val="hr-HR"/>
        </w:rPr>
      </w:pPr>
      <w:r w:rsidRPr="00246302">
        <w:rPr>
          <w:sz w:val="22"/>
          <w:szCs w:val="22"/>
          <w:lang w:val="hr-HR"/>
        </w:rPr>
        <w:t>4. upravlja nekretninama, pokretninama i imovinskim pravima u vlasništvu Općine u skladu sa zakonom, ovim Statutom i općim aktom Općinskog vijeća,</w:t>
      </w:r>
    </w:p>
    <w:p w14:paraId="3CFACD5B" w14:textId="3038059E" w:rsidR="00014160" w:rsidRPr="00246302" w:rsidRDefault="00014160" w:rsidP="00591896">
      <w:pPr>
        <w:jc w:val="both"/>
        <w:rPr>
          <w:sz w:val="22"/>
          <w:szCs w:val="22"/>
          <w:lang w:val="hr-HR"/>
        </w:rPr>
      </w:pPr>
      <w:r w:rsidRPr="00246302">
        <w:rPr>
          <w:sz w:val="22"/>
          <w:szCs w:val="22"/>
          <w:lang w:val="hr-HR"/>
        </w:rPr>
        <w:t>5. odlučuje o stjecanju i otuđenju pokretnina i nekretnina općine čija pojedinačna vrijednost ne prelazi 70.000,00 kuna, ako je stjecanje i otuđivanje planirano u proračunu i provedeno u skladu sa zakonskim propisima,</w:t>
      </w:r>
    </w:p>
    <w:p w14:paraId="6096DD6C" w14:textId="703C4AAC" w:rsidR="00014160" w:rsidRPr="00246302" w:rsidRDefault="00014160" w:rsidP="00591896">
      <w:pPr>
        <w:jc w:val="both"/>
        <w:rPr>
          <w:sz w:val="22"/>
          <w:szCs w:val="22"/>
          <w:lang w:val="hr-HR"/>
        </w:rPr>
      </w:pPr>
      <w:r w:rsidRPr="00246302">
        <w:rPr>
          <w:sz w:val="22"/>
          <w:szCs w:val="22"/>
          <w:lang w:val="hr-HR"/>
        </w:rPr>
        <w:t>6. upravlja prihodima i rashodima Općine,</w:t>
      </w:r>
    </w:p>
    <w:p w14:paraId="60999D09" w14:textId="5409A53D" w:rsidR="00014160" w:rsidRPr="00246302" w:rsidRDefault="00014160" w:rsidP="00591896">
      <w:pPr>
        <w:jc w:val="both"/>
        <w:rPr>
          <w:sz w:val="22"/>
          <w:szCs w:val="22"/>
          <w:lang w:val="hr-HR"/>
        </w:rPr>
      </w:pPr>
      <w:r w:rsidRPr="00246302">
        <w:rPr>
          <w:sz w:val="22"/>
          <w:szCs w:val="22"/>
          <w:lang w:val="hr-HR"/>
        </w:rPr>
        <w:t xml:space="preserve">7. upravlja raspoloživim novčanim sredstvima na računu proračuna Općine, </w:t>
      </w:r>
    </w:p>
    <w:p w14:paraId="71D4B2DF" w14:textId="77777777" w:rsidR="00014160" w:rsidRPr="00246302" w:rsidRDefault="00014160" w:rsidP="00591896">
      <w:pPr>
        <w:jc w:val="both"/>
        <w:rPr>
          <w:sz w:val="22"/>
          <w:szCs w:val="22"/>
          <w:lang w:val="hr-HR"/>
        </w:rPr>
      </w:pPr>
      <w:r w:rsidRPr="00246302">
        <w:rPr>
          <w:sz w:val="22"/>
          <w:szCs w:val="22"/>
          <w:lang w:val="hr-HR"/>
        </w:rPr>
        <w:t xml:space="preserve">8. odlučuje o davanju suglasnosti za zaduživanje pravnim osobama u izravnom ili neizravnom vlasništvu Općine, </w:t>
      </w:r>
    </w:p>
    <w:p w14:paraId="25C7079A" w14:textId="77777777" w:rsidR="00014160" w:rsidRPr="00246302" w:rsidRDefault="00014160" w:rsidP="00591896">
      <w:pPr>
        <w:jc w:val="both"/>
        <w:rPr>
          <w:sz w:val="22"/>
          <w:szCs w:val="22"/>
          <w:lang w:val="hr-HR"/>
        </w:rPr>
      </w:pPr>
      <w:r w:rsidRPr="00246302">
        <w:rPr>
          <w:sz w:val="22"/>
          <w:szCs w:val="22"/>
          <w:lang w:val="hr-HR"/>
        </w:rPr>
        <w:t xml:space="preserve">9. odlučuje o davanju suglasnosti za zaduživanje ustanova kojih je osnivač Općina, </w:t>
      </w:r>
    </w:p>
    <w:p w14:paraId="7C328ADD" w14:textId="6D9FC7F6" w:rsidR="00014160" w:rsidRPr="00246302" w:rsidRDefault="00014160" w:rsidP="00591896">
      <w:pPr>
        <w:jc w:val="both"/>
        <w:rPr>
          <w:sz w:val="22"/>
          <w:szCs w:val="22"/>
          <w:lang w:val="hr-HR"/>
        </w:rPr>
      </w:pPr>
      <w:r w:rsidRPr="00246302">
        <w:rPr>
          <w:sz w:val="22"/>
          <w:szCs w:val="22"/>
          <w:lang w:val="hr-HR"/>
        </w:rPr>
        <w:t xml:space="preserve">10. donosi pravilnik o unutarnjem redu Jedinstvenog upravnog odjela Općine, </w:t>
      </w:r>
    </w:p>
    <w:p w14:paraId="4426EA6E" w14:textId="77777777" w:rsidR="00014160" w:rsidRPr="00246302" w:rsidRDefault="00014160" w:rsidP="00591896">
      <w:pPr>
        <w:jc w:val="both"/>
        <w:rPr>
          <w:sz w:val="22"/>
          <w:szCs w:val="22"/>
          <w:lang w:val="hr-HR"/>
        </w:rPr>
      </w:pPr>
      <w:r w:rsidRPr="00246302">
        <w:rPr>
          <w:sz w:val="22"/>
          <w:szCs w:val="22"/>
          <w:lang w:val="hr-HR"/>
        </w:rPr>
        <w:t>11. imenuje i razrješava pročelnika Jedinstvenog upravnog odjela Općine,</w:t>
      </w:r>
    </w:p>
    <w:p w14:paraId="435951BD" w14:textId="77777777" w:rsidR="00014160" w:rsidRPr="00246302" w:rsidRDefault="00014160" w:rsidP="00591896">
      <w:pPr>
        <w:jc w:val="both"/>
        <w:rPr>
          <w:sz w:val="22"/>
          <w:szCs w:val="22"/>
          <w:lang w:val="hr-HR"/>
        </w:rPr>
      </w:pPr>
      <w:r w:rsidRPr="00246302">
        <w:rPr>
          <w:sz w:val="22"/>
          <w:szCs w:val="22"/>
          <w:lang w:val="hr-HR"/>
        </w:rPr>
        <w:t>12. imenuje i razrješava unutarnjeg revizora,</w:t>
      </w:r>
    </w:p>
    <w:p w14:paraId="24EBEC30" w14:textId="54A194B4" w:rsidR="00014160" w:rsidRPr="00246302" w:rsidRDefault="00014160" w:rsidP="00591896">
      <w:pPr>
        <w:jc w:val="both"/>
        <w:rPr>
          <w:sz w:val="22"/>
          <w:szCs w:val="22"/>
          <w:lang w:val="hr-HR"/>
        </w:rPr>
      </w:pPr>
      <w:r w:rsidRPr="00246302">
        <w:rPr>
          <w:sz w:val="22"/>
          <w:szCs w:val="22"/>
          <w:lang w:val="hr-HR"/>
        </w:rPr>
        <w:t xml:space="preserve">13. utvrđuje plan prijema u službu u upravna tijela Općine, </w:t>
      </w:r>
    </w:p>
    <w:p w14:paraId="253291BD" w14:textId="77777777" w:rsidR="00014160" w:rsidRPr="00246302" w:rsidRDefault="00014160" w:rsidP="00591896">
      <w:pPr>
        <w:jc w:val="both"/>
        <w:rPr>
          <w:sz w:val="22"/>
          <w:szCs w:val="22"/>
          <w:lang w:val="hr-HR"/>
        </w:rPr>
      </w:pPr>
      <w:r w:rsidRPr="00246302">
        <w:rPr>
          <w:sz w:val="22"/>
          <w:szCs w:val="22"/>
          <w:lang w:val="hr-HR"/>
        </w:rPr>
        <w:t>14. predlaže izradu prostornog plana kao i njegove izmjene i dopune 15. razmatra i utvrđuje konačni prijedlog prostornog plana,</w:t>
      </w:r>
    </w:p>
    <w:p w14:paraId="4DE23ABB" w14:textId="55D29D73" w:rsidR="00014160" w:rsidRPr="00246302" w:rsidRDefault="00014160" w:rsidP="00591896">
      <w:pPr>
        <w:jc w:val="both"/>
        <w:rPr>
          <w:sz w:val="22"/>
          <w:szCs w:val="22"/>
          <w:lang w:val="hr-HR"/>
        </w:rPr>
      </w:pPr>
      <w:r w:rsidRPr="00246302">
        <w:rPr>
          <w:sz w:val="22"/>
          <w:szCs w:val="22"/>
          <w:lang w:val="hr-HR"/>
        </w:rPr>
        <w:t xml:space="preserve">16. obavlja poslove gospodarenja nekretninama do osnivanja fonda za gospodarenje nekretninama, </w:t>
      </w:r>
    </w:p>
    <w:p w14:paraId="7F0D0261" w14:textId="77777777" w:rsidR="00014160" w:rsidRPr="00246302" w:rsidRDefault="00014160" w:rsidP="00591896">
      <w:pPr>
        <w:jc w:val="both"/>
        <w:rPr>
          <w:sz w:val="22"/>
          <w:szCs w:val="22"/>
          <w:lang w:val="hr-HR"/>
        </w:rPr>
      </w:pPr>
      <w:r w:rsidRPr="00246302">
        <w:rPr>
          <w:sz w:val="22"/>
          <w:szCs w:val="22"/>
          <w:lang w:val="hr-HR"/>
        </w:rPr>
        <w:t xml:space="preserve">17. imenuje i razrješava upravitelja vlastitog pogona, </w:t>
      </w:r>
    </w:p>
    <w:p w14:paraId="61BDF379" w14:textId="77777777" w:rsidR="00014160" w:rsidRPr="00246302" w:rsidRDefault="00014160" w:rsidP="00591896">
      <w:pPr>
        <w:jc w:val="both"/>
        <w:rPr>
          <w:sz w:val="22"/>
          <w:szCs w:val="22"/>
          <w:lang w:val="hr-HR"/>
        </w:rPr>
      </w:pPr>
      <w:r w:rsidRPr="00246302">
        <w:rPr>
          <w:sz w:val="22"/>
          <w:szCs w:val="22"/>
          <w:lang w:val="hr-HR"/>
        </w:rPr>
        <w:t xml:space="preserve">18. raspisuje natječaj za obavljanje komunalnih djelatnosti, </w:t>
      </w:r>
    </w:p>
    <w:p w14:paraId="5722334E" w14:textId="77777777" w:rsidR="00014160" w:rsidRPr="00246302" w:rsidRDefault="00014160" w:rsidP="00591896">
      <w:pPr>
        <w:jc w:val="both"/>
        <w:rPr>
          <w:sz w:val="22"/>
          <w:szCs w:val="22"/>
          <w:lang w:val="hr-HR"/>
        </w:rPr>
      </w:pPr>
      <w:r w:rsidRPr="00246302">
        <w:rPr>
          <w:sz w:val="22"/>
          <w:szCs w:val="22"/>
          <w:lang w:val="hr-HR"/>
        </w:rPr>
        <w:t>19. sklapa ugovor o koncesiji odnosno ugovor o povjeravanju poslova za obavljanje komunalnih djelatnosti,</w:t>
      </w:r>
    </w:p>
    <w:p w14:paraId="4FA14A02" w14:textId="0BEF1960" w:rsidR="00014160" w:rsidRPr="00246302" w:rsidRDefault="00014160" w:rsidP="00591896">
      <w:pPr>
        <w:jc w:val="both"/>
        <w:rPr>
          <w:sz w:val="22"/>
          <w:szCs w:val="22"/>
          <w:lang w:val="hr-HR"/>
        </w:rPr>
      </w:pPr>
      <w:r w:rsidRPr="00246302">
        <w:rPr>
          <w:sz w:val="22"/>
          <w:szCs w:val="22"/>
          <w:lang w:val="hr-HR"/>
        </w:rPr>
        <w:t xml:space="preserve">20. daje prethodnu suglasnost na izmjenu cijena komunalnih usluga, </w:t>
      </w:r>
    </w:p>
    <w:p w14:paraId="32F4C749" w14:textId="77777777" w:rsidR="00014160" w:rsidRPr="00246302" w:rsidRDefault="00014160" w:rsidP="00591896">
      <w:pPr>
        <w:jc w:val="both"/>
        <w:rPr>
          <w:sz w:val="22"/>
          <w:szCs w:val="22"/>
          <w:lang w:val="hr-HR"/>
        </w:rPr>
      </w:pPr>
      <w:r w:rsidRPr="00246302">
        <w:rPr>
          <w:sz w:val="22"/>
          <w:szCs w:val="22"/>
          <w:lang w:val="hr-HR"/>
        </w:rPr>
        <w:t xml:space="preserve">21. podnosi Općinskom vijeću izvješće o izvršenju Programa održavanja komunalne infrastrukture i Programu gradnje objekata i uređaja komunalne infrastrukture za prethodnu godinu i izvješće o izvršenju Plana gospodarenja otpadom </w:t>
      </w:r>
    </w:p>
    <w:p w14:paraId="2DA532C9" w14:textId="77777777" w:rsidR="00014160" w:rsidRPr="00246302" w:rsidRDefault="00014160" w:rsidP="00591896">
      <w:pPr>
        <w:jc w:val="both"/>
        <w:rPr>
          <w:sz w:val="22"/>
          <w:szCs w:val="22"/>
          <w:lang w:val="hr-HR"/>
        </w:rPr>
      </w:pPr>
      <w:r w:rsidRPr="00246302">
        <w:rPr>
          <w:sz w:val="22"/>
          <w:szCs w:val="22"/>
          <w:lang w:val="hr-HR"/>
        </w:rPr>
        <w:t xml:space="preserve">22. provodi postupak natječaja i donosi odluku o najpovoljnijoj ponudi za davanje u zakup poslovnog prostora u vlasništvu općine u skladu s posebnom odlukom Općinskog vijeća o poslovnim prostorima, </w:t>
      </w:r>
    </w:p>
    <w:p w14:paraId="70F3D4BC" w14:textId="77777777" w:rsidR="00014160" w:rsidRPr="00246302" w:rsidRDefault="00014160" w:rsidP="00591896">
      <w:pPr>
        <w:jc w:val="both"/>
        <w:rPr>
          <w:sz w:val="22"/>
          <w:szCs w:val="22"/>
          <w:lang w:val="hr-HR"/>
        </w:rPr>
      </w:pPr>
      <w:r w:rsidRPr="00246302">
        <w:rPr>
          <w:sz w:val="22"/>
          <w:szCs w:val="22"/>
          <w:lang w:val="hr-HR"/>
        </w:rPr>
        <w:t>23. organizira zaštitu od požara na području Općine i vodi brigu o uspješnom provođenju i poduzimanju mjera za unapređenje zaštite od požara,</w:t>
      </w:r>
    </w:p>
    <w:p w14:paraId="7378BCEB" w14:textId="6EAD2E1F" w:rsidR="00014160" w:rsidRPr="00246302" w:rsidRDefault="00014160" w:rsidP="00591896">
      <w:pPr>
        <w:jc w:val="both"/>
        <w:rPr>
          <w:sz w:val="22"/>
          <w:szCs w:val="22"/>
          <w:lang w:val="hr-HR"/>
        </w:rPr>
      </w:pPr>
      <w:r w:rsidRPr="00246302">
        <w:rPr>
          <w:sz w:val="22"/>
          <w:szCs w:val="22"/>
          <w:lang w:val="hr-HR"/>
        </w:rPr>
        <w:t>24. usmjerava djelovanje Jedinstvenog upravnog odjela Općine u obavljanju poslova iz samoupravnog djelokruga Općine, odnosno poslova državne uprave ako su povjereni Općini, daje mišljenje o prijedlozima koje podnose drugi ovlašteni predlagatelji,</w:t>
      </w:r>
    </w:p>
    <w:p w14:paraId="32AAE41F" w14:textId="1F205692" w:rsidR="00014160" w:rsidRPr="00246302" w:rsidRDefault="00014160" w:rsidP="00591896">
      <w:pPr>
        <w:jc w:val="both"/>
        <w:rPr>
          <w:sz w:val="22"/>
          <w:szCs w:val="22"/>
          <w:lang w:val="hr-HR"/>
        </w:rPr>
      </w:pPr>
      <w:r w:rsidRPr="00246302">
        <w:rPr>
          <w:sz w:val="22"/>
          <w:szCs w:val="22"/>
          <w:lang w:val="hr-HR"/>
        </w:rPr>
        <w:t xml:space="preserve">25. imenuje i razrješava predstavnike Općine u tijelima javnih ustanova i ustanova kojih je osnivač Općina, trgovačkih društava u kojima Općina ima udjele ili dionice i drugih pravnih osoba kojih je Općina osnivač, ako posebnim zakonom nije drugačije određeno </w:t>
      </w:r>
    </w:p>
    <w:p w14:paraId="7423D86F" w14:textId="21D04AA0" w:rsidR="00014160" w:rsidRPr="00246302" w:rsidRDefault="00014160" w:rsidP="00591896">
      <w:pPr>
        <w:jc w:val="both"/>
        <w:rPr>
          <w:sz w:val="22"/>
          <w:szCs w:val="22"/>
          <w:lang w:val="hr-HR"/>
        </w:rPr>
      </w:pPr>
      <w:r w:rsidRPr="00246302">
        <w:rPr>
          <w:sz w:val="22"/>
          <w:szCs w:val="22"/>
          <w:lang w:val="hr-HR"/>
        </w:rPr>
        <w:t>26. obavlja i druge poslove predviđene Statutom i drugim propisima.</w:t>
      </w:r>
    </w:p>
    <w:p w14:paraId="77B77A69" w14:textId="6A3C0E92" w:rsidR="00014160" w:rsidRPr="00246302" w:rsidRDefault="00014160" w:rsidP="00591896">
      <w:pPr>
        <w:keepNext/>
        <w:keepLines/>
        <w:ind w:left="576" w:hanging="576"/>
        <w:rPr>
          <w:b/>
          <w:i/>
          <w:sz w:val="22"/>
          <w:szCs w:val="22"/>
          <w:lang w:val="hr-HR"/>
        </w:rPr>
      </w:pPr>
      <w:r w:rsidRPr="00246302">
        <w:rPr>
          <w:b/>
          <w:i/>
          <w:sz w:val="22"/>
          <w:szCs w:val="22"/>
          <w:lang w:val="hr-HR"/>
        </w:rPr>
        <w:lastRenderedPageBreak/>
        <w:t>OPIS I CILJEVI PROGRAMA</w:t>
      </w:r>
    </w:p>
    <w:p w14:paraId="55379C1C" w14:textId="77777777" w:rsidR="00B479D1" w:rsidRPr="00246302" w:rsidRDefault="00B479D1" w:rsidP="00591896">
      <w:pPr>
        <w:jc w:val="both"/>
        <w:rPr>
          <w:sz w:val="22"/>
          <w:szCs w:val="22"/>
          <w:lang w:val="hr-HR"/>
        </w:rPr>
      </w:pPr>
      <w:r w:rsidRPr="00246302">
        <w:rPr>
          <w:b/>
          <w:bCs/>
          <w:sz w:val="22"/>
          <w:szCs w:val="22"/>
          <w:lang w:val="hr-HR"/>
        </w:rPr>
        <w:t>Opći cilj iz NRSRH do 2030:</w:t>
      </w:r>
      <w:r w:rsidRPr="00246302">
        <w:rPr>
          <w:sz w:val="22"/>
          <w:szCs w:val="22"/>
          <w:lang w:val="hr-HR"/>
        </w:rPr>
        <w:t xml:space="preserve"> Učinkovito i djelotvorno pravosuđe, javna uprava i upravljanje državnom imovinom</w:t>
      </w:r>
    </w:p>
    <w:p w14:paraId="3302E721" w14:textId="77777777" w:rsidR="006F2328" w:rsidRPr="00246302" w:rsidRDefault="00014160" w:rsidP="004E1F96">
      <w:pPr>
        <w:pStyle w:val="Default"/>
        <w:jc w:val="both"/>
        <w:rPr>
          <w:sz w:val="22"/>
          <w:szCs w:val="22"/>
        </w:rPr>
      </w:pPr>
      <w:r w:rsidRPr="00246302">
        <w:rPr>
          <w:sz w:val="22"/>
          <w:szCs w:val="22"/>
        </w:rPr>
        <w:t xml:space="preserve">Ukupni izdaci  Glave 001 02  se planiraju u iznosu od </w:t>
      </w:r>
      <w:r w:rsidR="006F2328" w:rsidRPr="00246302">
        <w:rPr>
          <w:sz w:val="22"/>
          <w:szCs w:val="22"/>
        </w:rPr>
        <w:t>77.382,17</w:t>
      </w:r>
      <w:r w:rsidRPr="00246302">
        <w:rPr>
          <w:sz w:val="22"/>
          <w:szCs w:val="22"/>
        </w:rPr>
        <w:t xml:space="preserve"> eura (</w:t>
      </w:r>
      <w:r w:rsidR="006F2328" w:rsidRPr="00246302">
        <w:rPr>
          <w:sz w:val="22"/>
          <w:szCs w:val="22"/>
        </w:rPr>
        <w:t>583.036</w:t>
      </w:r>
      <w:r w:rsidRPr="00246302">
        <w:rPr>
          <w:sz w:val="22"/>
          <w:szCs w:val="22"/>
        </w:rPr>
        <w:t xml:space="preserve"> kn*) raspoređeni su  u sklopu Programa </w:t>
      </w:r>
      <w:r w:rsidR="002974DD" w:rsidRPr="00246302">
        <w:rPr>
          <w:sz w:val="22"/>
          <w:szCs w:val="22"/>
        </w:rPr>
        <w:t>1050</w:t>
      </w:r>
      <w:r w:rsidRPr="00246302">
        <w:rPr>
          <w:sz w:val="22"/>
          <w:szCs w:val="22"/>
        </w:rPr>
        <w:t xml:space="preserve"> Priprema i donošenje akata iz djelokruga</w:t>
      </w:r>
      <w:r w:rsidR="002974DD" w:rsidRPr="00246302">
        <w:rPr>
          <w:sz w:val="22"/>
          <w:szCs w:val="22"/>
        </w:rPr>
        <w:t xml:space="preserve"> izvršnog </w:t>
      </w:r>
      <w:r w:rsidRPr="00246302">
        <w:rPr>
          <w:sz w:val="22"/>
          <w:szCs w:val="22"/>
        </w:rPr>
        <w:t xml:space="preserve"> tijela, </w:t>
      </w:r>
      <w:r w:rsidR="002974DD" w:rsidRPr="00246302">
        <w:rPr>
          <w:sz w:val="22"/>
          <w:szCs w:val="22"/>
        </w:rPr>
        <w:t>a</w:t>
      </w:r>
      <w:r w:rsidRPr="00246302">
        <w:rPr>
          <w:sz w:val="22"/>
          <w:szCs w:val="22"/>
        </w:rPr>
        <w:t>ktivnost</w:t>
      </w:r>
      <w:r w:rsidR="002974DD" w:rsidRPr="00246302">
        <w:rPr>
          <w:sz w:val="22"/>
          <w:szCs w:val="22"/>
        </w:rPr>
        <w:t>i:</w:t>
      </w:r>
      <w:r w:rsidRPr="00246302">
        <w:rPr>
          <w:sz w:val="22"/>
          <w:szCs w:val="22"/>
        </w:rPr>
        <w:t xml:space="preserve"> A</w:t>
      </w:r>
      <w:r w:rsidR="002974DD" w:rsidRPr="00246302">
        <w:rPr>
          <w:sz w:val="22"/>
          <w:szCs w:val="22"/>
        </w:rPr>
        <w:t>105001</w:t>
      </w:r>
      <w:r w:rsidRPr="00246302">
        <w:rPr>
          <w:sz w:val="22"/>
          <w:szCs w:val="22"/>
        </w:rPr>
        <w:t xml:space="preserve"> </w:t>
      </w:r>
      <w:r w:rsidR="002974DD" w:rsidRPr="00246302">
        <w:rPr>
          <w:sz w:val="22"/>
          <w:szCs w:val="22"/>
        </w:rPr>
        <w:t>Redovan rad izvršnog tijela, A105002 Protokol, promidžba i informiranje,  A105003 Proračunska zaliha (pričuva)</w:t>
      </w:r>
      <w:r w:rsidR="006F2328" w:rsidRPr="00246302">
        <w:rPr>
          <w:sz w:val="22"/>
          <w:szCs w:val="22"/>
        </w:rPr>
        <w:t xml:space="preserve">, te A105004 Financiranje programskih sadržaja elektroničkih medija. </w:t>
      </w:r>
    </w:p>
    <w:p w14:paraId="54DFF432" w14:textId="140A1F1E" w:rsidR="00014160" w:rsidRPr="00246302" w:rsidRDefault="00014160" w:rsidP="004E1F96">
      <w:pPr>
        <w:pStyle w:val="Default"/>
        <w:jc w:val="both"/>
        <w:rPr>
          <w:sz w:val="22"/>
          <w:szCs w:val="22"/>
        </w:rPr>
      </w:pPr>
      <w:r w:rsidRPr="00246302">
        <w:rPr>
          <w:sz w:val="22"/>
          <w:szCs w:val="22"/>
        </w:rPr>
        <w:t xml:space="preserve">Program osigurava plaće i troškove za rad načelnika, sredstva za službena putovanja za potrebe rada, </w:t>
      </w:r>
      <w:r w:rsidR="006F2328" w:rsidRPr="00246302">
        <w:rPr>
          <w:sz w:val="22"/>
          <w:szCs w:val="22"/>
        </w:rPr>
        <w:t xml:space="preserve">protokol, promidžbu i informiranje, proračunsku pričuvu, financiranje medija </w:t>
      </w:r>
      <w:r w:rsidRPr="00246302">
        <w:rPr>
          <w:sz w:val="22"/>
          <w:szCs w:val="22"/>
        </w:rPr>
        <w:t>te ostale aktivnosti iz djelokruga izvršnog tijela koje su detaljnije opisane u nastavku.</w:t>
      </w:r>
    </w:p>
    <w:p w14:paraId="2EA80B4A" w14:textId="77777777" w:rsidR="00014160" w:rsidRPr="00246302" w:rsidRDefault="00014160" w:rsidP="00591896">
      <w:pPr>
        <w:jc w:val="both"/>
        <w:rPr>
          <w:sz w:val="22"/>
          <w:szCs w:val="22"/>
          <w:lang w:val="hr-HR"/>
        </w:rPr>
      </w:pPr>
      <w:r w:rsidRPr="00246302">
        <w:rPr>
          <w:sz w:val="22"/>
          <w:szCs w:val="22"/>
          <w:lang w:val="hr-HR"/>
        </w:rPr>
        <w:t>Ciljevi programa:</w:t>
      </w:r>
    </w:p>
    <w:p w14:paraId="7FC5E9A6" w14:textId="77777777" w:rsidR="00014160" w:rsidRPr="00246302" w:rsidRDefault="00014160" w:rsidP="00591896">
      <w:pPr>
        <w:numPr>
          <w:ilvl w:val="0"/>
          <w:numId w:val="24"/>
        </w:numPr>
        <w:jc w:val="both"/>
        <w:rPr>
          <w:sz w:val="22"/>
          <w:szCs w:val="22"/>
          <w:lang w:val="hr-HR"/>
        </w:rPr>
      </w:pPr>
      <w:r w:rsidRPr="00246302">
        <w:rPr>
          <w:sz w:val="22"/>
          <w:szCs w:val="22"/>
          <w:lang w:val="hr-HR"/>
        </w:rPr>
        <w:t>osiguravanje uvjeta za redoviti i nesmetani rad Općinskog načelnika,</w:t>
      </w:r>
    </w:p>
    <w:p w14:paraId="5DF8D90F" w14:textId="4042FED9" w:rsidR="00014160" w:rsidRPr="00246302" w:rsidRDefault="00014160" w:rsidP="00591896">
      <w:pPr>
        <w:numPr>
          <w:ilvl w:val="0"/>
          <w:numId w:val="24"/>
        </w:numPr>
        <w:jc w:val="both"/>
        <w:rPr>
          <w:sz w:val="22"/>
          <w:szCs w:val="22"/>
          <w:lang w:val="hr-HR"/>
        </w:rPr>
      </w:pPr>
      <w:r w:rsidRPr="00246302">
        <w:rPr>
          <w:sz w:val="22"/>
          <w:szCs w:val="22"/>
          <w:lang w:val="hr-HR"/>
        </w:rPr>
        <w:t xml:space="preserve">stručno i pravovremeno obavljanje poslova koje se odnose na protokolarne aktivnosti </w:t>
      </w:r>
      <w:r w:rsidR="00EB5A06" w:rsidRPr="00246302">
        <w:rPr>
          <w:sz w:val="22"/>
          <w:szCs w:val="22"/>
          <w:lang w:val="hr-HR"/>
        </w:rPr>
        <w:t>o</w:t>
      </w:r>
      <w:r w:rsidRPr="00246302">
        <w:rPr>
          <w:sz w:val="22"/>
          <w:szCs w:val="22"/>
          <w:lang w:val="hr-HR"/>
        </w:rPr>
        <w:t xml:space="preserve">pćine, </w:t>
      </w:r>
      <w:r w:rsidR="002974DD" w:rsidRPr="00246302">
        <w:rPr>
          <w:sz w:val="22"/>
          <w:szCs w:val="22"/>
          <w:lang w:val="hr-HR"/>
        </w:rPr>
        <w:t>informiranje</w:t>
      </w:r>
      <w:r w:rsidR="00EB5A06" w:rsidRPr="00246302">
        <w:rPr>
          <w:sz w:val="22"/>
          <w:szCs w:val="22"/>
          <w:lang w:val="hr-HR"/>
        </w:rPr>
        <w:t xml:space="preserve">, </w:t>
      </w:r>
      <w:r w:rsidR="002974DD" w:rsidRPr="00246302">
        <w:rPr>
          <w:sz w:val="22"/>
          <w:szCs w:val="22"/>
          <w:lang w:val="hr-HR"/>
        </w:rPr>
        <w:t xml:space="preserve"> unapređenje i promicanje lokalne samouprave,</w:t>
      </w:r>
    </w:p>
    <w:p w14:paraId="1562B8BD" w14:textId="5CEA5E49" w:rsidR="00014160" w:rsidRPr="00246302" w:rsidRDefault="002974DD" w:rsidP="00591896">
      <w:pPr>
        <w:numPr>
          <w:ilvl w:val="0"/>
          <w:numId w:val="24"/>
        </w:numPr>
        <w:jc w:val="both"/>
        <w:rPr>
          <w:sz w:val="22"/>
          <w:szCs w:val="22"/>
          <w:lang w:val="hr-HR"/>
        </w:rPr>
      </w:pPr>
      <w:r w:rsidRPr="00246302">
        <w:rPr>
          <w:sz w:val="22"/>
          <w:szCs w:val="22"/>
          <w:lang w:val="hr-HR"/>
        </w:rPr>
        <w:t>financiranje vanrednih događaja</w:t>
      </w:r>
    </w:p>
    <w:p w14:paraId="262FFC59" w14:textId="2ADA4EB4" w:rsidR="006F2328" w:rsidRPr="00246302" w:rsidRDefault="006F2328" w:rsidP="00591896">
      <w:pPr>
        <w:numPr>
          <w:ilvl w:val="0"/>
          <w:numId w:val="24"/>
        </w:numPr>
        <w:jc w:val="both"/>
        <w:rPr>
          <w:sz w:val="22"/>
          <w:szCs w:val="22"/>
          <w:lang w:val="hr-HR"/>
        </w:rPr>
      </w:pPr>
      <w:r w:rsidRPr="00246302">
        <w:rPr>
          <w:sz w:val="22"/>
          <w:szCs w:val="22"/>
          <w:lang w:val="hr-HR"/>
        </w:rPr>
        <w:t>financiranje programskih sadržaja elektroničkih medija putem natječaja</w:t>
      </w:r>
    </w:p>
    <w:p w14:paraId="0755E40F" w14:textId="77777777" w:rsidR="00014160" w:rsidRPr="00246302" w:rsidRDefault="00014160" w:rsidP="00591896">
      <w:pPr>
        <w:keepNext/>
        <w:keepLines/>
        <w:ind w:left="576" w:hanging="576"/>
        <w:rPr>
          <w:b/>
          <w:i/>
          <w:sz w:val="22"/>
          <w:szCs w:val="22"/>
          <w:lang w:val="hr-HR"/>
        </w:rPr>
      </w:pPr>
      <w:r w:rsidRPr="00246302">
        <w:rPr>
          <w:b/>
          <w:i/>
          <w:sz w:val="22"/>
          <w:szCs w:val="22"/>
          <w:lang w:val="hr-HR"/>
        </w:rPr>
        <w:t>ZAKONSKE I DRUGE PODLOGE NA KOJIMA SE PROGRAM ZASNIVA</w:t>
      </w:r>
    </w:p>
    <w:p w14:paraId="051ACC2D" w14:textId="77777777" w:rsidR="00014160" w:rsidRPr="00246302" w:rsidRDefault="00014160" w:rsidP="00591896">
      <w:pPr>
        <w:jc w:val="both"/>
        <w:rPr>
          <w:sz w:val="22"/>
          <w:szCs w:val="22"/>
          <w:lang w:val="hr-HR"/>
        </w:rPr>
      </w:pPr>
      <w:r w:rsidRPr="00246302">
        <w:rPr>
          <w:sz w:val="22"/>
          <w:szCs w:val="22"/>
          <w:lang w:val="hr-HR"/>
        </w:rPr>
        <w:t xml:space="preserve">Zakonske i druge pravne osnove na kojima se Program zasniva jesu: </w:t>
      </w:r>
    </w:p>
    <w:p w14:paraId="70177AB7" w14:textId="77777777" w:rsidR="00014160" w:rsidRPr="00246302" w:rsidRDefault="00014160" w:rsidP="00591896">
      <w:pPr>
        <w:numPr>
          <w:ilvl w:val="0"/>
          <w:numId w:val="25"/>
        </w:numPr>
        <w:jc w:val="both"/>
        <w:rPr>
          <w:sz w:val="22"/>
          <w:szCs w:val="22"/>
          <w:lang w:val="hr-HR"/>
        </w:rPr>
      </w:pPr>
      <w:r w:rsidRPr="00246302">
        <w:rPr>
          <w:sz w:val="22"/>
          <w:szCs w:val="22"/>
          <w:lang w:val="hr-HR"/>
        </w:rPr>
        <w:t xml:space="preserve">Zakon o lokalnoj i područnoj (regionalnoj) samoupravi, </w:t>
      </w:r>
    </w:p>
    <w:p w14:paraId="4FCBAA4D" w14:textId="77777777" w:rsidR="00014160" w:rsidRPr="00246302" w:rsidRDefault="00014160" w:rsidP="00591896">
      <w:pPr>
        <w:numPr>
          <w:ilvl w:val="0"/>
          <w:numId w:val="25"/>
        </w:numPr>
        <w:jc w:val="both"/>
        <w:rPr>
          <w:sz w:val="22"/>
          <w:szCs w:val="22"/>
          <w:lang w:val="hr-HR"/>
        </w:rPr>
      </w:pPr>
      <w:r w:rsidRPr="00246302">
        <w:rPr>
          <w:sz w:val="22"/>
          <w:szCs w:val="22"/>
          <w:lang w:val="hr-HR"/>
        </w:rPr>
        <w:t>Zakon o plaćama u lokalnoj i područnoj (regionalnoj) samoupravi,</w:t>
      </w:r>
    </w:p>
    <w:p w14:paraId="5351347F" w14:textId="733684FA" w:rsidR="00014160" w:rsidRPr="00246302" w:rsidRDefault="002974DD" w:rsidP="00591896">
      <w:pPr>
        <w:numPr>
          <w:ilvl w:val="0"/>
          <w:numId w:val="25"/>
        </w:numPr>
        <w:jc w:val="both"/>
        <w:rPr>
          <w:sz w:val="22"/>
          <w:szCs w:val="22"/>
          <w:lang w:val="hr-HR"/>
        </w:rPr>
      </w:pPr>
      <w:r w:rsidRPr="00246302">
        <w:rPr>
          <w:sz w:val="22"/>
          <w:szCs w:val="22"/>
          <w:lang w:val="hr-HR"/>
        </w:rPr>
        <w:t>Odluka o utvrđenju mjerila za izračun plaće općinskog načelnika i zamjenika općinskog načelnika</w:t>
      </w:r>
      <w:r w:rsidR="00014160" w:rsidRPr="00246302">
        <w:rPr>
          <w:sz w:val="22"/>
          <w:szCs w:val="22"/>
          <w:lang w:val="hr-HR"/>
        </w:rPr>
        <w:t xml:space="preserve">, </w:t>
      </w:r>
    </w:p>
    <w:p w14:paraId="6D57D4E2" w14:textId="63587F90" w:rsidR="00014160" w:rsidRPr="00246302" w:rsidRDefault="00014160" w:rsidP="00591896">
      <w:pPr>
        <w:numPr>
          <w:ilvl w:val="0"/>
          <w:numId w:val="25"/>
        </w:numPr>
        <w:jc w:val="both"/>
        <w:rPr>
          <w:sz w:val="22"/>
          <w:szCs w:val="22"/>
          <w:lang w:val="hr-HR"/>
        </w:rPr>
      </w:pPr>
      <w:r w:rsidRPr="00246302">
        <w:rPr>
          <w:sz w:val="22"/>
          <w:szCs w:val="22"/>
          <w:lang w:val="hr-HR"/>
        </w:rPr>
        <w:t xml:space="preserve">Zakon o proračunu, </w:t>
      </w:r>
    </w:p>
    <w:p w14:paraId="5522A3F5" w14:textId="1CBEC685" w:rsidR="006F2328" w:rsidRPr="00246302" w:rsidRDefault="006F2328" w:rsidP="00591896">
      <w:pPr>
        <w:numPr>
          <w:ilvl w:val="0"/>
          <w:numId w:val="25"/>
        </w:numPr>
        <w:jc w:val="both"/>
        <w:rPr>
          <w:sz w:val="22"/>
          <w:szCs w:val="22"/>
          <w:lang w:val="hr-HR"/>
        </w:rPr>
      </w:pPr>
      <w:r w:rsidRPr="00246302">
        <w:rPr>
          <w:sz w:val="22"/>
          <w:szCs w:val="22"/>
          <w:lang w:val="hr-HR"/>
        </w:rPr>
        <w:t xml:space="preserve">Zakon o elektroničkim medijima </w:t>
      </w:r>
    </w:p>
    <w:p w14:paraId="5D8EDFC1" w14:textId="55F0FD4B" w:rsidR="00014160" w:rsidRPr="00246302" w:rsidRDefault="00014160" w:rsidP="00591896">
      <w:pPr>
        <w:numPr>
          <w:ilvl w:val="0"/>
          <w:numId w:val="25"/>
        </w:numPr>
        <w:jc w:val="both"/>
        <w:rPr>
          <w:sz w:val="22"/>
          <w:szCs w:val="22"/>
          <w:lang w:val="hr-HR"/>
        </w:rPr>
      </w:pPr>
      <w:r w:rsidRPr="00246302">
        <w:rPr>
          <w:sz w:val="22"/>
          <w:szCs w:val="22"/>
          <w:lang w:val="hr-HR"/>
        </w:rPr>
        <w:t xml:space="preserve">Odluka o izvršavanju Proračuna Općine </w:t>
      </w:r>
      <w:r w:rsidR="002974DD" w:rsidRPr="00246302">
        <w:rPr>
          <w:sz w:val="22"/>
          <w:szCs w:val="22"/>
          <w:lang w:val="hr-HR"/>
        </w:rPr>
        <w:t xml:space="preserve">Ližnjan-Lisignano </w:t>
      </w:r>
      <w:r w:rsidRPr="00246302">
        <w:rPr>
          <w:sz w:val="22"/>
          <w:szCs w:val="22"/>
          <w:lang w:val="hr-HR"/>
        </w:rPr>
        <w:t>za 202</w:t>
      </w:r>
      <w:r w:rsidR="002974DD" w:rsidRPr="00246302">
        <w:rPr>
          <w:sz w:val="22"/>
          <w:szCs w:val="22"/>
          <w:lang w:val="hr-HR"/>
        </w:rPr>
        <w:t>3</w:t>
      </w:r>
      <w:r w:rsidRPr="00246302">
        <w:rPr>
          <w:sz w:val="22"/>
          <w:szCs w:val="22"/>
          <w:lang w:val="hr-HR"/>
        </w:rPr>
        <w:t>. godinu,</w:t>
      </w:r>
    </w:p>
    <w:p w14:paraId="4D2AE07B" w14:textId="7C6330EB" w:rsidR="00014160" w:rsidRPr="00246302" w:rsidRDefault="00014160" w:rsidP="00591896">
      <w:pPr>
        <w:numPr>
          <w:ilvl w:val="0"/>
          <w:numId w:val="25"/>
        </w:numPr>
        <w:jc w:val="both"/>
        <w:rPr>
          <w:sz w:val="22"/>
          <w:szCs w:val="22"/>
          <w:lang w:val="hr-HR"/>
        </w:rPr>
      </w:pPr>
      <w:r w:rsidRPr="00246302">
        <w:rPr>
          <w:sz w:val="22"/>
          <w:szCs w:val="22"/>
          <w:lang w:val="hr-HR"/>
        </w:rPr>
        <w:t xml:space="preserve">Statut </w:t>
      </w:r>
    </w:p>
    <w:p w14:paraId="00F2A1B5" w14:textId="77777777" w:rsidR="00014160" w:rsidRPr="00246302" w:rsidRDefault="00014160" w:rsidP="00591896">
      <w:pPr>
        <w:numPr>
          <w:ilvl w:val="0"/>
          <w:numId w:val="25"/>
        </w:numPr>
        <w:jc w:val="both"/>
        <w:rPr>
          <w:sz w:val="22"/>
          <w:szCs w:val="22"/>
          <w:lang w:val="hr-HR"/>
        </w:rPr>
      </w:pPr>
      <w:r w:rsidRPr="00246302">
        <w:rPr>
          <w:sz w:val="22"/>
          <w:szCs w:val="22"/>
          <w:lang w:val="hr-HR"/>
        </w:rPr>
        <w:t xml:space="preserve">Akti Općinskog načelnika. </w:t>
      </w:r>
    </w:p>
    <w:p w14:paraId="61B82809" w14:textId="77777777" w:rsidR="00014160" w:rsidRPr="00246302" w:rsidRDefault="00014160" w:rsidP="00591896">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1CDA4BE3" w14:textId="271E673E" w:rsidR="00014160" w:rsidRPr="00246302" w:rsidRDefault="00014160" w:rsidP="00591896">
      <w:pPr>
        <w:jc w:val="both"/>
        <w:rPr>
          <w:sz w:val="22"/>
          <w:szCs w:val="22"/>
          <w:lang w:val="hr-HR"/>
        </w:rPr>
      </w:pPr>
      <w:r w:rsidRPr="00246302">
        <w:rPr>
          <w:sz w:val="22"/>
          <w:szCs w:val="22"/>
          <w:lang w:val="hr-HR"/>
        </w:rPr>
        <w:t>Planske veličine su određene u predloženim iznosima temeljem ostvarenih ciljeva i postignutih rezultata iz prethodnih godina, te predviđanja promjena u izvršenju ciljeva u narednom razdoblju.</w:t>
      </w:r>
      <w:r w:rsidR="002974DD" w:rsidRPr="00246302">
        <w:rPr>
          <w:sz w:val="22"/>
          <w:szCs w:val="22"/>
          <w:lang w:val="hr-HR"/>
        </w:rPr>
        <w:t xml:space="preserve"> </w:t>
      </w:r>
      <w:r w:rsidRPr="00246302">
        <w:rPr>
          <w:sz w:val="22"/>
          <w:szCs w:val="22"/>
          <w:lang w:val="hr-HR"/>
        </w:rPr>
        <w:t>Procjenjuje se da će aktivnosti biti realizirane u cijelosti sukladno smjernicama i programskim aktivnostima.</w:t>
      </w:r>
    </w:p>
    <w:p w14:paraId="33954501" w14:textId="3C6CF902" w:rsidR="00014160" w:rsidRPr="00246302" w:rsidRDefault="00014160" w:rsidP="00591896">
      <w:pPr>
        <w:keepNext/>
        <w:keepLines/>
        <w:rPr>
          <w:b/>
          <w:i/>
          <w:sz w:val="22"/>
          <w:szCs w:val="22"/>
          <w:lang w:val="hr-HR"/>
        </w:rPr>
      </w:pPr>
      <w:r w:rsidRPr="00246302">
        <w:rPr>
          <w:b/>
          <w:i/>
          <w:sz w:val="22"/>
          <w:szCs w:val="22"/>
          <w:lang w:val="hr-HR"/>
        </w:rPr>
        <w:t>NAČIN I SREDSTVA ZA REALIZACIJU PROGRAMA</w:t>
      </w:r>
      <w:r w:rsidR="00CF5157" w:rsidRPr="00246302">
        <w:rPr>
          <w:b/>
          <w:i/>
          <w:sz w:val="22"/>
          <w:szCs w:val="22"/>
          <w:lang w:val="hr-HR"/>
        </w:rPr>
        <w:t xml:space="preserve"> U EURIMA</w:t>
      </w:r>
    </w:p>
    <w:tbl>
      <w:tblPr>
        <w:tblW w:w="13965" w:type="dxa"/>
        <w:tblLook w:val="04A0" w:firstRow="1" w:lastRow="0" w:firstColumn="1" w:lastColumn="0" w:noHBand="0" w:noVBand="1"/>
      </w:tblPr>
      <w:tblGrid>
        <w:gridCol w:w="8222"/>
        <w:gridCol w:w="2126"/>
        <w:gridCol w:w="1896"/>
        <w:gridCol w:w="1721"/>
      </w:tblGrid>
      <w:tr w:rsidR="00CF5157" w:rsidRPr="00246302" w14:paraId="185C8292" w14:textId="77777777" w:rsidTr="00CF5157">
        <w:trPr>
          <w:trHeight w:val="285"/>
        </w:trPr>
        <w:tc>
          <w:tcPr>
            <w:tcW w:w="8222" w:type="dxa"/>
            <w:tcBorders>
              <w:top w:val="nil"/>
              <w:left w:val="nil"/>
              <w:bottom w:val="nil"/>
              <w:right w:val="nil"/>
            </w:tcBorders>
            <w:shd w:val="clear" w:color="auto" w:fill="DAEEF3" w:themeFill="accent5" w:themeFillTint="33"/>
            <w:noWrap/>
            <w:hideMark/>
          </w:tcPr>
          <w:p w14:paraId="6BE81E71" w14:textId="77777777" w:rsidR="00CF5157" w:rsidRPr="00246302" w:rsidRDefault="00CF5157" w:rsidP="00CF5157">
            <w:pPr>
              <w:jc w:val="center"/>
              <w:rPr>
                <w:b/>
                <w:bCs/>
                <w:sz w:val="22"/>
                <w:szCs w:val="22"/>
                <w:lang w:val="hr-HR"/>
              </w:rPr>
            </w:pPr>
            <w:r w:rsidRPr="00246302">
              <w:rPr>
                <w:b/>
                <w:bCs/>
                <w:sz w:val="22"/>
                <w:szCs w:val="22"/>
                <w:lang w:val="hr-HR"/>
              </w:rPr>
              <w:t>Glava/program/aktivnost / projekt</w:t>
            </w:r>
          </w:p>
          <w:p w14:paraId="42E4D4F4" w14:textId="77777777" w:rsidR="00CF5157" w:rsidRPr="00246302" w:rsidRDefault="00CF5157" w:rsidP="00CF5157">
            <w:pPr>
              <w:jc w:val="center"/>
              <w:rPr>
                <w:b/>
                <w:bCs/>
                <w:sz w:val="22"/>
                <w:szCs w:val="22"/>
                <w:lang w:val="hr-HR"/>
              </w:rPr>
            </w:pPr>
          </w:p>
        </w:tc>
        <w:tc>
          <w:tcPr>
            <w:tcW w:w="2126" w:type="dxa"/>
            <w:tcBorders>
              <w:top w:val="nil"/>
              <w:left w:val="nil"/>
              <w:bottom w:val="nil"/>
              <w:right w:val="nil"/>
            </w:tcBorders>
            <w:shd w:val="clear" w:color="auto" w:fill="DAEEF3" w:themeFill="accent5" w:themeFillTint="33"/>
            <w:noWrap/>
            <w:hideMark/>
          </w:tcPr>
          <w:p w14:paraId="5FCA70E0" w14:textId="77777777" w:rsidR="00CF5157" w:rsidRPr="00246302" w:rsidRDefault="00CF5157" w:rsidP="00CF5157">
            <w:pPr>
              <w:jc w:val="center"/>
              <w:rPr>
                <w:b/>
                <w:bCs/>
                <w:sz w:val="22"/>
                <w:szCs w:val="22"/>
                <w:lang w:val="hr-HR"/>
              </w:rPr>
            </w:pPr>
            <w:r w:rsidRPr="00246302">
              <w:rPr>
                <w:b/>
                <w:bCs/>
                <w:sz w:val="22"/>
                <w:szCs w:val="22"/>
                <w:lang w:val="hr-HR"/>
              </w:rPr>
              <w:t>Plan za 2023.</w:t>
            </w:r>
          </w:p>
        </w:tc>
        <w:tc>
          <w:tcPr>
            <w:tcW w:w="1896" w:type="dxa"/>
            <w:tcBorders>
              <w:top w:val="nil"/>
              <w:left w:val="nil"/>
              <w:bottom w:val="nil"/>
              <w:right w:val="nil"/>
            </w:tcBorders>
            <w:shd w:val="clear" w:color="auto" w:fill="DAEEF3" w:themeFill="accent5" w:themeFillTint="33"/>
            <w:noWrap/>
            <w:hideMark/>
          </w:tcPr>
          <w:p w14:paraId="74593237" w14:textId="77777777" w:rsidR="00CF5157" w:rsidRPr="00246302" w:rsidRDefault="00CF5157" w:rsidP="00CF5157">
            <w:pPr>
              <w:jc w:val="center"/>
              <w:rPr>
                <w:b/>
                <w:bCs/>
                <w:sz w:val="22"/>
                <w:szCs w:val="22"/>
                <w:lang w:val="hr-HR"/>
              </w:rPr>
            </w:pPr>
            <w:r w:rsidRPr="00246302">
              <w:rPr>
                <w:b/>
                <w:bCs/>
                <w:sz w:val="22"/>
                <w:szCs w:val="22"/>
                <w:lang w:val="hr-HR"/>
              </w:rPr>
              <w:t>Projekcija za 2024.</w:t>
            </w:r>
          </w:p>
        </w:tc>
        <w:tc>
          <w:tcPr>
            <w:tcW w:w="1721" w:type="dxa"/>
            <w:tcBorders>
              <w:top w:val="nil"/>
              <w:left w:val="nil"/>
              <w:bottom w:val="nil"/>
              <w:right w:val="nil"/>
            </w:tcBorders>
            <w:shd w:val="clear" w:color="auto" w:fill="DAEEF3" w:themeFill="accent5" w:themeFillTint="33"/>
            <w:noWrap/>
            <w:hideMark/>
          </w:tcPr>
          <w:p w14:paraId="1CE856F4" w14:textId="77777777" w:rsidR="00CF5157" w:rsidRPr="00246302" w:rsidRDefault="00CF5157" w:rsidP="00CF5157">
            <w:pPr>
              <w:jc w:val="center"/>
              <w:rPr>
                <w:b/>
                <w:bCs/>
                <w:sz w:val="22"/>
                <w:szCs w:val="22"/>
                <w:lang w:val="hr-HR"/>
              </w:rPr>
            </w:pPr>
            <w:r w:rsidRPr="00246302">
              <w:rPr>
                <w:b/>
                <w:bCs/>
                <w:sz w:val="22"/>
                <w:szCs w:val="22"/>
                <w:lang w:val="hr-HR"/>
              </w:rPr>
              <w:t>Projekcija za 2025.</w:t>
            </w:r>
          </w:p>
        </w:tc>
      </w:tr>
      <w:tr w:rsidR="00CF5157" w:rsidRPr="00246302" w14:paraId="626125C8" w14:textId="77777777" w:rsidTr="00CF5157">
        <w:trPr>
          <w:trHeight w:val="285"/>
        </w:trPr>
        <w:tc>
          <w:tcPr>
            <w:tcW w:w="8222" w:type="dxa"/>
            <w:tcBorders>
              <w:top w:val="nil"/>
              <w:left w:val="nil"/>
              <w:bottom w:val="nil"/>
              <w:right w:val="nil"/>
            </w:tcBorders>
            <w:shd w:val="clear" w:color="000000" w:fill="0000FF"/>
            <w:noWrap/>
            <w:hideMark/>
          </w:tcPr>
          <w:p w14:paraId="693A7E61" w14:textId="77777777" w:rsidR="00CF5157" w:rsidRPr="00246302" w:rsidRDefault="00CF5157" w:rsidP="00CF5157">
            <w:pPr>
              <w:rPr>
                <w:b/>
                <w:bCs/>
                <w:color w:val="FFFFFF"/>
                <w:sz w:val="22"/>
                <w:szCs w:val="22"/>
                <w:lang w:val="hr-HR"/>
              </w:rPr>
            </w:pPr>
            <w:r w:rsidRPr="00246302">
              <w:rPr>
                <w:b/>
                <w:bCs/>
                <w:color w:val="FFFFFF"/>
                <w:sz w:val="22"/>
                <w:szCs w:val="22"/>
                <w:lang w:val="hr-HR"/>
              </w:rPr>
              <w:t>Glava 00102 IZVRŠNO TIJELO - URED NAČELNIKA</w:t>
            </w:r>
          </w:p>
        </w:tc>
        <w:tc>
          <w:tcPr>
            <w:tcW w:w="2126" w:type="dxa"/>
            <w:tcBorders>
              <w:top w:val="nil"/>
              <w:left w:val="nil"/>
              <w:bottom w:val="nil"/>
              <w:right w:val="nil"/>
            </w:tcBorders>
            <w:shd w:val="clear" w:color="000000" w:fill="0000FF"/>
            <w:noWrap/>
            <w:hideMark/>
          </w:tcPr>
          <w:p w14:paraId="040F33B9" w14:textId="7AD845BB" w:rsidR="00CF5157" w:rsidRPr="00246302" w:rsidRDefault="00836E5E" w:rsidP="00CF5157">
            <w:pPr>
              <w:jc w:val="right"/>
              <w:rPr>
                <w:b/>
                <w:bCs/>
                <w:color w:val="FFFFFF"/>
                <w:sz w:val="22"/>
                <w:szCs w:val="22"/>
                <w:lang w:val="hr-HR"/>
              </w:rPr>
            </w:pPr>
            <w:r w:rsidRPr="00246302">
              <w:rPr>
                <w:b/>
                <w:bCs/>
                <w:color w:val="FFFFFF"/>
                <w:sz w:val="22"/>
                <w:szCs w:val="22"/>
                <w:lang w:val="hr-HR"/>
              </w:rPr>
              <w:t>77.382,17</w:t>
            </w:r>
          </w:p>
        </w:tc>
        <w:tc>
          <w:tcPr>
            <w:tcW w:w="1896" w:type="dxa"/>
            <w:tcBorders>
              <w:top w:val="nil"/>
              <w:left w:val="nil"/>
              <w:bottom w:val="nil"/>
              <w:right w:val="nil"/>
            </w:tcBorders>
            <w:shd w:val="clear" w:color="000000" w:fill="0000FF"/>
            <w:noWrap/>
            <w:hideMark/>
          </w:tcPr>
          <w:p w14:paraId="563FE392" w14:textId="77777777" w:rsidR="00CF5157" w:rsidRPr="00246302" w:rsidRDefault="00CF5157" w:rsidP="00CF5157">
            <w:pPr>
              <w:jc w:val="right"/>
              <w:rPr>
                <w:b/>
                <w:bCs/>
                <w:color w:val="FFFFFF"/>
                <w:sz w:val="22"/>
                <w:szCs w:val="22"/>
                <w:lang w:val="hr-HR"/>
              </w:rPr>
            </w:pPr>
            <w:r w:rsidRPr="00246302">
              <w:rPr>
                <w:b/>
                <w:bCs/>
                <w:color w:val="FFFFFF"/>
                <w:sz w:val="22"/>
                <w:szCs w:val="22"/>
                <w:lang w:val="hr-HR"/>
              </w:rPr>
              <w:t>66.130,84</w:t>
            </w:r>
          </w:p>
        </w:tc>
        <w:tc>
          <w:tcPr>
            <w:tcW w:w="1721" w:type="dxa"/>
            <w:tcBorders>
              <w:top w:val="nil"/>
              <w:left w:val="nil"/>
              <w:bottom w:val="nil"/>
              <w:right w:val="nil"/>
            </w:tcBorders>
            <w:shd w:val="clear" w:color="000000" w:fill="0000FF"/>
            <w:noWrap/>
            <w:hideMark/>
          </w:tcPr>
          <w:p w14:paraId="6C0A4E0C" w14:textId="77777777" w:rsidR="00CF5157" w:rsidRPr="00246302" w:rsidRDefault="00CF5157" w:rsidP="00CF5157">
            <w:pPr>
              <w:jc w:val="right"/>
              <w:rPr>
                <w:b/>
                <w:bCs/>
                <w:color w:val="FFFFFF"/>
                <w:sz w:val="22"/>
                <w:szCs w:val="22"/>
                <w:lang w:val="hr-HR"/>
              </w:rPr>
            </w:pPr>
            <w:r w:rsidRPr="00246302">
              <w:rPr>
                <w:b/>
                <w:bCs/>
                <w:color w:val="FFFFFF"/>
                <w:sz w:val="22"/>
                <w:szCs w:val="22"/>
                <w:lang w:val="hr-HR"/>
              </w:rPr>
              <w:t>68.113,00</w:t>
            </w:r>
          </w:p>
        </w:tc>
      </w:tr>
      <w:tr w:rsidR="00CF5157" w:rsidRPr="00246302" w14:paraId="0AF9A009" w14:textId="77777777" w:rsidTr="00CF5157">
        <w:trPr>
          <w:trHeight w:val="285"/>
        </w:trPr>
        <w:tc>
          <w:tcPr>
            <w:tcW w:w="8222" w:type="dxa"/>
            <w:tcBorders>
              <w:top w:val="nil"/>
              <w:left w:val="nil"/>
              <w:bottom w:val="nil"/>
              <w:right w:val="nil"/>
            </w:tcBorders>
            <w:shd w:val="clear" w:color="000000" w:fill="9999FF"/>
            <w:noWrap/>
            <w:hideMark/>
          </w:tcPr>
          <w:p w14:paraId="43F35A93" w14:textId="77777777" w:rsidR="00CF5157" w:rsidRPr="00246302" w:rsidRDefault="00CF5157" w:rsidP="00CF5157">
            <w:pPr>
              <w:rPr>
                <w:b/>
                <w:bCs/>
                <w:color w:val="000000"/>
                <w:sz w:val="22"/>
                <w:szCs w:val="22"/>
                <w:lang w:val="hr-HR"/>
              </w:rPr>
            </w:pPr>
            <w:r w:rsidRPr="00246302">
              <w:rPr>
                <w:b/>
                <w:bCs/>
                <w:color w:val="000000"/>
                <w:sz w:val="22"/>
                <w:szCs w:val="22"/>
                <w:lang w:val="hr-HR"/>
              </w:rPr>
              <w:t>Program 1050 Priprema i donošenja akata iz djelokruga izvršnog tijela</w:t>
            </w:r>
          </w:p>
        </w:tc>
        <w:tc>
          <w:tcPr>
            <w:tcW w:w="2126" w:type="dxa"/>
            <w:tcBorders>
              <w:top w:val="nil"/>
              <w:left w:val="nil"/>
              <w:bottom w:val="nil"/>
              <w:right w:val="nil"/>
            </w:tcBorders>
            <w:shd w:val="clear" w:color="000000" w:fill="9999FF"/>
            <w:noWrap/>
            <w:hideMark/>
          </w:tcPr>
          <w:p w14:paraId="69E688F9" w14:textId="5D14D3CD" w:rsidR="00CF5157" w:rsidRPr="00246302" w:rsidRDefault="00836E5E" w:rsidP="00CF5157">
            <w:pPr>
              <w:jc w:val="right"/>
              <w:rPr>
                <w:b/>
                <w:bCs/>
                <w:color w:val="000000"/>
                <w:sz w:val="22"/>
                <w:szCs w:val="22"/>
                <w:lang w:val="hr-HR"/>
              </w:rPr>
            </w:pPr>
            <w:r w:rsidRPr="00246302">
              <w:rPr>
                <w:b/>
                <w:bCs/>
                <w:color w:val="000000"/>
                <w:sz w:val="22"/>
                <w:szCs w:val="22"/>
                <w:lang w:val="hr-HR"/>
              </w:rPr>
              <w:t>77.382,17</w:t>
            </w:r>
          </w:p>
        </w:tc>
        <w:tc>
          <w:tcPr>
            <w:tcW w:w="1896" w:type="dxa"/>
            <w:tcBorders>
              <w:top w:val="nil"/>
              <w:left w:val="nil"/>
              <w:bottom w:val="nil"/>
              <w:right w:val="nil"/>
            </w:tcBorders>
            <w:shd w:val="clear" w:color="000000" w:fill="9999FF"/>
            <w:noWrap/>
            <w:hideMark/>
          </w:tcPr>
          <w:p w14:paraId="4C21B4EA"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66.130,84</w:t>
            </w:r>
          </w:p>
        </w:tc>
        <w:tc>
          <w:tcPr>
            <w:tcW w:w="1721" w:type="dxa"/>
            <w:tcBorders>
              <w:top w:val="nil"/>
              <w:left w:val="nil"/>
              <w:bottom w:val="nil"/>
              <w:right w:val="nil"/>
            </w:tcBorders>
            <w:shd w:val="clear" w:color="000000" w:fill="9999FF"/>
            <w:noWrap/>
            <w:hideMark/>
          </w:tcPr>
          <w:p w14:paraId="4426438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68.113,00</w:t>
            </w:r>
          </w:p>
        </w:tc>
      </w:tr>
      <w:tr w:rsidR="00CF5157" w:rsidRPr="00246302" w14:paraId="3D20B41D" w14:textId="77777777" w:rsidTr="00CF5157">
        <w:trPr>
          <w:trHeight w:val="285"/>
        </w:trPr>
        <w:tc>
          <w:tcPr>
            <w:tcW w:w="8222" w:type="dxa"/>
            <w:tcBorders>
              <w:top w:val="nil"/>
              <w:left w:val="nil"/>
              <w:bottom w:val="nil"/>
              <w:right w:val="nil"/>
            </w:tcBorders>
            <w:shd w:val="clear" w:color="000000" w:fill="CCCCFF"/>
            <w:noWrap/>
            <w:hideMark/>
          </w:tcPr>
          <w:p w14:paraId="257D34C4" w14:textId="77777777" w:rsidR="00CF5157" w:rsidRPr="00246302" w:rsidRDefault="00CF5157" w:rsidP="00CF5157">
            <w:pPr>
              <w:rPr>
                <w:b/>
                <w:bCs/>
                <w:color w:val="000000"/>
                <w:sz w:val="22"/>
                <w:szCs w:val="22"/>
                <w:lang w:val="hr-HR"/>
              </w:rPr>
            </w:pPr>
            <w:r w:rsidRPr="00246302">
              <w:rPr>
                <w:b/>
                <w:bCs/>
                <w:color w:val="000000"/>
                <w:sz w:val="22"/>
                <w:szCs w:val="22"/>
                <w:lang w:val="hr-HR"/>
              </w:rPr>
              <w:t>Aktivnost A105001 Redovan rad izvršnog tijela</w:t>
            </w:r>
          </w:p>
        </w:tc>
        <w:tc>
          <w:tcPr>
            <w:tcW w:w="2126" w:type="dxa"/>
            <w:tcBorders>
              <w:top w:val="nil"/>
              <w:left w:val="nil"/>
              <w:bottom w:val="nil"/>
              <w:right w:val="nil"/>
            </w:tcBorders>
            <w:shd w:val="clear" w:color="000000" w:fill="CCCCFF"/>
            <w:noWrap/>
            <w:hideMark/>
          </w:tcPr>
          <w:p w14:paraId="4F5DFF3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37.100,80</w:t>
            </w:r>
          </w:p>
        </w:tc>
        <w:tc>
          <w:tcPr>
            <w:tcW w:w="1896" w:type="dxa"/>
            <w:tcBorders>
              <w:top w:val="nil"/>
              <w:left w:val="nil"/>
              <w:bottom w:val="nil"/>
              <w:right w:val="nil"/>
            </w:tcBorders>
            <w:shd w:val="clear" w:color="000000" w:fill="CCCCFF"/>
            <w:noWrap/>
            <w:hideMark/>
          </w:tcPr>
          <w:p w14:paraId="6414F423"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38.955,84</w:t>
            </w:r>
          </w:p>
        </w:tc>
        <w:tc>
          <w:tcPr>
            <w:tcW w:w="1721" w:type="dxa"/>
            <w:tcBorders>
              <w:top w:val="nil"/>
              <w:left w:val="nil"/>
              <w:bottom w:val="nil"/>
              <w:right w:val="nil"/>
            </w:tcBorders>
            <w:shd w:val="clear" w:color="000000" w:fill="CCCCFF"/>
            <w:noWrap/>
            <w:hideMark/>
          </w:tcPr>
          <w:p w14:paraId="12E6D90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40.124,00</w:t>
            </w:r>
          </w:p>
        </w:tc>
      </w:tr>
      <w:tr w:rsidR="00CF5157" w:rsidRPr="00246302" w14:paraId="4E24ECAD" w14:textId="77777777" w:rsidTr="00CF5157">
        <w:trPr>
          <w:trHeight w:val="285"/>
        </w:trPr>
        <w:tc>
          <w:tcPr>
            <w:tcW w:w="8222" w:type="dxa"/>
            <w:tcBorders>
              <w:top w:val="nil"/>
              <w:left w:val="nil"/>
              <w:bottom w:val="nil"/>
              <w:right w:val="nil"/>
            </w:tcBorders>
            <w:shd w:val="clear" w:color="000000" w:fill="CCCCFF"/>
            <w:noWrap/>
            <w:hideMark/>
          </w:tcPr>
          <w:p w14:paraId="2AAA9CD2" w14:textId="77777777" w:rsidR="00CF5157" w:rsidRPr="00246302" w:rsidRDefault="00CF5157" w:rsidP="00CF5157">
            <w:pPr>
              <w:rPr>
                <w:b/>
                <w:bCs/>
                <w:color w:val="000000"/>
                <w:sz w:val="22"/>
                <w:szCs w:val="22"/>
                <w:lang w:val="hr-HR"/>
              </w:rPr>
            </w:pPr>
            <w:r w:rsidRPr="00246302">
              <w:rPr>
                <w:b/>
                <w:bCs/>
                <w:color w:val="000000"/>
                <w:sz w:val="22"/>
                <w:szCs w:val="22"/>
                <w:lang w:val="hr-HR"/>
              </w:rPr>
              <w:t>Aktivnost A105002 Protokol, promidžba i informiranje</w:t>
            </w:r>
          </w:p>
        </w:tc>
        <w:tc>
          <w:tcPr>
            <w:tcW w:w="2126" w:type="dxa"/>
            <w:tcBorders>
              <w:top w:val="nil"/>
              <w:left w:val="nil"/>
              <w:bottom w:val="nil"/>
              <w:right w:val="nil"/>
            </w:tcBorders>
            <w:shd w:val="clear" w:color="000000" w:fill="CCCCFF"/>
            <w:noWrap/>
            <w:hideMark/>
          </w:tcPr>
          <w:p w14:paraId="6E4EE76C" w14:textId="234BE8AD" w:rsidR="00CF5157" w:rsidRPr="00246302" w:rsidRDefault="00836E5E" w:rsidP="00CF5157">
            <w:pPr>
              <w:jc w:val="right"/>
              <w:rPr>
                <w:b/>
                <w:bCs/>
                <w:color w:val="000000"/>
                <w:sz w:val="22"/>
                <w:szCs w:val="22"/>
                <w:lang w:val="hr-HR"/>
              </w:rPr>
            </w:pPr>
            <w:r w:rsidRPr="00246302">
              <w:rPr>
                <w:b/>
                <w:bCs/>
                <w:color w:val="000000"/>
                <w:sz w:val="22"/>
                <w:szCs w:val="22"/>
                <w:lang w:val="hr-HR"/>
              </w:rPr>
              <w:t>20.439.31</w:t>
            </w:r>
          </w:p>
        </w:tc>
        <w:tc>
          <w:tcPr>
            <w:tcW w:w="1896" w:type="dxa"/>
            <w:tcBorders>
              <w:top w:val="nil"/>
              <w:left w:val="nil"/>
              <w:bottom w:val="nil"/>
              <w:right w:val="nil"/>
            </w:tcBorders>
            <w:shd w:val="clear" w:color="000000" w:fill="CCCCFF"/>
            <w:noWrap/>
            <w:hideMark/>
          </w:tcPr>
          <w:p w14:paraId="641110D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16.095,96</w:t>
            </w:r>
          </w:p>
        </w:tc>
        <w:tc>
          <w:tcPr>
            <w:tcW w:w="1721" w:type="dxa"/>
            <w:tcBorders>
              <w:top w:val="nil"/>
              <w:left w:val="nil"/>
              <w:bottom w:val="nil"/>
              <w:right w:val="nil"/>
            </w:tcBorders>
            <w:shd w:val="clear" w:color="000000" w:fill="CCCCFF"/>
            <w:noWrap/>
            <w:hideMark/>
          </w:tcPr>
          <w:p w14:paraId="7DC01CFC"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16.578,00</w:t>
            </w:r>
          </w:p>
        </w:tc>
      </w:tr>
      <w:tr w:rsidR="00CF5157" w:rsidRPr="00246302" w14:paraId="5B8F94FB" w14:textId="77777777" w:rsidTr="00CF5157">
        <w:trPr>
          <w:trHeight w:val="285"/>
        </w:trPr>
        <w:tc>
          <w:tcPr>
            <w:tcW w:w="8222" w:type="dxa"/>
            <w:tcBorders>
              <w:top w:val="nil"/>
              <w:left w:val="nil"/>
              <w:bottom w:val="nil"/>
              <w:right w:val="nil"/>
            </w:tcBorders>
            <w:shd w:val="clear" w:color="000000" w:fill="CCCCFF"/>
            <w:noWrap/>
            <w:hideMark/>
          </w:tcPr>
          <w:p w14:paraId="79988FDF" w14:textId="77777777" w:rsidR="00CF5157" w:rsidRPr="00246302" w:rsidRDefault="00CF5157" w:rsidP="00CF5157">
            <w:pPr>
              <w:rPr>
                <w:b/>
                <w:bCs/>
                <w:color w:val="000000"/>
                <w:sz w:val="22"/>
                <w:szCs w:val="22"/>
                <w:lang w:val="hr-HR"/>
              </w:rPr>
            </w:pPr>
            <w:r w:rsidRPr="00246302">
              <w:rPr>
                <w:b/>
                <w:bCs/>
                <w:color w:val="000000"/>
                <w:sz w:val="22"/>
                <w:szCs w:val="22"/>
                <w:lang w:val="hr-HR"/>
              </w:rPr>
              <w:t>Aktivnost A105003 Proračunska zaliha (pričuva)</w:t>
            </w:r>
          </w:p>
        </w:tc>
        <w:tc>
          <w:tcPr>
            <w:tcW w:w="2126" w:type="dxa"/>
            <w:tcBorders>
              <w:top w:val="nil"/>
              <w:left w:val="nil"/>
              <w:bottom w:val="nil"/>
              <w:right w:val="nil"/>
            </w:tcBorders>
            <w:shd w:val="clear" w:color="000000" w:fill="CCCCFF"/>
            <w:noWrap/>
            <w:hideMark/>
          </w:tcPr>
          <w:p w14:paraId="6CD454D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10.551,46</w:t>
            </w:r>
          </w:p>
        </w:tc>
        <w:tc>
          <w:tcPr>
            <w:tcW w:w="1896" w:type="dxa"/>
            <w:tcBorders>
              <w:top w:val="nil"/>
              <w:left w:val="nil"/>
              <w:bottom w:val="nil"/>
              <w:right w:val="nil"/>
            </w:tcBorders>
            <w:shd w:val="clear" w:color="000000" w:fill="CCCCFF"/>
            <w:noWrap/>
            <w:hideMark/>
          </w:tcPr>
          <w:p w14:paraId="28C7E5F8"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11.079,04</w:t>
            </w:r>
          </w:p>
        </w:tc>
        <w:tc>
          <w:tcPr>
            <w:tcW w:w="1721" w:type="dxa"/>
            <w:tcBorders>
              <w:top w:val="nil"/>
              <w:left w:val="nil"/>
              <w:bottom w:val="nil"/>
              <w:right w:val="nil"/>
            </w:tcBorders>
            <w:shd w:val="clear" w:color="000000" w:fill="CCCCFF"/>
            <w:noWrap/>
            <w:hideMark/>
          </w:tcPr>
          <w:p w14:paraId="17CE2C8B" w14:textId="77777777" w:rsidR="00CF5157" w:rsidRPr="00246302" w:rsidRDefault="00CF5157" w:rsidP="00CF5157">
            <w:pPr>
              <w:jc w:val="right"/>
              <w:rPr>
                <w:b/>
                <w:bCs/>
                <w:color w:val="000000"/>
                <w:sz w:val="22"/>
                <w:szCs w:val="22"/>
                <w:lang w:val="hr-HR"/>
              </w:rPr>
            </w:pPr>
            <w:r w:rsidRPr="00246302">
              <w:rPr>
                <w:b/>
                <w:bCs/>
                <w:color w:val="000000"/>
                <w:sz w:val="22"/>
                <w:szCs w:val="22"/>
                <w:lang w:val="hr-HR"/>
              </w:rPr>
              <w:t>11.411,00</w:t>
            </w:r>
          </w:p>
        </w:tc>
      </w:tr>
      <w:tr w:rsidR="00836E5E" w:rsidRPr="00246302" w14:paraId="3C0D50C8" w14:textId="77777777" w:rsidTr="00CF5157">
        <w:trPr>
          <w:trHeight w:val="285"/>
        </w:trPr>
        <w:tc>
          <w:tcPr>
            <w:tcW w:w="8222" w:type="dxa"/>
            <w:tcBorders>
              <w:top w:val="nil"/>
              <w:left w:val="nil"/>
              <w:bottom w:val="nil"/>
              <w:right w:val="nil"/>
            </w:tcBorders>
            <w:shd w:val="clear" w:color="000000" w:fill="CCCCFF"/>
            <w:noWrap/>
          </w:tcPr>
          <w:p w14:paraId="6910215E" w14:textId="309C64DA" w:rsidR="00836E5E" w:rsidRPr="00246302" w:rsidRDefault="00836E5E" w:rsidP="00836E5E">
            <w:pPr>
              <w:rPr>
                <w:b/>
                <w:bCs/>
                <w:color w:val="000000"/>
                <w:sz w:val="22"/>
                <w:szCs w:val="22"/>
                <w:lang w:val="hr-HR"/>
              </w:rPr>
            </w:pPr>
            <w:r w:rsidRPr="00246302">
              <w:rPr>
                <w:b/>
                <w:bCs/>
                <w:color w:val="000000"/>
                <w:sz w:val="22"/>
                <w:szCs w:val="22"/>
                <w:lang w:val="hr-HR"/>
              </w:rPr>
              <w:t>Aktivnost A105004 Financiranje programskih sadržaja elektroničkih medija</w:t>
            </w:r>
          </w:p>
        </w:tc>
        <w:tc>
          <w:tcPr>
            <w:tcW w:w="2126" w:type="dxa"/>
            <w:tcBorders>
              <w:top w:val="nil"/>
              <w:left w:val="nil"/>
              <w:bottom w:val="nil"/>
              <w:right w:val="nil"/>
            </w:tcBorders>
            <w:shd w:val="clear" w:color="000000" w:fill="CCCCFF"/>
            <w:noWrap/>
          </w:tcPr>
          <w:p w14:paraId="2ADCF17C" w14:textId="6D6D3150" w:rsidR="00836E5E" w:rsidRPr="00246302" w:rsidRDefault="00836E5E" w:rsidP="00836E5E">
            <w:pPr>
              <w:jc w:val="right"/>
              <w:rPr>
                <w:b/>
                <w:bCs/>
                <w:color w:val="000000"/>
                <w:sz w:val="22"/>
                <w:szCs w:val="22"/>
                <w:lang w:val="hr-HR"/>
              </w:rPr>
            </w:pPr>
            <w:r w:rsidRPr="00246302">
              <w:rPr>
                <w:b/>
                <w:bCs/>
                <w:color w:val="000000"/>
                <w:sz w:val="22"/>
                <w:szCs w:val="22"/>
                <w:lang w:val="hr-HR"/>
              </w:rPr>
              <w:t>9.260,60</w:t>
            </w:r>
          </w:p>
        </w:tc>
        <w:tc>
          <w:tcPr>
            <w:tcW w:w="1896" w:type="dxa"/>
            <w:tcBorders>
              <w:top w:val="nil"/>
              <w:left w:val="nil"/>
              <w:bottom w:val="nil"/>
              <w:right w:val="nil"/>
            </w:tcBorders>
            <w:shd w:val="clear" w:color="000000" w:fill="CCCCFF"/>
            <w:noWrap/>
          </w:tcPr>
          <w:p w14:paraId="7928EFD2" w14:textId="77777777" w:rsidR="00836E5E" w:rsidRPr="00246302" w:rsidRDefault="00836E5E" w:rsidP="00836E5E">
            <w:pPr>
              <w:jc w:val="right"/>
              <w:rPr>
                <w:b/>
                <w:bCs/>
                <w:color w:val="000000"/>
                <w:sz w:val="22"/>
                <w:szCs w:val="22"/>
                <w:lang w:val="hr-HR"/>
              </w:rPr>
            </w:pPr>
          </w:p>
        </w:tc>
        <w:tc>
          <w:tcPr>
            <w:tcW w:w="1721" w:type="dxa"/>
            <w:tcBorders>
              <w:top w:val="nil"/>
              <w:left w:val="nil"/>
              <w:bottom w:val="nil"/>
              <w:right w:val="nil"/>
            </w:tcBorders>
            <w:shd w:val="clear" w:color="000000" w:fill="CCCCFF"/>
            <w:noWrap/>
          </w:tcPr>
          <w:p w14:paraId="328539F6" w14:textId="77777777" w:rsidR="00836E5E" w:rsidRPr="00246302" w:rsidRDefault="00836E5E" w:rsidP="00836E5E">
            <w:pPr>
              <w:jc w:val="right"/>
              <w:rPr>
                <w:b/>
                <w:bCs/>
                <w:color w:val="000000"/>
                <w:sz w:val="22"/>
                <w:szCs w:val="22"/>
                <w:lang w:val="hr-HR"/>
              </w:rPr>
            </w:pPr>
          </w:p>
        </w:tc>
      </w:tr>
    </w:tbl>
    <w:p w14:paraId="26854756" w14:textId="77777777" w:rsidR="00014160" w:rsidRPr="00246302" w:rsidRDefault="00014160" w:rsidP="00591896">
      <w:pPr>
        <w:rPr>
          <w:b/>
          <w:i/>
          <w:sz w:val="22"/>
          <w:szCs w:val="22"/>
          <w:u w:val="single"/>
          <w:lang w:val="hr-HR"/>
        </w:rPr>
      </w:pPr>
      <w:r w:rsidRPr="00246302">
        <w:rPr>
          <w:b/>
          <w:i/>
          <w:sz w:val="22"/>
          <w:szCs w:val="22"/>
          <w:u w:val="single"/>
          <w:lang w:val="hr-HR"/>
        </w:rPr>
        <w:t>OBRAZLOŽENJE AKTIVNOSTI</w:t>
      </w:r>
    </w:p>
    <w:tbl>
      <w:tblPr>
        <w:tblStyle w:val="133"/>
        <w:tblW w:w="14146" w:type="dxa"/>
        <w:tblInd w:w="0" w:type="dxa"/>
        <w:tblLayout w:type="fixed"/>
        <w:tblLook w:val="0000" w:firstRow="0" w:lastRow="0" w:firstColumn="0" w:lastColumn="0" w:noHBand="0" w:noVBand="0"/>
      </w:tblPr>
      <w:tblGrid>
        <w:gridCol w:w="4390"/>
        <w:gridCol w:w="9756"/>
      </w:tblGrid>
      <w:tr w:rsidR="00014160" w:rsidRPr="00246302" w14:paraId="0658CDF1" w14:textId="77777777" w:rsidTr="004E1F96">
        <w:trPr>
          <w:trHeight w:val="540"/>
        </w:trPr>
        <w:tc>
          <w:tcPr>
            <w:tcW w:w="439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20E8442" w14:textId="77048B2B"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w:t>
            </w:r>
            <w:r w:rsidR="002974DD" w:rsidRPr="00246302">
              <w:rPr>
                <w:rFonts w:ascii="Times New Roman" w:eastAsia="Times New Roman" w:hAnsi="Times New Roman" w:cs="Times New Roman"/>
                <w:b/>
                <w:sz w:val="22"/>
                <w:szCs w:val="22"/>
                <w:lang w:val="hr-HR"/>
              </w:rPr>
              <w:t>50</w:t>
            </w:r>
            <w:r w:rsidRPr="00246302">
              <w:rPr>
                <w:rFonts w:ascii="Times New Roman" w:eastAsia="Times New Roman" w:hAnsi="Times New Roman" w:cs="Times New Roman"/>
                <w:b/>
                <w:sz w:val="22"/>
                <w:szCs w:val="22"/>
                <w:lang w:val="hr-HR"/>
              </w:rPr>
              <w:t>01</w:t>
            </w:r>
          </w:p>
        </w:tc>
        <w:tc>
          <w:tcPr>
            <w:tcW w:w="975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1F4C5E5"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Redovan rad izvršnog tijela</w:t>
            </w:r>
          </w:p>
        </w:tc>
      </w:tr>
      <w:tr w:rsidR="00014160" w:rsidRPr="00246302" w14:paraId="37A60838" w14:textId="77777777" w:rsidTr="004E1F96">
        <w:trPr>
          <w:trHeight w:val="596"/>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7E151AC" w14:textId="3DD61DF9" w:rsidR="00014160" w:rsidRPr="00246302" w:rsidRDefault="007D4392"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Opis</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A06F306" w14:textId="5CCE54F9"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 okviru ove Aktivnosti planiraju se rashodi za</w:t>
            </w:r>
            <w:r w:rsidR="00CF5157" w:rsidRPr="00246302">
              <w:rPr>
                <w:rFonts w:ascii="Times New Roman" w:eastAsia="Times New Roman" w:hAnsi="Times New Roman" w:cs="Times New Roman"/>
                <w:sz w:val="22"/>
                <w:szCs w:val="22"/>
                <w:lang w:val="hr-HR"/>
              </w:rPr>
              <w:t xml:space="preserve"> zaposlene prema posebnim propisima ( rashodi za </w:t>
            </w:r>
            <w:r w:rsidRPr="00246302">
              <w:rPr>
                <w:rFonts w:ascii="Times New Roman" w:eastAsia="Times New Roman" w:hAnsi="Times New Roman" w:cs="Times New Roman"/>
                <w:sz w:val="22"/>
                <w:szCs w:val="22"/>
                <w:lang w:val="hr-HR"/>
              </w:rPr>
              <w:t>bruto plaće</w:t>
            </w:r>
            <w:r w:rsidR="00CF5157" w:rsidRPr="00246302">
              <w:rPr>
                <w:rFonts w:ascii="Times New Roman" w:eastAsia="Times New Roman" w:hAnsi="Times New Roman" w:cs="Times New Roman"/>
                <w:sz w:val="22"/>
                <w:szCs w:val="22"/>
                <w:lang w:val="hr-HR"/>
              </w:rPr>
              <w:t xml:space="preserve"> i </w:t>
            </w:r>
            <w:r w:rsidRPr="00246302">
              <w:rPr>
                <w:rFonts w:ascii="Times New Roman" w:eastAsia="Times New Roman" w:hAnsi="Times New Roman" w:cs="Times New Roman"/>
                <w:sz w:val="22"/>
                <w:szCs w:val="22"/>
                <w:lang w:val="hr-HR"/>
              </w:rPr>
              <w:t>doprinose na plaće</w:t>
            </w:r>
            <w:r w:rsidR="00CF5157" w:rsidRPr="00246302">
              <w:rPr>
                <w:rFonts w:ascii="Times New Roman" w:eastAsia="Times New Roman" w:hAnsi="Times New Roman" w:cs="Times New Roman"/>
                <w:sz w:val="22"/>
                <w:szCs w:val="22"/>
                <w:lang w:val="hr-HR"/>
              </w:rPr>
              <w:t xml:space="preserve">) </w:t>
            </w:r>
            <w:r w:rsidR="002974DD" w:rsidRPr="00246302">
              <w:rPr>
                <w:rFonts w:ascii="Times New Roman" w:eastAsia="Times New Roman" w:hAnsi="Times New Roman" w:cs="Times New Roman"/>
                <w:sz w:val="22"/>
                <w:szCs w:val="22"/>
                <w:lang w:val="hr-HR"/>
              </w:rPr>
              <w:t xml:space="preserve"> te troškove</w:t>
            </w:r>
            <w:r w:rsidR="00CF5157" w:rsidRPr="00246302">
              <w:rPr>
                <w:rFonts w:ascii="Times New Roman" w:eastAsia="Times New Roman" w:hAnsi="Times New Roman" w:cs="Times New Roman"/>
                <w:sz w:val="22"/>
                <w:szCs w:val="22"/>
                <w:lang w:val="hr-HR"/>
              </w:rPr>
              <w:t xml:space="preserve"> za rashode </w:t>
            </w:r>
            <w:r w:rsidR="002974DD" w:rsidRPr="00246302">
              <w:rPr>
                <w:rFonts w:ascii="Times New Roman" w:eastAsia="Times New Roman" w:hAnsi="Times New Roman" w:cs="Times New Roman"/>
                <w:sz w:val="22"/>
                <w:szCs w:val="22"/>
                <w:lang w:val="hr-HR"/>
              </w:rPr>
              <w:t xml:space="preserve"> službenih putovanja. </w:t>
            </w:r>
          </w:p>
        </w:tc>
      </w:tr>
      <w:tr w:rsidR="00014160" w:rsidRPr="00246302" w14:paraId="5BCB4A04" w14:textId="77777777" w:rsidTr="004E1F96">
        <w:trPr>
          <w:trHeight w:val="426"/>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7961A6A"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4805F0D"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Racionalno financiranje rashoda u skladu sa zakonom, propisima i internim aktima.</w:t>
            </w:r>
          </w:p>
        </w:tc>
      </w:tr>
      <w:tr w:rsidR="00014160" w:rsidRPr="00246302" w14:paraId="56EF1A68" w14:textId="77777777" w:rsidTr="004E1F96">
        <w:trPr>
          <w:trHeight w:val="418"/>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0E3628F"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E48B907"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014160" w:rsidRPr="00246302" w14:paraId="552341E1" w14:textId="77777777" w:rsidTr="00CF5157">
        <w:trPr>
          <w:trHeight w:val="408"/>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D4F1F5"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D53063D" w14:textId="5B6765F0"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Postotak </w:t>
            </w:r>
            <w:r w:rsidR="00B479D1" w:rsidRPr="00246302">
              <w:rPr>
                <w:rFonts w:ascii="Times New Roman" w:eastAsia="Times New Roman" w:hAnsi="Times New Roman" w:cs="Times New Roman"/>
                <w:sz w:val="22"/>
                <w:szCs w:val="22"/>
                <w:lang w:val="hr-HR"/>
              </w:rPr>
              <w:t xml:space="preserve">podmirenih obaveza za </w:t>
            </w:r>
            <w:r w:rsidRPr="00246302">
              <w:rPr>
                <w:rFonts w:ascii="Times New Roman" w:eastAsia="Times New Roman" w:hAnsi="Times New Roman" w:cs="Times New Roman"/>
                <w:sz w:val="22"/>
                <w:szCs w:val="22"/>
                <w:lang w:val="hr-HR"/>
              </w:rPr>
              <w:t xml:space="preserve"> plać</w:t>
            </w:r>
            <w:r w:rsidR="00B479D1" w:rsidRPr="00246302">
              <w:rPr>
                <w:rFonts w:ascii="Times New Roman" w:eastAsia="Times New Roman" w:hAnsi="Times New Roman" w:cs="Times New Roman"/>
                <w:sz w:val="22"/>
                <w:szCs w:val="22"/>
                <w:lang w:val="hr-HR"/>
              </w:rPr>
              <w:t>e</w:t>
            </w:r>
            <w:r w:rsidRPr="00246302">
              <w:rPr>
                <w:rFonts w:ascii="Times New Roman" w:eastAsia="Times New Roman" w:hAnsi="Times New Roman" w:cs="Times New Roman"/>
                <w:sz w:val="22"/>
                <w:szCs w:val="22"/>
                <w:lang w:val="hr-HR"/>
              </w:rPr>
              <w:t>, naknada i sl. troškove prouzrokovane radom izvršnog tijela.</w:t>
            </w:r>
          </w:p>
        </w:tc>
      </w:tr>
      <w:tr w:rsidR="00014160" w:rsidRPr="00246302" w14:paraId="014892D0" w14:textId="77777777" w:rsidTr="004E1F96">
        <w:trPr>
          <w:trHeight w:val="429"/>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A327E9" w14:textId="21C85709"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B479D1" w:rsidRPr="00246302">
              <w:rPr>
                <w:rFonts w:ascii="Times New Roman" w:eastAsia="Times New Roman" w:hAnsi="Times New Roman" w:cs="Times New Roman"/>
                <w:b/>
                <w:sz w:val="22"/>
                <w:szCs w:val="22"/>
                <w:lang w:val="hr-HR"/>
              </w:rPr>
              <w:t xml:space="preserve"> 2021.g. </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3EE0F3" w14:textId="528731E9"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4E1F96" w:rsidRPr="00246302">
              <w:rPr>
                <w:rFonts w:ascii="Times New Roman" w:eastAsia="Times New Roman" w:hAnsi="Times New Roman" w:cs="Times New Roman"/>
                <w:sz w:val="22"/>
                <w:szCs w:val="22"/>
                <w:lang w:val="hr-HR"/>
              </w:rPr>
              <w:t>%</w:t>
            </w:r>
          </w:p>
        </w:tc>
      </w:tr>
      <w:tr w:rsidR="00014160" w:rsidRPr="00246302" w14:paraId="4FAD8CCF" w14:textId="77777777" w:rsidTr="004E1F96">
        <w:trPr>
          <w:trHeight w:val="399"/>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834E272" w14:textId="649D5AB3"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B479D1"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B479D1" w:rsidRPr="00246302">
              <w:rPr>
                <w:rFonts w:ascii="Times New Roman" w:eastAsia="Times New Roman" w:hAnsi="Times New Roman" w:cs="Times New Roman"/>
                <w:b/>
                <w:sz w:val="22"/>
                <w:szCs w:val="22"/>
                <w:lang w:val="hr-HR"/>
              </w:rPr>
              <w:t xml:space="preserve">, 2024. i 2025.g. </w:t>
            </w:r>
          </w:p>
        </w:tc>
        <w:tc>
          <w:tcPr>
            <w:tcW w:w="97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E001AF" w14:textId="67825B5F"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4E1F96" w:rsidRPr="00246302">
              <w:rPr>
                <w:rFonts w:ascii="Times New Roman" w:eastAsia="Times New Roman" w:hAnsi="Times New Roman" w:cs="Times New Roman"/>
                <w:sz w:val="22"/>
                <w:szCs w:val="22"/>
                <w:lang w:val="hr-HR"/>
              </w:rPr>
              <w:t>%</w:t>
            </w:r>
          </w:p>
        </w:tc>
      </w:tr>
    </w:tbl>
    <w:p w14:paraId="2E3C7E23" w14:textId="77777777" w:rsidR="00014160" w:rsidRPr="00246302" w:rsidRDefault="00014160" w:rsidP="00591896">
      <w:pPr>
        <w:rPr>
          <w:color w:val="FF0000"/>
          <w:sz w:val="22"/>
          <w:szCs w:val="22"/>
          <w:lang w:val="hr-HR"/>
        </w:rPr>
      </w:pPr>
    </w:p>
    <w:p w14:paraId="61BFE033" w14:textId="77777777" w:rsidR="00014160" w:rsidRPr="00246302" w:rsidRDefault="00014160" w:rsidP="00591896">
      <w:pPr>
        <w:rPr>
          <w:b/>
          <w:i/>
          <w:sz w:val="22"/>
          <w:szCs w:val="22"/>
          <w:u w:val="single"/>
          <w:lang w:val="hr-HR"/>
        </w:rPr>
      </w:pPr>
      <w:r w:rsidRPr="00246302">
        <w:rPr>
          <w:b/>
          <w:i/>
          <w:sz w:val="22"/>
          <w:szCs w:val="22"/>
          <w:u w:val="single"/>
          <w:lang w:val="hr-HR"/>
        </w:rPr>
        <w:t>OBRAZLOŽENJE AKTIVNOSTI</w:t>
      </w:r>
    </w:p>
    <w:tbl>
      <w:tblPr>
        <w:tblStyle w:val="132"/>
        <w:tblW w:w="13966" w:type="dxa"/>
        <w:tblInd w:w="0" w:type="dxa"/>
        <w:tblLayout w:type="fixed"/>
        <w:tblLook w:val="0000" w:firstRow="0" w:lastRow="0" w:firstColumn="0" w:lastColumn="0" w:noHBand="0" w:noVBand="0"/>
      </w:tblPr>
      <w:tblGrid>
        <w:gridCol w:w="4390"/>
        <w:gridCol w:w="9576"/>
      </w:tblGrid>
      <w:tr w:rsidR="00014160" w:rsidRPr="00246302" w14:paraId="046468D7" w14:textId="77777777" w:rsidTr="004E1F96">
        <w:trPr>
          <w:trHeight w:val="421"/>
        </w:trPr>
        <w:tc>
          <w:tcPr>
            <w:tcW w:w="439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908FC6A" w14:textId="2DB67EDA"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w:t>
            </w:r>
            <w:r w:rsidR="00836E5E" w:rsidRPr="00246302">
              <w:rPr>
                <w:rFonts w:ascii="Times New Roman" w:eastAsia="Times New Roman" w:hAnsi="Times New Roman" w:cs="Times New Roman"/>
                <w:b/>
                <w:sz w:val="22"/>
                <w:szCs w:val="22"/>
                <w:lang w:val="hr-HR"/>
              </w:rPr>
              <w:t>50</w:t>
            </w:r>
            <w:r w:rsidRPr="00246302">
              <w:rPr>
                <w:rFonts w:ascii="Times New Roman" w:eastAsia="Times New Roman" w:hAnsi="Times New Roman" w:cs="Times New Roman"/>
                <w:b/>
                <w:sz w:val="22"/>
                <w:szCs w:val="22"/>
                <w:lang w:val="hr-HR"/>
              </w:rPr>
              <w:t xml:space="preserve">02 </w:t>
            </w:r>
          </w:p>
        </w:tc>
        <w:tc>
          <w:tcPr>
            <w:tcW w:w="957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8C839F7"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Protokol, promidžba i informiranje</w:t>
            </w:r>
          </w:p>
        </w:tc>
      </w:tr>
      <w:tr w:rsidR="00014160" w:rsidRPr="00246302" w14:paraId="77F1A782" w14:textId="77777777" w:rsidTr="004E1F96">
        <w:trPr>
          <w:trHeight w:val="724"/>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B16A4BF" w14:textId="0C56DA33" w:rsidR="00014160" w:rsidRPr="00246302" w:rsidRDefault="00CF515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EBB0668" w14:textId="2A80430B" w:rsidR="00014160" w:rsidRPr="00246302" w:rsidRDefault="00EB5A06"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Poslovi </w:t>
            </w:r>
            <w:r w:rsidR="00014160" w:rsidRPr="00246302">
              <w:rPr>
                <w:rFonts w:ascii="Times New Roman" w:eastAsia="Times New Roman" w:hAnsi="Times New Roman" w:cs="Times New Roman"/>
                <w:sz w:val="22"/>
                <w:szCs w:val="22"/>
                <w:lang w:val="hr-HR"/>
              </w:rPr>
              <w:t xml:space="preserve"> iz područja </w:t>
            </w:r>
            <w:r w:rsidR="00525667" w:rsidRPr="00246302">
              <w:rPr>
                <w:rFonts w:ascii="Times New Roman" w:eastAsia="Times New Roman" w:hAnsi="Times New Roman" w:cs="Times New Roman"/>
                <w:sz w:val="22"/>
                <w:szCs w:val="22"/>
                <w:lang w:val="hr-HR"/>
              </w:rPr>
              <w:t>protokola</w:t>
            </w:r>
            <w:r w:rsidR="00014160" w:rsidRPr="00246302">
              <w:rPr>
                <w:rFonts w:ascii="Times New Roman" w:eastAsia="Times New Roman" w:hAnsi="Times New Roman" w:cs="Times New Roman"/>
                <w:sz w:val="22"/>
                <w:szCs w:val="22"/>
                <w:lang w:val="hr-HR"/>
              </w:rPr>
              <w:t>, poslovi informiranja</w:t>
            </w:r>
            <w:r w:rsidR="00525667" w:rsidRPr="00246302">
              <w:rPr>
                <w:rFonts w:ascii="Times New Roman" w:eastAsia="Times New Roman" w:hAnsi="Times New Roman" w:cs="Times New Roman"/>
                <w:sz w:val="22"/>
                <w:szCs w:val="22"/>
                <w:lang w:val="hr-HR"/>
              </w:rPr>
              <w:t xml:space="preserve"> o lokalnoj samoupravi</w:t>
            </w:r>
            <w:r w:rsidRPr="00246302">
              <w:rPr>
                <w:rFonts w:ascii="Times New Roman" w:eastAsia="Times New Roman" w:hAnsi="Times New Roman" w:cs="Times New Roman"/>
                <w:sz w:val="22"/>
                <w:szCs w:val="22"/>
                <w:lang w:val="hr-HR"/>
              </w:rPr>
              <w:t xml:space="preserve"> putem općinskog lista</w:t>
            </w:r>
            <w:r w:rsidR="00947698"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 xml:space="preserve"> </w:t>
            </w:r>
            <w:r w:rsidR="00525667" w:rsidRPr="00246302">
              <w:rPr>
                <w:rFonts w:ascii="Times New Roman" w:eastAsia="Times New Roman" w:hAnsi="Times New Roman" w:cs="Times New Roman"/>
                <w:sz w:val="22"/>
                <w:szCs w:val="22"/>
                <w:lang w:val="hr-HR"/>
              </w:rPr>
              <w:t xml:space="preserve"> </w:t>
            </w:r>
            <w:r w:rsidR="00014160" w:rsidRPr="00246302">
              <w:rPr>
                <w:rFonts w:ascii="Times New Roman" w:eastAsia="Times New Roman" w:hAnsi="Times New Roman" w:cs="Times New Roman"/>
                <w:sz w:val="22"/>
                <w:szCs w:val="22"/>
                <w:lang w:val="hr-HR"/>
              </w:rPr>
              <w:t xml:space="preserve"> poslovi iz područja </w:t>
            </w:r>
            <w:r w:rsidRPr="00246302">
              <w:rPr>
                <w:rFonts w:ascii="Times New Roman" w:eastAsia="Times New Roman" w:hAnsi="Times New Roman" w:cs="Times New Roman"/>
                <w:sz w:val="22"/>
                <w:szCs w:val="22"/>
                <w:lang w:val="hr-HR"/>
              </w:rPr>
              <w:t>promidžbe</w:t>
            </w:r>
            <w:r w:rsidR="00C47750" w:rsidRPr="00246302">
              <w:rPr>
                <w:rFonts w:ascii="Times New Roman" w:eastAsia="Times New Roman" w:hAnsi="Times New Roman" w:cs="Times New Roman"/>
                <w:sz w:val="22"/>
                <w:szCs w:val="22"/>
                <w:lang w:val="hr-HR"/>
              </w:rPr>
              <w:t xml:space="preserve"> i </w:t>
            </w:r>
            <w:r w:rsidR="00014160"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promidžbeni materijali, </w:t>
            </w:r>
            <w:r w:rsidR="00014160"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pokloni i p</w:t>
            </w:r>
            <w:r w:rsidR="00014160" w:rsidRPr="00246302">
              <w:rPr>
                <w:rFonts w:ascii="Times New Roman" w:eastAsia="Times New Roman" w:hAnsi="Times New Roman" w:cs="Times New Roman"/>
                <w:sz w:val="22"/>
                <w:szCs w:val="22"/>
                <w:lang w:val="hr-HR"/>
              </w:rPr>
              <w:t>okroviteljstva</w:t>
            </w:r>
            <w:r w:rsidR="00525667" w:rsidRPr="00246302">
              <w:rPr>
                <w:rFonts w:ascii="Times New Roman" w:eastAsia="Times New Roman" w:hAnsi="Times New Roman" w:cs="Times New Roman"/>
                <w:sz w:val="22"/>
                <w:szCs w:val="22"/>
                <w:lang w:val="hr-HR"/>
              </w:rPr>
              <w:t xml:space="preserve"> </w:t>
            </w:r>
            <w:r w:rsidR="00947698" w:rsidRPr="00246302">
              <w:rPr>
                <w:rFonts w:ascii="Times New Roman" w:eastAsia="Times New Roman" w:hAnsi="Times New Roman" w:cs="Times New Roman"/>
                <w:sz w:val="22"/>
                <w:szCs w:val="22"/>
                <w:lang w:val="hr-HR"/>
              </w:rPr>
              <w:t xml:space="preserve"> za </w:t>
            </w:r>
            <w:r w:rsidR="00525667" w:rsidRPr="00246302">
              <w:rPr>
                <w:rFonts w:ascii="Times New Roman" w:eastAsia="Times New Roman" w:hAnsi="Times New Roman" w:cs="Times New Roman"/>
                <w:sz w:val="22"/>
                <w:szCs w:val="22"/>
                <w:lang w:val="hr-HR"/>
              </w:rPr>
              <w:t>djec</w:t>
            </w:r>
            <w:r w:rsidR="00947698" w:rsidRPr="00246302">
              <w:rPr>
                <w:rFonts w:ascii="Times New Roman" w:eastAsia="Times New Roman" w:hAnsi="Times New Roman" w:cs="Times New Roman"/>
                <w:sz w:val="22"/>
                <w:szCs w:val="22"/>
                <w:lang w:val="hr-HR"/>
              </w:rPr>
              <w:t>u</w:t>
            </w:r>
            <w:r w:rsidR="00836E5E" w:rsidRPr="00246302">
              <w:rPr>
                <w:rFonts w:ascii="Times New Roman" w:eastAsia="Times New Roman" w:hAnsi="Times New Roman" w:cs="Times New Roman"/>
                <w:sz w:val="22"/>
                <w:szCs w:val="22"/>
                <w:lang w:val="hr-HR"/>
              </w:rPr>
              <w:t>, članarine.</w:t>
            </w:r>
          </w:p>
        </w:tc>
      </w:tr>
      <w:tr w:rsidR="00014160" w:rsidRPr="00246302" w14:paraId="0275A237" w14:textId="77777777" w:rsidTr="004E1F96">
        <w:trPr>
          <w:trHeight w:val="414"/>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CB41D5E"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D74B6E" w14:textId="3B08B23B"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Poboljšanje kvalitete informiranosti javnosti o djelokrugu i  načinu rada Općine</w:t>
            </w:r>
            <w:r w:rsidR="00CF5157" w:rsidRPr="00246302">
              <w:rPr>
                <w:rFonts w:ascii="Times New Roman" w:eastAsia="Times New Roman" w:hAnsi="Times New Roman" w:cs="Times New Roman"/>
                <w:sz w:val="22"/>
                <w:szCs w:val="22"/>
                <w:lang w:val="hr-HR"/>
              </w:rPr>
              <w:t>, poboljšanje transparentnosti.</w:t>
            </w:r>
          </w:p>
        </w:tc>
      </w:tr>
      <w:tr w:rsidR="00014160" w:rsidRPr="00246302" w14:paraId="2A994AC3" w14:textId="77777777" w:rsidTr="004E1F96">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5DCD724"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4368501"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014160" w:rsidRPr="00246302" w14:paraId="77EBD830" w14:textId="77777777" w:rsidTr="00CF5157">
        <w:trPr>
          <w:trHeight w:val="598"/>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5D5D4AF"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DA32C6A" w14:textId="3B8C768E" w:rsidR="00014160" w:rsidRPr="00246302" w:rsidRDefault="00CF5157"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podmirenje preuzetih obveza prema dospijeću/ b</w:t>
            </w:r>
            <w:r w:rsidR="00014160" w:rsidRPr="00246302">
              <w:rPr>
                <w:rFonts w:ascii="Times New Roman" w:eastAsia="Times New Roman" w:hAnsi="Times New Roman" w:cs="Times New Roman"/>
                <w:sz w:val="22"/>
                <w:szCs w:val="22"/>
                <w:lang w:val="hr-HR"/>
              </w:rPr>
              <w:t xml:space="preserve">roj tiskanih izdanja </w:t>
            </w:r>
            <w:r w:rsidR="00525667" w:rsidRPr="00246302">
              <w:rPr>
                <w:rFonts w:ascii="Times New Roman" w:eastAsia="Times New Roman" w:hAnsi="Times New Roman" w:cs="Times New Roman"/>
                <w:sz w:val="22"/>
                <w:szCs w:val="22"/>
                <w:lang w:val="hr-HR"/>
              </w:rPr>
              <w:t xml:space="preserve">općinskog lista „Marlera“ </w:t>
            </w:r>
          </w:p>
        </w:tc>
      </w:tr>
      <w:tr w:rsidR="00014160" w:rsidRPr="00246302" w14:paraId="6CDC6362" w14:textId="77777777" w:rsidTr="004E1F96">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DD1A90B" w14:textId="33CC96FE"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EB5A06" w:rsidRPr="00246302">
              <w:rPr>
                <w:rFonts w:ascii="Times New Roman" w:eastAsia="Times New Roman" w:hAnsi="Times New Roman" w:cs="Times New Roman"/>
                <w:b/>
                <w:sz w:val="22"/>
                <w:szCs w:val="22"/>
                <w:lang w:val="hr-HR"/>
              </w:rPr>
              <w:t xml:space="preserve"> 2021</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F4ECB5C" w14:textId="2E36DE12"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 10</w:t>
            </w:r>
            <w:r w:rsidR="00CF5157" w:rsidRPr="00246302">
              <w:rPr>
                <w:rFonts w:ascii="Times New Roman" w:eastAsia="Times New Roman" w:hAnsi="Times New Roman" w:cs="Times New Roman"/>
                <w:sz w:val="22"/>
                <w:szCs w:val="22"/>
                <w:lang w:val="hr-HR"/>
              </w:rPr>
              <w:t>0%</w:t>
            </w:r>
            <w:r w:rsidRPr="00246302">
              <w:rPr>
                <w:rFonts w:ascii="Times New Roman" w:eastAsia="Times New Roman" w:hAnsi="Times New Roman" w:cs="Times New Roman"/>
                <w:sz w:val="22"/>
                <w:szCs w:val="22"/>
                <w:lang w:val="hr-HR"/>
              </w:rPr>
              <w:t xml:space="preserve"> / </w:t>
            </w:r>
            <w:r w:rsidR="00EB5A06" w:rsidRPr="00246302">
              <w:rPr>
                <w:rFonts w:ascii="Times New Roman" w:eastAsia="Times New Roman" w:hAnsi="Times New Roman" w:cs="Times New Roman"/>
                <w:sz w:val="22"/>
                <w:szCs w:val="22"/>
                <w:lang w:val="hr-HR"/>
              </w:rPr>
              <w:t>1500</w:t>
            </w:r>
          </w:p>
        </w:tc>
      </w:tr>
      <w:tr w:rsidR="00014160" w:rsidRPr="00246302" w14:paraId="75F411D1" w14:textId="77777777" w:rsidTr="004E1F96">
        <w:trPr>
          <w:trHeight w:val="492"/>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DDD9412" w14:textId="1F4EA044"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B479D1"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B479D1" w:rsidRPr="00246302">
              <w:rPr>
                <w:rFonts w:ascii="Times New Roman" w:eastAsia="Times New Roman" w:hAnsi="Times New Roman" w:cs="Times New Roman"/>
                <w:b/>
                <w:sz w:val="22"/>
                <w:szCs w:val="22"/>
                <w:lang w:val="hr-HR"/>
              </w:rPr>
              <w:t xml:space="preserve">, 2024. i 2025. godine </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8865EEB" w14:textId="2A21F4D2" w:rsidR="00014160" w:rsidRPr="00246302" w:rsidRDefault="00EB5A06"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 </w:t>
            </w:r>
            <w:r w:rsidR="00014160" w:rsidRPr="00246302">
              <w:rPr>
                <w:rFonts w:ascii="Times New Roman" w:eastAsia="Times New Roman" w:hAnsi="Times New Roman" w:cs="Times New Roman"/>
                <w:sz w:val="22"/>
                <w:szCs w:val="22"/>
                <w:lang w:val="hr-HR"/>
              </w:rPr>
              <w:t>10</w:t>
            </w:r>
            <w:r w:rsidR="00CF5157" w:rsidRPr="00246302">
              <w:rPr>
                <w:rFonts w:ascii="Times New Roman" w:eastAsia="Times New Roman" w:hAnsi="Times New Roman" w:cs="Times New Roman"/>
                <w:sz w:val="22"/>
                <w:szCs w:val="22"/>
                <w:lang w:val="hr-HR"/>
              </w:rPr>
              <w:t>0%</w:t>
            </w:r>
            <w:r w:rsidR="00014160" w:rsidRPr="00246302">
              <w:rPr>
                <w:rFonts w:ascii="Times New Roman" w:eastAsia="Times New Roman" w:hAnsi="Times New Roman" w:cs="Times New Roman"/>
                <w:sz w:val="22"/>
                <w:szCs w:val="22"/>
                <w:lang w:val="hr-HR"/>
              </w:rPr>
              <w:t xml:space="preserve"> / </w:t>
            </w:r>
            <w:r w:rsidRPr="00246302">
              <w:rPr>
                <w:rFonts w:ascii="Times New Roman" w:eastAsia="Times New Roman" w:hAnsi="Times New Roman" w:cs="Times New Roman"/>
                <w:sz w:val="22"/>
                <w:szCs w:val="22"/>
                <w:lang w:val="hr-HR"/>
              </w:rPr>
              <w:t>1500</w:t>
            </w:r>
          </w:p>
        </w:tc>
      </w:tr>
    </w:tbl>
    <w:p w14:paraId="1DDA911E" w14:textId="77777777" w:rsidR="00014160" w:rsidRPr="00246302" w:rsidRDefault="00014160" w:rsidP="00591896">
      <w:pPr>
        <w:rPr>
          <w:color w:val="FF0000"/>
          <w:sz w:val="22"/>
          <w:szCs w:val="22"/>
          <w:lang w:val="hr-HR"/>
        </w:rPr>
      </w:pPr>
    </w:p>
    <w:p w14:paraId="64FDE092" w14:textId="77777777" w:rsidR="00014160" w:rsidRPr="00246302" w:rsidRDefault="00014160" w:rsidP="00591896">
      <w:pPr>
        <w:rPr>
          <w:b/>
          <w:i/>
          <w:sz w:val="22"/>
          <w:szCs w:val="22"/>
          <w:u w:val="single"/>
          <w:lang w:val="hr-HR"/>
        </w:rPr>
      </w:pPr>
      <w:r w:rsidRPr="00246302">
        <w:rPr>
          <w:b/>
          <w:i/>
          <w:sz w:val="22"/>
          <w:szCs w:val="22"/>
          <w:u w:val="single"/>
          <w:lang w:val="hr-HR"/>
        </w:rPr>
        <w:t>OBRAZLOŽENJE AKTIVNOSTI</w:t>
      </w:r>
    </w:p>
    <w:tbl>
      <w:tblPr>
        <w:tblStyle w:val="131"/>
        <w:tblW w:w="13980" w:type="dxa"/>
        <w:tblInd w:w="0" w:type="dxa"/>
        <w:tblLayout w:type="fixed"/>
        <w:tblLook w:val="0000" w:firstRow="0" w:lastRow="0" w:firstColumn="0" w:lastColumn="0" w:noHBand="0" w:noVBand="0"/>
      </w:tblPr>
      <w:tblGrid>
        <w:gridCol w:w="4390"/>
        <w:gridCol w:w="9590"/>
      </w:tblGrid>
      <w:tr w:rsidR="00014160" w:rsidRPr="00246302" w14:paraId="768A9BCB" w14:textId="77777777" w:rsidTr="00B479D1">
        <w:trPr>
          <w:trHeight w:val="421"/>
        </w:trPr>
        <w:tc>
          <w:tcPr>
            <w:tcW w:w="439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A9D3579" w14:textId="372B0E39"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w:t>
            </w:r>
            <w:r w:rsidR="00836E5E" w:rsidRPr="00246302">
              <w:rPr>
                <w:rFonts w:ascii="Times New Roman" w:eastAsia="Times New Roman" w:hAnsi="Times New Roman" w:cs="Times New Roman"/>
                <w:b/>
                <w:sz w:val="22"/>
                <w:szCs w:val="22"/>
                <w:lang w:val="hr-HR"/>
              </w:rPr>
              <w:t>50</w:t>
            </w:r>
            <w:r w:rsidRPr="00246302">
              <w:rPr>
                <w:rFonts w:ascii="Times New Roman" w:eastAsia="Times New Roman" w:hAnsi="Times New Roman" w:cs="Times New Roman"/>
                <w:b/>
                <w:sz w:val="22"/>
                <w:szCs w:val="22"/>
                <w:lang w:val="hr-HR"/>
              </w:rPr>
              <w:t>03</w:t>
            </w:r>
          </w:p>
        </w:tc>
        <w:tc>
          <w:tcPr>
            <w:tcW w:w="959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C196D7F"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Proračunska zaliha</w:t>
            </w:r>
          </w:p>
        </w:tc>
      </w:tr>
      <w:tr w:rsidR="00014160" w:rsidRPr="00246302" w14:paraId="43B0E875" w14:textId="77777777" w:rsidTr="00CF5157">
        <w:trPr>
          <w:trHeight w:val="2045"/>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E87A1EC"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Definicija </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5BB937"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 proračunu se utvrđuju sredstva za proračunsku zalihu.  </w:t>
            </w:r>
          </w:p>
          <w:p w14:paraId="46AF071E" w14:textId="533E04B4"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Sredstva se koriste za nepredviđene namjene, za koje u proračunu nisu osigurana sredstva ili za namjene za koje se tijekom godine pokaže da nisu utvrđena dostatna sredstva jer ih pri planiranju proračuna nije bilo moguće predvidjeti.</w:t>
            </w:r>
            <w:r w:rsidR="00947698"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Sredstva proračunske zalihe koriste se za financiranje rashoda   nastalih pri otklanjanju posljedica elementarnih nepogoda,   epidemija, ekoloških nesreća i sl., te za druge neraspoređene rashode u tijeku godine.</w:t>
            </w:r>
            <w:r w:rsidR="00B479D1"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Sredstva proračunske zalihe mogu iznositi najviše 0,5% planiranih proračunskih prihoda bez primitaka.</w:t>
            </w:r>
          </w:p>
        </w:tc>
      </w:tr>
      <w:tr w:rsidR="00014160" w:rsidRPr="00246302" w14:paraId="3B1C1311" w14:textId="77777777" w:rsidTr="00B479D1">
        <w:trPr>
          <w:trHeight w:val="582"/>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D2B32E"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Pokazatelj uspješnosti</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30F461"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Proračunska zaliha planirana u okviru zakonom zadanog postotka.</w:t>
            </w:r>
          </w:p>
        </w:tc>
      </w:tr>
      <w:tr w:rsidR="00014160" w:rsidRPr="00246302" w14:paraId="386F1F6F" w14:textId="77777777" w:rsidTr="00B479D1">
        <w:trPr>
          <w:trHeight w:val="407"/>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F14473F"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FE0E16"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014160" w:rsidRPr="00246302" w14:paraId="41AC11E9" w14:textId="77777777" w:rsidTr="00B479D1">
        <w:trPr>
          <w:trHeight w:val="524"/>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A15BD11" w14:textId="77777777"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F03038D"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podmirenja nepredviđenih ili nedovoljno predviđenih rashoda.</w:t>
            </w:r>
          </w:p>
        </w:tc>
      </w:tr>
      <w:tr w:rsidR="00014160" w:rsidRPr="00246302" w14:paraId="293D7583" w14:textId="77777777" w:rsidTr="00B479D1">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13801BF" w14:textId="1D3F2090"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B479D1" w:rsidRPr="00246302">
              <w:rPr>
                <w:rFonts w:ascii="Times New Roman" w:eastAsia="Times New Roman" w:hAnsi="Times New Roman" w:cs="Times New Roman"/>
                <w:b/>
                <w:sz w:val="22"/>
                <w:szCs w:val="22"/>
                <w:lang w:val="hr-HR"/>
              </w:rPr>
              <w:t xml:space="preserve"> 2021.g. </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CA7B7A7"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r w:rsidR="00014160" w:rsidRPr="00246302" w14:paraId="788994C4" w14:textId="77777777" w:rsidTr="00B479D1">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5D1DA7D" w14:textId="14BA2228" w:rsidR="00014160" w:rsidRPr="00246302" w:rsidRDefault="0001416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B479D1"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B479D1" w:rsidRPr="00246302">
              <w:rPr>
                <w:rFonts w:ascii="Times New Roman" w:eastAsia="Times New Roman" w:hAnsi="Times New Roman" w:cs="Times New Roman"/>
                <w:b/>
                <w:sz w:val="22"/>
                <w:szCs w:val="22"/>
                <w:lang w:val="hr-HR"/>
              </w:rPr>
              <w:t xml:space="preserve">, 2024. i 2025. g. </w:t>
            </w:r>
          </w:p>
        </w:tc>
        <w:tc>
          <w:tcPr>
            <w:tcW w:w="95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EB7B438" w14:textId="77777777" w:rsidR="00014160" w:rsidRPr="00246302" w:rsidRDefault="0001416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5BA75716" w14:textId="6D7088B1" w:rsidR="00B479D1" w:rsidRPr="00246302" w:rsidRDefault="00B479D1" w:rsidP="00591896">
      <w:pPr>
        <w:rPr>
          <w:color w:val="FF0000"/>
          <w:sz w:val="22"/>
          <w:szCs w:val="22"/>
          <w:lang w:val="hr-HR"/>
        </w:rPr>
      </w:pPr>
    </w:p>
    <w:tbl>
      <w:tblPr>
        <w:tblStyle w:val="132"/>
        <w:tblW w:w="13966" w:type="dxa"/>
        <w:tblInd w:w="0" w:type="dxa"/>
        <w:tblLayout w:type="fixed"/>
        <w:tblLook w:val="0000" w:firstRow="0" w:lastRow="0" w:firstColumn="0" w:lastColumn="0" w:noHBand="0" w:noVBand="0"/>
      </w:tblPr>
      <w:tblGrid>
        <w:gridCol w:w="4390"/>
        <w:gridCol w:w="9576"/>
      </w:tblGrid>
      <w:tr w:rsidR="00836E5E" w:rsidRPr="00246302" w14:paraId="1C6C7588" w14:textId="77777777" w:rsidTr="008933C9">
        <w:trPr>
          <w:trHeight w:val="421"/>
        </w:trPr>
        <w:tc>
          <w:tcPr>
            <w:tcW w:w="439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C9085BC" w14:textId="2484E428"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A105004</w:t>
            </w:r>
          </w:p>
        </w:tc>
        <w:tc>
          <w:tcPr>
            <w:tcW w:w="957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5F6763CC" w14:textId="464C9263"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Financiranje programskih sadržaja elektroničkih medija </w:t>
            </w:r>
          </w:p>
        </w:tc>
      </w:tr>
      <w:tr w:rsidR="00836E5E" w:rsidRPr="00246302" w14:paraId="35CFB4A2" w14:textId="77777777" w:rsidTr="008933C9">
        <w:trPr>
          <w:trHeight w:val="724"/>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E5B5E1" w14:textId="77777777"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27F398E" w14:textId="3352E0A3" w:rsidR="00836E5E" w:rsidRPr="00246302" w:rsidRDefault="00836E5E" w:rsidP="00836E5E">
            <w:pPr>
              <w:pStyle w:val="StandardWeb"/>
              <w:shd w:val="clear" w:color="auto" w:fill="FFFFFF"/>
              <w:spacing w:before="0" w:beforeAutospacing="0" w:after="0" w:afterAutospacing="0" w:line="240" w:lineRule="auto"/>
              <w:jc w:val="both"/>
              <w:rPr>
                <w:rFonts w:ascii="Times New Roman" w:hAnsi="Times New Roman" w:cs="Times New Roman"/>
                <w:sz w:val="22"/>
                <w:szCs w:val="22"/>
              </w:rPr>
            </w:pPr>
            <w:r w:rsidRPr="00246302">
              <w:rPr>
                <w:rFonts w:ascii="Times New Roman" w:hAnsi="Times New Roman" w:cs="Times New Roman"/>
                <w:sz w:val="22"/>
                <w:szCs w:val="22"/>
              </w:rPr>
              <w:t>Provedba natječaja za financiranje  programskih sadržaja elektroničkih medija (</w:t>
            </w:r>
            <w:r w:rsidR="00151B75" w:rsidRPr="00246302">
              <w:rPr>
                <w:rFonts w:ascii="Times New Roman" w:hAnsi="Times New Roman" w:cs="Times New Roman"/>
                <w:sz w:val="22"/>
                <w:szCs w:val="22"/>
              </w:rPr>
              <w:t>audiovizualnih</w:t>
            </w:r>
            <w:r w:rsidRPr="00246302">
              <w:rPr>
                <w:rFonts w:ascii="Times New Roman" w:hAnsi="Times New Roman" w:cs="Times New Roman"/>
                <w:sz w:val="22"/>
                <w:szCs w:val="22"/>
              </w:rPr>
              <w:t xml:space="preserve"> programa, radijski programa i elektroničkih publikacija) U cilju informiranja te </w:t>
            </w:r>
            <w:r w:rsidR="00151B75" w:rsidRPr="00246302">
              <w:rPr>
                <w:rFonts w:ascii="Times New Roman" w:hAnsi="Times New Roman" w:cs="Times New Roman"/>
                <w:sz w:val="22"/>
                <w:szCs w:val="22"/>
              </w:rPr>
              <w:t>objavljivanje</w:t>
            </w:r>
            <w:r w:rsidRPr="00246302">
              <w:rPr>
                <w:rFonts w:ascii="Times New Roman" w:hAnsi="Times New Roman" w:cs="Times New Roman"/>
                <w:sz w:val="22"/>
                <w:szCs w:val="22"/>
              </w:rPr>
              <w:t xml:space="preserve"> sadržaja i objava od interesa za Općinu Ližnjan-Lisignano. Cilj dodjele financijskih potpora je proizvodnja i objava kvalitetnih programskih sadržaja od interesa za općinu</w:t>
            </w:r>
          </w:p>
        </w:tc>
      </w:tr>
      <w:tr w:rsidR="00836E5E" w:rsidRPr="00246302" w14:paraId="4B27486E" w14:textId="77777777" w:rsidTr="008933C9">
        <w:trPr>
          <w:trHeight w:val="414"/>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517F98" w14:textId="77777777"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D98D4C4" w14:textId="77777777" w:rsidR="00836E5E" w:rsidRPr="00246302" w:rsidRDefault="00836E5E" w:rsidP="008933C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Poboljšanje kvalitete informiranosti javnosti o djelokrugu i  načinu rada Općine, poboljšanje transparentnosti.</w:t>
            </w:r>
          </w:p>
        </w:tc>
      </w:tr>
      <w:tr w:rsidR="00836E5E" w:rsidRPr="00246302" w14:paraId="3F02A3A3" w14:textId="77777777" w:rsidTr="008933C9">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D128D03" w14:textId="77777777"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BB878E5" w14:textId="77777777" w:rsidR="00836E5E" w:rsidRPr="00246302" w:rsidRDefault="00836E5E" w:rsidP="008933C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836E5E" w:rsidRPr="00246302" w14:paraId="734A05CB" w14:textId="77777777" w:rsidTr="008933C9">
        <w:trPr>
          <w:trHeight w:val="598"/>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34C71C4" w14:textId="77777777"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6B545F9" w14:textId="03EB1D50" w:rsidR="00836E5E" w:rsidRPr="00246302" w:rsidRDefault="00E73997" w:rsidP="008933C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Pravilna i uspješna objava i provedba natječaja te dodjela potpora</w:t>
            </w:r>
          </w:p>
        </w:tc>
      </w:tr>
      <w:tr w:rsidR="00836E5E" w:rsidRPr="00246302" w14:paraId="51C01362" w14:textId="77777777" w:rsidTr="008933C9">
        <w:trPr>
          <w:trHeight w:val="421"/>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9CD409E" w14:textId="77777777"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34E19D" w14:textId="7091C27A" w:rsidR="00836E5E" w:rsidRPr="00246302" w:rsidRDefault="00836E5E" w:rsidP="008933C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 </w:t>
            </w:r>
            <w:r w:rsidR="00E73997" w:rsidRPr="00246302">
              <w:rPr>
                <w:rFonts w:ascii="Times New Roman" w:eastAsia="Times New Roman" w:hAnsi="Times New Roman" w:cs="Times New Roman"/>
                <w:sz w:val="22"/>
                <w:szCs w:val="22"/>
                <w:lang w:val="hr-HR"/>
              </w:rPr>
              <w:t>--/--</w:t>
            </w:r>
          </w:p>
        </w:tc>
      </w:tr>
      <w:tr w:rsidR="00836E5E" w:rsidRPr="00246302" w14:paraId="5828F496" w14:textId="77777777" w:rsidTr="008933C9">
        <w:trPr>
          <w:trHeight w:val="492"/>
        </w:trPr>
        <w:tc>
          <w:tcPr>
            <w:tcW w:w="439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0B47E27" w14:textId="300C17AC" w:rsidR="00836E5E" w:rsidRPr="00246302" w:rsidRDefault="00836E5E" w:rsidP="008933C9">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 godine </w:t>
            </w:r>
          </w:p>
        </w:tc>
        <w:tc>
          <w:tcPr>
            <w:tcW w:w="957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758790F" w14:textId="44510D39" w:rsidR="00836E5E" w:rsidRPr="00246302" w:rsidRDefault="00836E5E" w:rsidP="008933C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 </w:t>
            </w:r>
            <w:r w:rsidR="00E73997" w:rsidRPr="00246302">
              <w:rPr>
                <w:rFonts w:ascii="Times New Roman" w:eastAsia="Times New Roman" w:hAnsi="Times New Roman" w:cs="Times New Roman"/>
                <w:sz w:val="22"/>
                <w:szCs w:val="22"/>
                <w:lang w:val="hr-HR"/>
              </w:rPr>
              <w:t>Uspješna/100%</w:t>
            </w:r>
          </w:p>
        </w:tc>
      </w:tr>
    </w:tbl>
    <w:p w14:paraId="1138D6AE" w14:textId="77777777" w:rsidR="00836E5E" w:rsidRPr="00246302" w:rsidRDefault="00836E5E" w:rsidP="00591896">
      <w:pPr>
        <w:rPr>
          <w:color w:val="FF0000"/>
          <w:sz w:val="22"/>
          <w:szCs w:val="22"/>
          <w:lang w:val="hr-HR"/>
        </w:rPr>
      </w:pPr>
    </w:p>
    <w:p w14:paraId="3EBBB11E" w14:textId="013B4935" w:rsidR="00145091" w:rsidRPr="00246302" w:rsidRDefault="00534DD6" w:rsidP="00591896">
      <w:pPr>
        <w:rPr>
          <w:sz w:val="22"/>
          <w:szCs w:val="22"/>
          <w:lang w:val="hr-HR"/>
        </w:rPr>
      </w:pPr>
      <w:r w:rsidRPr="00246302">
        <w:rPr>
          <w:sz w:val="22"/>
          <w:szCs w:val="22"/>
          <w:lang w:val="hr-HR"/>
        </w:rPr>
        <w:t xml:space="preserve">Ukupni izdaci ove glave se planiraju se u iznosu </w:t>
      </w:r>
      <w:r w:rsidR="00E73997" w:rsidRPr="00246302">
        <w:rPr>
          <w:sz w:val="22"/>
          <w:szCs w:val="22"/>
          <w:lang w:val="hr-HR"/>
        </w:rPr>
        <w:t xml:space="preserve">77.382,17 </w:t>
      </w:r>
      <w:r w:rsidR="00867B6F" w:rsidRPr="00246302">
        <w:rPr>
          <w:sz w:val="22"/>
          <w:szCs w:val="22"/>
          <w:lang w:val="hr-HR"/>
        </w:rPr>
        <w:t xml:space="preserve"> eura (</w:t>
      </w:r>
      <w:r w:rsidR="00E73997" w:rsidRPr="00246302">
        <w:rPr>
          <w:sz w:val="22"/>
          <w:szCs w:val="22"/>
          <w:lang w:val="hr-HR"/>
        </w:rPr>
        <w:t>583.036</w:t>
      </w:r>
      <w:r w:rsidR="00867B6F" w:rsidRPr="00246302">
        <w:rPr>
          <w:sz w:val="22"/>
          <w:szCs w:val="22"/>
          <w:lang w:val="hr-HR"/>
        </w:rPr>
        <w:t xml:space="preserve"> kn*),</w:t>
      </w:r>
      <w:r w:rsidRPr="00246302">
        <w:rPr>
          <w:sz w:val="22"/>
          <w:szCs w:val="22"/>
          <w:lang w:val="hr-HR"/>
        </w:rPr>
        <w:t>.</w:t>
      </w:r>
      <w:r w:rsidR="002565CD" w:rsidRPr="00246302">
        <w:rPr>
          <w:sz w:val="22"/>
          <w:szCs w:val="22"/>
          <w:lang w:val="hr-HR"/>
        </w:rPr>
        <w:t xml:space="preserve"> Planiraju</w:t>
      </w:r>
      <w:r w:rsidR="00900025" w:rsidRPr="00246302">
        <w:rPr>
          <w:sz w:val="22"/>
          <w:szCs w:val="22"/>
          <w:lang w:val="hr-HR"/>
        </w:rPr>
        <w:t xml:space="preserve"> se</w:t>
      </w:r>
      <w:r w:rsidR="002565CD" w:rsidRPr="00246302">
        <w:rPr>
          <w:sz w:val="22"/>
          <w:szCs w:val="22"/>
          <w:lang w:val="hr-HR"/>
        </w:rPr>
        <w:t xml:space="preserve"> u sklopu programa </w:t>
      </w:r>
      <w:r w:rsidR="00867B6F" w:rsidRPr="00246302">
        <w:rPr>
          <w:sz w:val="22"/>
          <w:szCs w:val="22"/>
          <w:lang w:val="hr-HR"/>
        </w:rPr>
        <w:t>1050</w:t>
      </w:r>
      <w:r w:rsidR="002565CD" w:rsidRPr="00246302">
        <w:rPr>
          <w:sz w:val="22"/>
          <w:szCs w:val="22"/>
          <w:lang w:val="hr-HR"/>
        </w:rPr>
        <w:t xml:space="preserve"> Priprema i donošenje akata iz djelokruga </w:t>
      </w:r>
      <w:r w:rsidR="00867B6F" w:rsidRPr="00246302">
        <w:rPr>
          <w:sz w:val="22"/>
          <w:szCs w:val="22"/>
          <w:lang w:val="hr-HR"/>
        </w:rPr>
        <w:t xml:space="preserve">izvršnog </w:t>
      </w:r>
      <w:r w:rsidR="002565CD" w:rsidRPr="00246302">
        <w:rPr>
          <w:sz w:val="22"/>
          <w:szCs w:val="22"/>
          <w:lang w:val="hr-HR"/>
        </w:rPr>
        <w:t xml:space="preserve">tijela. </w:t>
      </w:r>
      <w:r w:rsidRPr="00246302">
        <w:rPr>
          <w:sz w:val="22"/>
          <w:szCs w:val="22"/>
          <w:lang w:val="hr-HR"/>
        </w:rPr>
        <w:t xml:space="preserve"> Ostvarenje rashoda ove glave u 20</w:t>
      </w:r>
      <w:r w:rsidR="003A2E3E" w:rsidRPr="00246302">
        <w:rPr>
          <w:sz w:val="22"/>
          <w:szCs w:val="22"/>
          <w:lang w:val="hr-HR"/>
        </w:rPr>
        <w:t>2</w:t>
      </w:r>
      <w:r w:rsidR="00CF5157" w:rsidRPr="00246302">
        <w:rPr>
          <w:sz w:val="22"/>
          <w:szCs w:val="22"/>
          <w:lang w:val="hr-HR"/>
        </w:rPr>
        <w:t>1</w:t>
      </w:r>
      <w:r w:rsidRPr="00246302">
        <w:rPr>
          <w:sz w:val="22"/>
          <w:szCs w:val="22"/>
          <w:lang w:val="hr-HR"/>
        </w:rPr>
        <w:t>.</w:t>
      </w:r>
      <w:r w:rsidR="00711301" w:rsidRPr="00246302">
        <w:rPr>
          <w:sz w:val="22"/>
          <w:szCs w:val="22"/>
          <w:lang w:val="hr-HR"/>
        </w:rPr>
        <w:t xml:space="preserve"> </w:t>
      </w:r>
      <w:r w:rsidRPr="00246302">
        <w:rPr>
          <w:sz w:val="22"/>
          <w:szCs w:val="22"/>
          <w:lang w:val="hr-HR"/>
        </w:rPr>
        <w:t xml:space="preserve">g. iznosilo je </w:t>
      </w:r>
      <w:r w:rsidR="00711301" w:rsidRPr="00246302">
        <w:rPr>
          <w:sz w:val="22"/>
          <w:szCs w:val="22"/>
          <w:lang w:val="hr-HR"/>
        </w:rPr>
        <w:t xml:space="preserve">72.238.08 </w:t>
      </w:r>
      <w:r w:rsidR="00151B75" w:rsidRPr="00246302">
        <w:rPr>
          <w:sz w:val="22"/>
          <w:szCs w:val="22"/>
          <w:lang w:val="hr-HR"/>
        </w:rPr>
        <w:t>eura</w:t>
      </w:r>
      <w:r w:rsidR="00711301" w:rsidRPr="00246302">
        <w:rPr>
          <w:sz w:val="22"/>
          <w:szCs w:val="22"/>
          <w:lang w:val="hr-HR"/>
        </w:rPr>
        <w:t xml:space="preserve"> (544.277 kn*). </w:t>
      </w:r>
      <w:r w:rsidR="003A2E3E" w:rsidRPr="00246302">
        <w:rPr>
          <w:sz w:val="22"/>
          <w:szCs w:val="22"/>
          <w:lang w:val="hr-HR"/>
        </w:rPr>
        <w:t xml:space="preserve">Rashodi se planiraju </w:t>
      </w:r>
      <w:r w:rsidR="00E73997" w:rsidRPr="00246302">
        <w:rPr>
          <w:sz w:val="22"/>
          <w:szCs w:val="22"/>
          <w:lang w:val="hr-HR"/>
        </w:rPr>
        <w:t>više</w:t>
      </w:r>
      <w:r w:rsidR="004230EE" w:rsidRPr="00246302">
        <w:rPr>
          <w:sz w:val="22"/>
          <w:szCs w:val="22"/>
          <w:lang w:val="hr-HR"/>
        </w:rPr>
        <w:t xml:space="preserve"> </w:t>
      </w:r>
      <w:r w:rsidR="003A2E3E" w:rsidRPr="00246302">
        <w:rPr>
          <w:sz w:val="22"/>
          <w:szCs w:val="22"/>
          <w:lang w:val="hr-HR"/>
        </w:rPr>
        <w:t>u odnosu na ostvarenje 202</w:t>
      </w:r>
      <w:r w:rsidR="00711301" w:rsidRPr="00246302">
        <w:rPr>
          <w:sz w:val="22"/>
          <w:szCs w:val="22"/>
          <w:lang w:val="hr-HR"/>
        </w:rPr>
        <w:t>1</w:t>
      </w:r>
      <w:r w:rsidR="003A2E3E" w:rsidRPr="00246302">
        <w:rPr>
          <w:sz w:val="22"/>
          <w:szCs w:val="22"/>
          <w:lang w:val="hr-HR"/>
        </w:rPr>
        <w:t>.g.</w:t>
      </w:r>
      <w:r w:rsidR="00711301" w:rsidRPr="00246302">
        <w:rPr>
          <w:sz w:val="22"/>
          <w:szCs w:val="22"/>
          <w:lang w:val="hr-HR"/>
        </w:rPr>
        <w:t xml:space="preserve">, </w:t>
      </w:r>
      <w:r w:rsidR="003A2E3E" w:rsidRPr="00246302">
        <w:rPr>
          <w:sz w:val="22"/>
          <w:szCs w:val="22"/>
          <w:lang w:val="hr-HR"/>
        </w:rPr>
        <w:t xml:space="preserve">zbog </w:t>
      </w:r>
      <w:r w:rsidR="00E73997" w:rsidRPr="00246302">
        <w:rPr>
          <w:sz w:val="22"/>
          <w:szCs w:val="22"/>
          <w:lang w:val="hr-HR"/>
        </w:rPr>
        <w:t xml:space="preserve">nove aktivnosti. </w:t>
      </w:r>
    </w:p>
    <w:p w14:paraId="655797EB" w14:textId="2D489339" w:rsidR="00145091" w:rsidRPr="00246302" w:rsidRDefault="00867B6F" w:rsidP="00591896">
      <w:pPr>
        <w:rPr>
          <w:bCs/>
          <w:sz w:val="22"/>
          <w:szCs w:val="22"/>
          <w:lang w:val="hr-HR"/>
        </w:rPr>
      </w:pPr>
      <w:r w:rsidRPr="00246302">
        <w:rPr>
          <w:sz w:val="22"/>
          <w:szCs w:val="22"/>
          <w:lang w:val="hr-HR"/>
        </w:rPr>
        <w:t xml:space="preserve">Aktivnost A105001 Redovan rad izvršnog tijela planira se u okviru iznos a od </w:t>
      </w:r>
      <w:r w:rsidR="00577EFC" w:rsidRPr="00246302">
        <w:rPr>
          <w:sz w:val="22"/>
          <w:szCs w:val="22"/>
          <w:lang w:val="hr-HR"/>
        </w:rPr>
        <w:t>37.700,80</w:t>
      </w:r>
      <w:r w:rsidRPr="00246302">
        <w:rPr>
          <w:sz w:val="22"/>
          <w:szCs w:val="22"/>
          <w:lang w:val="hr-HR"/>
        </w:rPr>
        <w:t xml:space="preserve"> eura (27</w:t>
      </w:r>
      <w:r w:rsidR="00577EFC" w:rsidRPr="00246302">
        <w:rPr>
          <w:sz w:val="22"/>
          <w:szCs w:val="22"/>
          <w:lang w:val="hr-HR"/>
        </w:rPr>
        <w:t>9</w:t>
      </w:r>
      <w:r w:rsidRPr="00246302">
        <w:rPr>
          <w:sz w:val="22"/>
          <w:szCs w:val="22"/>
          <w:lang w:val="hr-HR"/>
        </w:rPr>
        <w:t xml:space="preserve">.536 kuna*) rashoda za plaće, te 1.061,78 eura (8.000,00 kuna za materijalne rashode (službena putovanja). </w:t>
      </w:r>
      <w:r w:rsidR="00711301" w:rsidRPr="00246302">
        <w:rPr>
          <w:sz w:val="22"/>
          <w:szCs w:val="22"/>
          <w:lang w:val="hr-HR"/>
        </w:rPr>
        <w:t xml:space="preserve"> </w:t>
      </w:r>
      <w:r w:rsidRPr="00246302">
        <w:rPr>
          <w:sz w:val="22"/>
          <w:szCs w:val="22"/>
          <w:lang w:val="hr-HR"/>
        </w:rPr>
        <w:t xml:space="preserve">Aktivnost A105002 Protokol, promidžba informiranje planirani su  u iznosu od </w:t>
      </w:r>
      <w:r w:rsidR="00E73997" w:rsidRPr="00246302">
        <w:rPr>
          <w:sz w:val="22"/>
          <w:szCs w:val="22"/>
          <w:lang w:val="hr-HR"/>
        </w:rPr>
        <w:t>20.439,31</w:t>
      </w:r>
      <w:r w:rsidRPr="00246302">
        <w:rPr>
          <w:sz w:val="22"/>
          <w:szCs w:val="22"/>
          <w:lang w:val="hr-HR"/>
        </w:rPr>
        <w:t xml:space="preserve"> eura (</w:t>
      </w:r>
      <w:r w:rsidR="00E73997" w:rsidRPr="00246302">
        <w:rPr>
          <w:sz w:val="22"/>
          <w:szCs w:val="22"/>
          <w:lang w:val="hr-HR"/>
        </w:rPr>
        <w:t>154.000</w:t>
      </w:r>
      <w:r w:rsidRPr="00246302">
        <w:rPr>
          <w:sz w:val="22"/>
          <w:szCs w:val="22"/>
          <w:lang w:val="hr-HR"/>
        </w:rPr>
        <w:t xml:space="preserve"> kuna*) </w:t>
      </w:r>
      <w:r w:rsidR="00BE6420" w:rsidRPr="00246302">
        <w:rPr>
          <w:sz w:val="22"/>
          <w:szCs w:val="22"/>
          <w:lang w:val="hr-HR"/>
        </w:rPr>
        <w:t xml:space="preserve"> materijalnih </w:t>
      </w:r>
      <w:r w:rsidR="0053504A" w:rsidRPr="00246302">
        <w:rPr>
          <w:sz w:val="22"/>
          <w:szCs w:val="22"/>
          <w:lang w:val="hr-HR"/>
        </w:rPr>
        <w:t>rashoda</w:t>
      </w:r>
      <w:r w:rsidR="00BE6420" w:rsidRPr="00246302">
        <w:rPr>
          <w:sz w:val="22"/>
          <w:szCs w:val="22"/>
          <w:lang w:val="hr-HR"/>
        </w:rPr>
        <w:t xml:space="preserve">, </w:t>
      </w:r>
      <w:r w:rsidRPr="00246302">
        <w:rPr>
          <w:sz w:val="22"/>
          <w:szCs w:val="22"/>
          <w:lang w:val="hr-HR"/>
        </w:rPr>
        <w:t>za potrebe</w:t>
      </w:r>
      <w:r w:rsidR="00BE6420" w:rsidRPr="00246302">
        <w:rPr>
          <w:sz w:val="22"/>
          <w:szCs w:val="22"/>
          <w:lang w:val="hr-HR"/>
        </w:rPr>
        <w:t xml:space="preserve"> oblikovanja i </w:t>
      </w:r>
      <w:r w:rsidRPr="00246302">
        <w:rPr>
          <w:sz w:val="22"/>
          <w:szCs w:val="22"/>
          <w:lang w:val="hr-HR"/>
        </w:rPr>
        <w:t xml:space="preserve"> tiskanja</w:t>
      </w:r>
      <w:r w:rsidR="00BE6420" w:rsidRPr="00246302">
        <w:rPr>
          <w:sz w:val="22"/>
          <w:szCs w:val="22"/>
          <w:lang w:val="hr-HR"/>
        </w:rPr>
        <w:t xml:space="preserve"> </w:t>
      </w:r>
      <w:r w:rsidRPr="00246302">
        <w:rPr>
          <w:sz w:val="22"/>
          <w:szCs w:val="22"/>
          <w:lang w:val="hr-HR"/>
        </w:rPr>
        <w:t>općinskog lista Marlera, za izradu protokolarnih i promidžbenih poklona (kalendari, rokovnici i sl.), za troškove reprezentacije i   prigodnih božićnih poklona za  djecu</w:t>
      </w:r>
      <w:r w:rsidR="00E73997" w:rsidRPr="00246302">
        <w:rPr>
          <w:sz w:val="22"/>
          <w:szCs w:val="22"/>
          <w:lang w:val="hr-HR"/>
        </w:rPr>
        <w:t xml:space="preserve">, te za članarinu hrvatskoj zajednici općina. </w:t>
      </w:r>
      <w:r w:rsidR="00BE6420" w:rsidRPr="00246302">
        <w:rPr>
          <w:sz w:val="22"/>
          <w:szCs w:val="22"/>
          <w:lang w:val="hr-HR"/>
        </w:rPr>
        <w:t>Aktivnost A105003 Proračunska zaliha (pričuva) osigurava se u propisanom iznosu, odnosno iznosu od  10.551,46 eura (79</w:t>
      </w:r>
      <w:r w:rsidR="00145091" w:rsidRPr="00246302">
        <w:rPr>
          <w:sz w:val="22"/>
          <w:szCs w:val="22"/>
          <w:lang w:val="hr-HR"/>
        </w:rPr>
        <w:t>.</w:t>
      </w:r>
      <w:r w:rsidR="00577EFC" w:rsidRPr="00246302">
        <w:rPr>
          <w:sz w:val="22"/>
          <w:szCs w:val="22"/>
          <w:lang w:val="hr-HR"/>
        </w:rPr>
        <w:t>5</w:t>
      </w:r>
      <w:r w:rsidR="00145091" w:rsidRPr="00246302">
        <w:rPr>
          <w:sz w:val="22"/>
          <w:szCs w:val="22"/>
          <w:lang w:val="hr-HR"/>
        </w:rPr>
        <w:t>00 kuna</w:t>
      </w:r>
      <w:r w:rsidR="00BE6420" w:rsidRPr="00246302">
        <w:rPr>
          <w:sz w:val="22"/>
          <w:szCs w:val="22"/>
          <w:lang w:val="hr-HR"/>
        </w:rPr>
        <w:t xml:space="preserve">*) </w:t>
      </w:r>
      <w:r w:rsidR="00145091" w:rsidRPr="00246302">
        <w:rPr>
          <w:sz w:val="22"/>
          <w:szCs w:val="22"/>
          <w:lang w:val="hr-HR"/>
        </w:rPr>
        <w:t xml:space="preserve">iz koje se financiraju vanredni </w:t>
      </w:r>
      <w:r w:rsidR="00BE6420" w:rsidRPr="00246302">
        <w:rPr>
          <w:sz w:val="22"/>
          <w:szCs w:val="22"/>
          <w:lang w:val="hr-HR"/>
        </w:rPr>
        <w:t xml:space="preserve">i </w:t>
      </w:r>
      <w:r w:rsidR="00145091" w:rsidRPr="00246302">
        <w:rPr>
          <w:sz w:val="22"/>
          <w:szCs w:val="22"/>
          <w:lang w:val="hr-HR"/>
        </w:rPr>
        <w:t>nepredviđeni izdaci</w:t>
      </w:r>
      <w:r w:rsidR="00E73997" w:rsidRPr="00246302">
        <w:rPr>
          <w:sz w:val="22"/>
          <w:szCs w:val="22"/>
          <w:lang w:val="hr-HR"/>
        </w:rPr>
        <w:t xml:space="preserve">, nova aktivnost </w:t>
      </w:r>
      <w:r w:rsidR="00E73997" w:rsidRPr="00246302">
        <w:rPr>
          <w:bCs/>
          <w:sz w:val="22"/>
          <w:szCs w:val="22"/>
          <w:lang w:val="hr-HR"/>
        </w:rPr>
        <w:t xml:space="preserve">A105004 </w:t>
      </w:r>
      <w:r w:rsidR="00151B75" w:rsidRPr="00246302">
        <w:rPr>
          <w:bCs/>
          <w:sz w:val="22"/>
          <w:szCs w:val="22"/>
          <w:lang w:val="hr-HR"/>
        </w:rPr>
        <w:t>Financiranje</w:t>
      </w:r>
      <w:r w:rsidR="00E73997" w:rsidRPr="00246302">
        <w:rPr>
          <w:bCs/>
          <w:sz w:val="22"/>
          <w:szCs w:val="22"/>
          <w:lang w:val="hr-HR"/>
        </w:rPr>
        <w:t xml:space="preserve"> programskih sadržaja elektroničkih medija putem natječaja, planira se u iznosu od 9.290,60 eura (70.000 kuna*)</w:t>
      </w:r>
      <w:r w:rsidR="00577EFC" w:rsidRPr="00246302">
        <w:rPr>
          <w:bCs/>
          <w:sz w:val="22"/>
          <w:szCs w:val="22"/>
          <w:lang w:val="hr-HR"/>
        </w:rPr>
        <w:t>.</w:t>
      </w:r>
    </w:p>
    <w:p w14:paraId="0F8A4BC6" w14:textId="77777777" w:rsidR="00BE6420" w:rsidRPr="00246302" w:rsidRDefault="00BE6420" w:rsidP="00591896">
      <w:pPr>
        <w:pStyle w:val="Default"/>
        <w:jc w:val="both"/>
        <w:rPr>
          <w:bCs/>
          <w:sz w:val="22"/>
          <w:szCs w:val="22"/>
        </w:rPr>
      </w:pPr>
    </w:p>
    <w:p w14:paraId="2990DB52" w14:textId="77777777" w:rsidR="00246302" w:rsidRDefault="00246302" w:rsidP="00591896">
      <w:pPr>
        <w:pStyle w:val="Default"/>
        <w:jc w:val="both"/>
        <w:rPr>
          <w:b/>
          <w:sz w:val="22"/>
          <w:szCs w:val="22"/>
        </w:rPr>
      </w:pPr>
    </w:p>
    <w:p w14:paraId="23BEEBE2" w14:textId="77777777" w:rsidR="00246302" w:rsidRDefault="00246302" w:rsidP="00591896">
      <w:pPr>
        <w:pStyle w:val="Default"/>
        <w:jc w:val="both"/>
        <w:rPr>
          <w:b/>
          <w:sz w:val="22"/>
          <w:szCs w:val="22"/>
        </w:rPr>
      </w:pPr>
    </w:p>
    <w:p w14:paraId="249167BB" w14:textId="353A96FB" w:rsidR="00BE6420" w:rsidRPr="00246302" w:rsidRDefault="00145091" w:rsidP="00591896">
      <w:pPr>
        <w:pStyle w:val="Default"/>
        <w:jc w:val="both"/>
        <w:rPr>
          <w:b/>
        </w:rPr>
      </w:pPr>
      <w:r w:rsidRPr="00246302">
        <w:rPr>
          <w:b/>
        </w:rPr>
        <w:lastRenderedPageBreak/>
        <w:t xml:space="preserve">Glava 001 03 Predstavničko tijelo </w:t>
      </w:r>
    </w:p>
    <w:p w14:paraId="038F6407" w14:textId="298F649B" w:rsidR="00BE6420" w:rsidRPr="00246302" w:rsidRDefault="00BE6420" w:rsidP="00591896">
      <w:pPr>
        <w:pStyle w:val="Default"/>
        <w:jc w:val="both"/>
        <w:rPr>
          <w:b/>
          <w:i/>
          <w:iCs/>
          <w:sz w:val="22"/>
          <w:szCs w:val="22"/>
        </w:rPr>
      </w:pPr>
      <w:r w:rsidRPr="00246302">
        <w:rPr>
          <w:b/>
          <w:i/>
          <w:iCs/>
          <w:sz w:val="22"/>
          <w:szCs w:val="22"/>
        </w:rPr>
        <w:t>SAŽETAK DJELOKRUGA</w:t>
      </w:r>
      <w:r w:rsidR="00711301" w:rsidRPr="00246302">
        <w:rPr>
          <w:b/>
          <w:i/>
          <w:iCs/>
          <w:sz w:val="22"/>
          <w:szCs w:val="22"/>
        </w:rPr>
        <w:t xml:space="preserve"> PREDSTAVNIČKOG TIJELA - </w:t>
      </w:r>
      <w:r w:rsidRPr="00246302">
        <w:rPr>
          <w:b/>
          <w:i/>
          <w:iCs/>
          <w:sz w:val="22"/>
          <w:szCs w:val="22"/>
        </w:rPr>
        <w:t xml:space="preserve"> OPĆINSKOG VIJEĆA </w:t>
      </w:r>
    </w:p>
    <w:p w14:paraId="560B82FE" w14:textId="579E341D" w:rsidR="00BE6420" w:rsidRPr="00246302" w:rsidRDefault="00BE6420" w:rsidP="00591896">
      <w:pPr>
        <w:pStyle w:val="Default"/>
        <w:jc w:val="both"/>
        <w:rPr>
          <w:sz w:val="22"/>
          <w:szCs w:val="22"/>
        </w:rPr>
      </w:pPr>
      <w:r w:rsidRPr="00246302">
        <w:rPr>
          <w:sz w:val="22"/>
          <w:szCs w:val="22"/>
        </w:rPr>
        <w:t xml:space="preserve">Općinsko vijeće je predstavničko tijelo mještana Općine </w:t>
      </w:r>
      <w:r w:rsidR="0082794A" w:rsidRPr="00246302">
        <w:rPr>
          <w:sz w:val="22"/>
          <w:szCs w:val="22"/>
        </w:rPr>
        <w:t>Ližnjan-Lisignano</w:t>
      </w:r>
      <w:r w:rsidRPr="00246302">
        <w:rPr>
          <w:sz w:val="22"/>
          <w:szCs w:val="22"/>
        </w:rPr>
        <w:t xml:space="preserve"> i tijelo lokalne samouprave koje donosi akte u okviru djelokruga Općine </w:t>
      </w:r>
      <w:r w:rsidR="0082794A" w:rsidRPr="00246302">
        <w:rPr>
          <w:sz w:val="22"/>
          <w:szCs w:val="22"/>
        </w:rPr>
        <w:t>Ližnjan-Lisignano</w:t>
      </w:r>
      <w:r w:rsidRPr="00246302">
        <w:rPr>
          <w:sz w:val="22"/>
          <w:szCs w:val="22"/>
        </w:rPr>
        <w:t xml:space="preserve"> te obavlja druge poslove u skladu s Ustavom, Zakonom i Statutom. Općinsko vijeće ima 13 članova</w:t>
      </w:r>
    </w:p>
    <w:p w14:paraId="3EADCD36" w14:textId="6E05228E" w:rsidR="00BE6420" w:rsidRPr="00246302" w:rsidRDefault="00BE6420" w:rsidP="00591896">
      <w:pPr>
        <w:pStyle w:val="Default"/>
        <w:jc w:val="both"/>
        <w:rPr>
          <w:sz w:val="22"/>
          <w:szCs w:val="22"/>
        </w:rPr>
      </w:pPr>
      <w:r w:rsidRPr="00246302">
        <w:rPr>
          <w:sz w:val="22"/>
          <w:szCs w:val="22"/>
        </w:rPr>
        <w:t xml:space="preserve">Općinsko vijeće u okviru svog samoupravnog djelokruga: </w:t>
      </w:r>
    </w:p>
    <w:p w14:paraId="73558165" w14:textId="77777777" w:rsidR="00BE6420" w:rsidRPr="00246302" w:rsidRDefault="00BE6420" w:rsidP="00591896">
      <w:pPr>
        <w:pStyle w:val="Default"/>
        <w:jc w:val="both"/>
        <w:rPr>
          <w:sz w:val="22"/>
          <w:szCs w:val="22"/>
        </w:rPr>
      </w:pPr>
      <w:r w:rsidRPr="00246302">
        <w:rPr>
          <w:sz w:val="22"/>
          <w:szCs w:val="22"/>
        </w:rPr>
        <w:t xml:space="preserve">1. donosi Statut, </w:t>
      </w:r>
    </w:p>
    <w:p w14:paraId="615157A2" w14:textId="77777777" w:rsidR="00BE6420" w:rsidRPr="00246302" w:rsidRDefault="00BE6420" w:rsidP="00591896">
      <w:pPr>
        <w:pStyle w:val="Default"/>
        <w:jc w:val="both"/>
        <w:rPr>
          <w:sz w:val="22"/>
          <w:szCs w:val="22"/>
        </w:rPr>
      </w:pPr>
      <w:r w:rsidRPr="00246302">
        <w:rPr>
          <w:sz w:val="22"/>
          <w:szCs w:val="22"/>
        </w:rPr>
        <w:t xml:space="preserve">2. donosi Poslovnik o radu Općinskog vijeća </w:t>
      </w:r>
    </w:p>
    <w:p w14:paraId="2C812F05" w14:textId="77777777" w:rsidR="00BE6420" w:rsidRPr="00246302" w:rsidRDefault="00BE6420" w:rsidP="00591896">
      <w:pPr>
        <w:pStyle w:val="Default"/>
        <w:jc w:val="both"/>
        <w:rPr>
          <w:sz w:val="22"/>
          <w:szCs w:val="22"/>
        </w:rPr>
      </w:pPr>
      <w:r w:rsidRPr="00246302">
        <w:rPr>
          <w:sz w:val="22"/>
          <w:szCs w:val="22"/>
        </w:rPr>
        <w:t xml:space="preserve">3. obavlja izbor, imenovanje i razrješenje: predsjednika i potpredsjednika Općinskog vijeća; predsjednika i članova radnih tijela Općinskog vijeća, odnosno bira i razrješuje članove odbora kao i druge osobe određene zakonom, Statutom ili drugim propisima, </w:t>
      </w:r>
    </w:p>
    <w:p w14:paraId="2A73DB96" w14:textId="77777777" w:rsidR="00BE6420" w:rsidRPr="00246302" w:rsidRDefault="00BE6420" w:rsidP="00591896">
      <w:pPr>
        <w:pStyle w:val="Default"/>
        <w:jc w:val="both"/>
        <w:rPr>
          <w:sz w:val="22"/>
          <w:szCs w:val="22"/>
        </w:rPr>
      </w:pPr>
      <w:r w:rsidRPr="00246302">
        <w:rPr>
          <w:sz w:val="22"/>
          <w:szCs w:val="22"/>
        </w:rPr>
        <w:t>4. donosi odluke i druge opće akte kojima uređuje pitanja iz samoupravnog djelokruga općine, sukladno posebnim propisima,</w:t>
      </w:r>
    </w:p>
    <w:p w14:paraId="75F6800D" w14:textId="77777777" w:rsidR="00BE6420" w:rsidRPr="00246302" w:rsidRDefault="00BE6420" w:rsidP="00591896">
      <w:pPr>
        <w:pStyle w:val="Default"/>
        <w:jc w:val="both"/>
        <w:rPr>
          <w:sz w:val="22"/>
          <w:szCs w:val="22"/>
        </w:rPr>
      </w:pPr>
      <w:r w:rsidRPr="00246302">
        <w:rPr>
          <w:sz w:val="22"/>
          <w:szCs w:val="22"/>
        </w:rPr>
        <w:t xml:space="preserve">5. donosi odluku o udruživanju u udruge općina, gradova i županija, u skladu sa zakonom, </w:t>
      </w:r>
    </w:p>
    <w:p w14:paraId="2AC136D2" w14:textId="77777777" w:rsidR="00BE6420" w:rsidRPr="00246302" w:rsidRDefault="00BE6420" w:rsidP="00591896">
      <w:pPr>
        <w:pStyle w:val="Default"/>
        <w:jc w:val="both"/>
        <w:rPr>
          <w:sz w:val="22"/>
          <w:szCs w:val="22"/>
        </w:rPr>
      </w:pPr>
      <w:r w:rsidRPr="00246302">
        <w:rPr>
          <w:sz w:val="22"/>
          <w:szCs w:val="22"/>
        </w:rPr>
        <w:t xml:space="preserve">6. donosi opći akt o stjecanju i otuđivanju nekretnina u vlasništvu Općine, </w:t>
      </w:r>
    </w:p>
    <w:p w14:paraId="076C5B3B" w14:textId="77777777" w:rsidR="00BE6420" w:rsidRPr="00246302" w:rsidRDefault="00BE6420" w:rsidP="00591896">
      <w:pPr>
        <w:pStyle w:val="Default"/>
        <w:jc w:val="both"/>
        <w:rPr>
          <w:sz w:val="22"/>
          <w:szCs w:val="22"/>
        </w:rPr>
      </w:pPr>
      <w:r w:rsidRPr="00246302">
        <w:rPr>
          <w:sz w:val="22"/>
          <w:szCs w:val="22"/>
        </w:rPr>
        <w:t xml:space="preserve">7. donosi pojedinačne akte o stjecanju i otuđenju nekretnina u vlasništvu općine sukladno zakonu, </w:t>
      </w:r>
    </w:p>
    <w:p w14:paraId="11705740" w14:textId="77777777" w:rsidR="00BE6420" w:rsidRPr="00246302" w:rsidRDefault="00BE6420" w:rsidP="00591896">
      <w:pPr>
        <w:pStyle w:val="Default"/>
        <w:jc w:val="both"/>
        <w:rPr>
          <w:sz w:val="22"/>
          <w:szCs w:val="22"/>
        </w:rPr>
      </w:pPr>
      <w:r w:rsidRPr="00246302">
        <w:rPr>
          <w:sz w:val="22"/>
          <w:szCs w:val="22"/>
        </w:rPr>
        <w:t>8. odlučuje o stjecanju i prijenosu (kupnji i prodaji) dionica, odnosno vlasničkog udjela u trgovačkim društvima ako zakonom,  Statutom, odnosno odlukom Općinskog vijeća nije drugačije riješeno,</w:t>
      </w:r>
    </w:p>
    <w:p w14:paraId="71E8540C" w14:textId="77777777" w:rsidR="00BE6420" w:rsidRPr="00246302" w:rsidRDefault="00BE6420" w:rsidP="00591896">
      <w:pPr>
        <w:pStyle w:val="Default"/>
        <w:jc w:val="both"/>
        <w:rPr>
          <w:sz w:val="22"/>
          <w:szCs w:val="22"/>
        </w:rPr>
      </w:pPr>
      <w:r w:rsidRPr="00246302">
        <w:rPr>
          <w:sz w:val="22"/>
          <w:szCs w:val="22"/>
        </w:rPr>
        <w:t xml:space="preserve">9. odlučuje o davanju koncesija, </w:t>
      </w:r>
    </w:p>
    <w:p w14:paraId="1DA01788" w14:textId="77777777" w:rsidR="00BE6420" w:rsidRPr="00246302" w:rsidRDefault="00BE6420" w:rsidP="00591896">
      <w:pPr>
        <w:pStyle w:val="Default"/>
        <w:jc w:val="both"/>
        <w:rPr>
          <w:sz w:val="22"/>
          <w:szCs w:val="22"/>
        </w:rPr>
      </w:pPr>
      <w:r w:rsidRPr="00246302">
        <w:rPr>
          <w:sz w:val="22"/>
          <w:szCs w:val="22"/>
        </w:rPr>
        <w:t xml:space="preserve">10. donosi proračun, polugodišnji i godišnji izvještaj o izvršenju proračuna, odnosno odluku o privremenom financiranju, </w:t>
      </w:r>
    </w:p>
    <w:p w14:paraId="00A92B4C" w14:textId="77777777" w:rsidR="00BE6420" w:rsidRPr="00246302" w:rsidRDefault="00BE6420" w:rsidP="00591896">
      <w:pPr>
        <w:pStyle w:val="Default"/>
        <w:jc w:val="both"/>
        <w:rPr>
          <w:sz w:val="22"/>
          <w:szCs w:val="22"/>
        </w:rPr>
      </w:pPr>
      <w:r w:rsidRPr="00246302">
        <w:rPr>
          <w:sz w:val="22"/>
          <w:szCs w:val="22"/>
        </w:rPr>
        <w:t xml:space="preserve">11. donosi odluku o zaduživanju Općine, </w:t>
      </w:r>
    </w:p>
    <w:p w14:paraId="0E9F891F" w14:textId="77777777" w:rsidR="00BE6420" w:rsidRPr="00246302" w:rsidRDefault="00BE6420" w:rsidP="00591896">
      <w:pPr>
        <w:pStyle w:val="Default"/>
        <w:jc w:val="both"/>
        <w:rPr>
          <w:sz w:val="22"/>
          <w:szCs w:val="22"/>
        </w:rPr>
      </w:pPr>
      <w:r w:rsidRPr="00246302">
        <w:rPr>
          <w:sz w:val="22"/>
          <w:szCs w:val="22"/>
        </w:rPr>
        <w:t xml:space="preserve">12. utvrđuje naknade za članove Općinskog vijeća, odbora, povjerenstava, komisija i drugih radnih tijela, </w:t>
      </w:r>
    </w:p>
    <w:p w14:paraId="68A87062" w14:textId="77777777" w:rsidR="00BE6420" w:rsidRPr="00246302" w:rsidRDefault="00BE6420" w:rsidP="00591896">
      <w:pPr>
        <w:pStyle w:val="Default"/>
        <w:jc w:val="both"/>
        <w:rPr>
          <w:sz w:val="22"/>
          <w:szCs w:val="22"/>
        </w:rPr>
      </w:pPr>
      <w:r w:rsidRPr="00246302">
        <w:rPr>
          <w:sz w:val="22"/>
          <w:szCs w:val="22"/>
        </w:rPr>
        <w:t xml:space="preserve">13. raspisuje referendum i izbore za članove vijeća mjesnih odbora 14. dva puta godišnje razmatra izvješće o radu Općinskog načelnika, </w:t>
      </w:r>
    </w:p>
    <w:p w14:paraId="37475C92" w14:textId="77777777" w:rsidR="00BE6420" w:rsidRPr="00246302" w:rsidRDefault="00BE6420" w:rsidP="00591896">
      <w:pPr>
        <w:pStyle w:val="Default"/>
        <w:jc w:val="both"/>
        <w:rPr>
          <w:sz w:val="22"/>
          <w:szCs w:val="22"/>
        </w:rPr>
      </w:pPr>
      <w:r w:rsidRPr="00246302">
        <w:rPr>
          <w:sz w:val="22"/>
          <w:szCs w:val="22"/>
        </w:rPr>
        <w:t xml:space="preserve">15. uređuje ustrojstvo i djelokrug Jedinstvenog upravnog odjela Općine </w:t>
      </w:r>
    </w:p>
    <w:p w14:paraId="376E80D5" w14:textId="77777777" w:rsidR="00BE6420" w:rsidRPr="00246302" w:rsidRDefault="00BE6420" w:rsidP="00591896">
      <w:pPr>
        <w:pStyle w:val="Default"/>
        <w:jc w:val="both"/>
        <w:rPr>
          <w:sz w:val="22"/>
          <w:szCs w:val="22"/>
        </w:rPr>
      </w:pPr>
      <w:r w:rsidRPr="00246302">
        <w:rPr>
          <w:sz w:val="22"/>
          <w:szCs w:val="22"/>
        </w:rPr>
        <w:t xml:space="preserve">16. donosi odluku o povjeravanju pojedinih poslova iz samoupravnog djelokruga Općine Županiji, odnosno mjesnoj samoupravi, </w:t>
      </w:r>
    </w:p>
    <w:p w14:paraId="6002B245" w14:textId="77777777" w:rsidR="00BE6420" w:rsidRPr="00246302" w:rsidRDefault="00BE6420" w:rsidP="00591896">
      <w:pPr>
        <w:pStyle w:val="Default"/>
        <w:jc w:val="both"/>
        <w:rPr>
          <w:sz w:val="22"/>
          <w:szCs w:val="22"/>
        </w:rPr>
      </w:pPr>
      <w:r w:rsidRPr="00246302">
        <w:rPr>
          <w:sz w:val="22"/>
          <w:szCs w:val="22"/>
        </w:rPr>
        <w:t xml:space="preserve">17. osniva javne ustanove i druge pravne osobe za obavljanje komunalnih, gospodarskih i društvenih djelatnosti od interesa za Općinu, </w:t>
      </w:r>
    </w:p>
    <w:p w14:paraId="54A2362C" w14:textId="77777777" w:rsidR="00BE6420" w:rsidRPr="00246302" w:rsidRDefault="00BE6420" w:rsidP="00591896">
      <w:pPr>
        <w:pStyle w:val="Default"/>
        <w:jc w:val="both"/>
        <w:rPr>
          <w:sz w:val="22"/>
          <w:szCs w:val="22"/>
        </w:rPr>
      </w:pPr>
      <w:r w:rsidRPr="00246302">
        <w:rPr>
          <w:sz w:val="22"/>
          <w:szCs w:val="22"/>
        </w:rPr>
        <w:t xml:space="preserve">18. iskazuje nepovjerenje predsjedniku Općinskog vijeća i njegovim potpredsjednicima, </w:t>
      </w:r>
    </w:p>
    <w:p w14:paraId="0BA79C32" w14:textId="122C9D7B" w:rsidR="00BE6420" w:rsidRPr="00246302" w:rsidRDefault="00BE6420" w:rsidP="00591896">
      <w:pPr>
        <w:pStyle w:val="Default"/>
        <w:jc w:val="both"/>
        <w:rPr>
          <w:b/>
          <w:sz w:val="22"/>
          <w:szCs w:val="22"/>
        </w:rPr>
      </w:pPr>
      <w:r w:rsidRPr="00246302">
        <w:rPr>
          <w:sz w:val="22"/>
          <w:szCs w:val="22"/>
        </w:rPr>
        <w:t xml:space="preserve">19. odlučuje o pokroviteljstvu koje preuzima Općinsko vijeće, </w:t>
      </w:r>
    </w:p>
    <w:p w14:paraId="3A5884CF" w14:textId="77777777" w:rsidR="00BE6420" w:rsidRPr="00246302" w:rsidRDefault="00BE6420" w:rsidP="00591896">
      <w:pPr>
        <w:keepNext/>
        <w:keepLines/>
        <w:jc w:val="both"/>
        <w:rPr>
          <w:sz w:val="22"/>
          <w:szCs w:val="22"/>
          <w:lang w:val="hr-HR"/>
        </w:rPr>
      </w:pPr>
      <w:r w:rsidRPr="00246302">
        <w:rPr>
          <w:sz w:val="22"/>
          <w:szCs w:val="22"/>
          <w:lang w:val="hr-HR"/>
        </w:rPr>
        <w:t xml:space="preserve">20. donosi odluku o dodjeli javnih priznanja Općine, </w:t>
      </w:r>
    </w:p>
    <w:p w14:paraId="22E38E9B" w14:textId="77777777" w:rsidR="00BE6420" w:rsidRPr="00246302" w:rsidRDefault="00BE6420" w:rsidP="00591896">
      <w:pPr>
        <w:keepNext/>
        <w:keepLines/>
        <w:jc w:val="both"/>
        <w:rPr>
          <w:sz w:val="22"/>
          <w:szCs w:val="22"/>
          <w:lang w:val="hr-HR"/>
        </w:rPr>
      </w:pPr>
      <w:r w:rsidRPr="00246302">
        <w:rPr>
          <w:sz w:val="22"/>
          <w:szCs w:val="22"/>
          <w:lang w:val="hr-HR"/>
        </w:rPr>
        <w:t xml:space="preserve">21. donosi odluku o promjeni granica Općine, </w:t>
      </w:r>
    </w:p>
    <w:p w14:paraId="4E0FDF20" w14:textId="146D859C" w:rsidR="00BE6420" w:rsidRPr="00246302" w:rsidRDefault="00BE6420" w:rsidP="00591896">
      <w:pPr>
        <w:keepNext/>
        <w:keepLines/>
        <w:jc w:val="both"/>
        <w:rPr>
          <w:sz w:val="22"/>
          <w:szCs w:val="22"/>
          <w:lang w:val="hr-HR"/>
        </w:rPr>
      </w:pPr>
      <w:r w:rsidRPr="00246302">
        <w:rPr>
          <w:sz w:val="22"/>
          <w:szCs w:val="22"/>
          <w:lang w:val="hr-HR"/>
        </w:rPr>
        <w:t>22. obavlja i druge poslove koji su zakonom ili drugim propisima stavljeni u djelokrug predstavničkog tijela.</w:t>
      </w:r>
    </w:p>
    <w:p w14:paraId="5E0DC372" w14:textId="77777777" w:rsidR="0082794A" w:rsidRPr="00246302" w:rsidRDefault="0082794A" w:rsidP="00591896">
      <w:pPr>
        <w:keepNext/>
        <w:keepLines/>
        <w:ind w:left="576" w:hanging="576"/>
        <w:rPr>
          <w:b/>
          <w:i/>
          <w:sz w:val="22"/>
          <w:szCs w:val="22"/>
          <w:lang w:val="hr-HR"/>
        </w:rPr>
      </w:pPr>
    </w:p>
    <w:p w14:paraId="5DE6A296" w14:textId="77777777" w:rsidR="00B949E0" w:rsidRPr="00246302" w:rsidRDefault="0082794A" w:rsidP="00591896">
      <w:pPr>
        <w:keepNext/>
        <w:keepLines/>
        <w:ind w:left="576" w:hanging="576"/>
        <w:rPr>
          <w:b/>
          <w:i/>
          <w:sz w:val="22"/>
          <w:szCs w:val="22"/>
          <w:lang w:val="hr-HR"/>
        </w:rPr>
      </w:pPr>
      <w:r w:rsidRPr="00246302">
        <w:rPr>
          <w:b/>
          <w:i/>
          <w:sz w:val="22"/>
          <w:szCs w:val="22"/>
          <w:lang w:val="hr-HR"/>
        </w:rPr>
        <w:t>OPIS I CILJEVI PROGRAMA</w:t>
      </w:r>
    </w:p>
    <w:p w14:paraId="60557566" w14:textId="368D05AD" w:rsidR="0082794A" w:rsidRPr="00246302" w:rsidRDefault="0082794A" w:rsidP="006C2A6E">
      <w:pPr>
        <w:keepNext/>
        <w:keepLines/>
        <w:ind w:firstLine="284"/>
        <w:rPr>
          <w:b/>
          <w:i/>
          <w:sz w:val="22"/>
          <w:szCs w:val="22"/>
          <w:lang w:val="hr-HR"/>
        </w:rPr>
      </w:pPr>
      <w:r w:rsidRPr="00246302">
        <w:rPr>
          <w:sz w:val="22"/>
          <w:szCs w:val="22"/>
          <w:lang w:val="hr-HR"/>
        </w:rPr>
        <w:t xml:space="preserve">Programom se omogućava redovan rad Općinskog vijeća (naknade za rad članova predstavničkog tijela i radnih tijela predstavničkog tijela), provođenje programa koje je usvojilo Općinsko vijeće (dodjela nagrada i priznanja, suradnja i slično), financiranje političkih stranaka, provedba izbora, te svečanost obilježavanja Dana Općine Ližnjan-Lisignano.   U cilju ostvarivanja javnosti rada Općinskog vijeća te ispunjenja formalno-pravnog preduvjeta za pravnu </w:t>
      </w:r>
      <w:r w:rsidR="0053504A" w:rsidRPr="00246302">
        <w:rPr>
          <w:sz w:val="22"/>
          <w:szCs w:val="22"/>
          <w:lang w:val="hr-HR"/>
        </w:rPr>
        <w:t>obvezanost</w:t>
      </w:r>
      <w:r w:rsidRPr="00246302">
        <w:rPr>
          <w:sz w:val="22"/>
          <w:szCs w:val="22"/>
          <w:lang w:val="hr-HR"/>
        </w:rPr>
        <w:t xml:space="preserve"> akata i stupanja na snagu istih, Općina Ližnjan-Lisignano izdaje vlastito službeno glasilo, „Službene novine Općine Ližnjan-Lisignano“.</w:t>
      </w:r>
    </w:p>
    <w:p w14:paraId="4985B4D4" w14:textId="77777777" w:rsidR="0082794A" w:rsidRPr="00246302" w:rsidRDefault="0082794A" w:rsidP="006C2A6E">
      <w:pPr>
        <w:ind w:firstLine="284"/>
        <w:jc w:val="both"/>
        <w:rPr>
          <w:sz w:val="22"/>
          <w:szCs w:val="22"/>
          <w:lang w:val="hr-HR"/>
        </w:rPr>
      </w:pPr>
      <w:r w:rsidRPr="00246302">
        <w:rPr>
          <w:sz w:val="22"/>
          <w:szCs w:val="22"/>
          <w:lang w:val="hr-HR"/>
        </w:rPr>
        <w:t xml:space="preserve">Ciljevi programa su sljedeći: </w:t>
      </w:r>
    </w:p>
    <w:p w14:paraId="2976FCA3" w14:textId="77777777" w:rsidR="0082794A" w:rsidRPr="00246302" w:rsidRDefault="0082794A" w:rsidP="006C2A6E">
      <w:pPr>
        <w:numPr>
          <w:ilvl w:val="0"/>
          <w:numId w:val="27"/>
        </w:numPr>
        <w:ind w:left="0" w:firstLine="284"/>
        <w:jc w:val="both"/>
        <w:rPr>
          <w:sz w:val="22"/>
          <w:szCs w:val="22"/>
          <w:lang w:val="hr-HR"/>
        </w:rPr>
      </w:pPr>
      <w:r w:rsidRPr="00246302">
        <w:rPr>
          <w:sz w:val="22"/>
          <w:szCs w:val="22"/>
          <w:lang w:val="hr-HR"/>
        </w:rPr>
        <w:t xml:space="preserve">osiguranje organizacijskih, tehničkih i drugih uvjeta za održavanje redovnih sjednica Općinskog vijeća, </w:t>
      </w:r>
    </w:p>
    <w:p w14:paraId="54C6C7F7" w14:textId="77777777" w:rsidR="0082794A" w:rsidRPr="00246302" w:rsidRDefault="0082794A" w:rsidP="006C2A6E">
      <w:pPr>
        <w:numPr>
          <w:ilvl w:val="0"/>
          <w:numId w:val="27"/>
        </w:numPr>
        <w:ind w:left="0" w:firstLine="284"/>
        <w:jc w:val="both"/>
        <w:rPr>
          <w:sz w:val="22"/>
          <w:szCs w:val="22"/>
          <w:lang w:val="hr-HR"/>
        </w:rPr>
      </w:pPr>
      <w:r w:rsidRPr="00246302">
        <w:rPr>
          <w:sz w:val="22"/>
          <w:szCs w:val="22"/>
          <w:lang w:val="hr-HR"/>
        </w:rPr>
        <w:t xml:space="preserve">ispunjenje formalno-pravnih preduvjeta za stupanja na snagu općih akata njihovom objavom u Službenim novinama, </w:t>
      </w:r>
    </w:p>
    <w:p w14:paraId="68F224E5" w14:textId="49DC9C6E" w:rsidR="0082794A" w:rsidRPr="00246302" w:rsidRDefault="0082794A" w:rsidP="006C2A6E">
      <w:pPr>
        <w:numPr>
          <w:ilvl w:val="0"/>
          <w:numId w:val="27"/>
        </w:numPr>
        <w:ind w:left="0" w:firstLine="284"/>
        <w:jc w:val="both"/>
        <w:rPr>
          <w:sz w:val="22"/>
          <w:szCs w:val="22"/>
          <w:lang w:val="hr-HR"/>
        </w:rPr>
      </w:pPr>
      <w:r w:rsidRPr="00246302">
        <w:rPr>
          <w:sz w:val="22"/>
          <w:szCs w:val="22"/>
          <w:lang w:val="hr-HR"/>
        </w:rPr>
        <w:t>planiranje proračunskih sredstva za naknade članovima Općinskog vijeća,</w:t>
      </w:r>
    </w:p>
    <w:p w14:paraId="2C7E610D" w14:textId="321468B8" w:rsidR="0082794A" w:rsidRPr="00246302" w:rsidRDefault="0082794A" w:rsidP="006C2A6E">
      <w:pPr>
        <w:numPr>
          <w:ilvl w:val="0"/>
          <w:numId w:val="27"/>
        </w:numPr>
        <w:ind w:left="0" w:firstLine="284"/>
        <w:jc w:val="both"/>
        <w:rPr>
          <w:sz w:val="22"/>
          <w:szCs w:val="22"/>
          <w:lang w:val="hr-HR"/>
        </w:rPr>
      </w:pPr>
      <w:r w:rsidRPr="00246302">
        <w:rPr>
          <w:sz w:val="22"/>
          <w:szCs w:val="22"/>
          <w:lang w:val="hr-HR"/>
        </w:rPr>
        <w:t xml:space="preserve">osiguravanje uvjeta za dodjelu priznanja Općine </w:t>
      </w:r>
      <w:r w:rsidR="00646AA1" w:rsidRPr="00246302">
        <w:rPr>
          <w:sz w:val="22"/>
          <w:szCs w:val="22"/>
          <w:lang w:val="hr-HR"/>
        </w:rPr>
        <w:t>Ližnjan</w:t>
      </w:r>
      <w:r w:rsidRPr="00246302">
        <w:rPr>
          <w:sz w:val="22"/>
          <w:szCs w:val="22"/>
          <w:lang w:val="hr-HR"/>
        </w:rPr>
        <w:t xml:space="preserve"> te Svečanost obilježavanja Dana općine Ližnjan-Lisignano</w:t>
      </w:r>
    </w:p>
    <w:p w14:paraId="075DECDE" w14:textId="5DB04C51" w:rsidR="0082794A" w:rsidRPr="00246302" w:rsidRDefault="0082794A" w:rsidP="006C2A6E">
      <w:pPr>
        <w:numPr>
          <w:ilvl w:val="0"/>
          <w:numId w:val="27"/>
        </w:numPr>
        <w:ind w:left="0" w:firstLine="284"/>
        <w:jc w:val="both"/>
        <w:rPr>
          <w:sz w:val="22"/>
          <w:szCs w:val="22"/>
          <w:lang w:val="hr-HR"/>
        </w:rPr>
      </w:pPr>
      <w:r w:rsidRPr="00246302">
        <w:rPr>
          <w:sz w:val="22"/>
          <w:szCs w:val="22"/>
          <w:lang w:val="hr-HR"/>
        </w:rPr>
        <w:lastRenderedPageBreak/>
        <w:t>redovno financiranje političkih stranaka zastupljenih u Općinskom vijeću</w:t>
      </w:r>
    </w:p>
    <w:p w14:paraId="4F6CB2F7" w14:textId="74B455A3" w:rsidR="0082794A" w:rsidRPr="00246302" w:rsidRDefault="0082794A" w:rsidP="006C2A6E">
      <w:pPr>
        <w:numPr>
          <w:ilvl w:val="0"/>
          <w:numId w:val="27"/>
        </w:numPr>
        <w:ind w:left="0" w:firstLine="284"/>
        <w:jc w:val="both"/>
        <w:rPr>
          <w:sz w:val="22"/>
          <w:szCs w:val="22"/>
          <w:lang w:val="hr-HR"/>
        </w:rPr>
      </w:pPr>
      <w:r w:rsidRPr="00246302">
        <w:rPr>
          <w:sz w:val="22"/>
          <w:szCs w:val="22"/>
          <w:lang w:val="hr-HR"/>
        </w:rPr>
        <w:t>provedba izbora</w:t>
      </w:r>
    </w:p>
    <w:p w14:paraId="45463757" w14:textId="67DC0A1F" w:rsidR="004253BB" w:rsidRPr="00246302" w:rsidRDefault="004253BB" w:rsidP="006C2A6E">
      <w:pPr>
        <w:numPr>
          <w:ilvl w:val="0"/>
          <w:numId w:val="27"/>
        </w:numPr>
        <w:ind w:left="0" w:firstLine="284"/>
        <w:jc w:val="both"/>
        <w:rPr>
          <w:sz w:val="22"/>
          <w:szCs w:val="22"/>
          <w:lang w:val="hr-HR"/>
        </w:rPr>
      </w:pPr>
      <w:r w:rsidRPr="00246302">
        <w:rPr>
          <w:sz w:val="22"/>
          <w:szCs w:val="22"/>
          <w:lang w:val="hr-HR"/>
        </w:rPr>
        <w:t>rad savjeta mladih</w:t>
      </w:r>
    </w:p>
    <w:p w14:paraId="3954BC84" w14:textId="77777777" w:rsidR="0082794A" w:rsidRPr="00246302" w:rsidRDefault="0082794A" w:rsidP="00591896">
      <w:pPr>
        <w:jc w:val="both"/>
        <w:rPr>
          <w:sz w:val="22"/>
          <w:szCs w:val="22"/>
          <w:lang w:val="hr-HR"/>
        </w:rPr>
      </w:pPr>
    </w:p>
    <w:p w14:paraId="23FA7DCB" w14:textId="77777777" w:rsidR="00B949E0" w:rsidRPr="00246302" w:rsidRDefault="0082794A" w:rsidP="00591896">
      <w:pPr>
        <w:keepNext/>
        <w:keepLines/>
        <w:ind w:left="576" w:hanging="576"/>
        <w:jc w:val="both"/>
        <w:rPr>
          <w:b/>
          <w:i/>
          <w:sz w:val="22"/>
          <w:szCs w:val="22"/>
          <w:lang w:val="hr-HR"/>
        </w:rPr>
      </w:pPr>
      <w:r w:rsidRPr="00246302">
        <w:rPr>
          <w:b/>
          <w:i/>
          <w:sz w:val="22"/>
          <w:szCs w:val="22"/>
          <w:lang w:val="hr-HR"/>
        </w:rPr>
        <w:t>ZAKONSKE I DRUGE PODLOGE NA KOJIMA SE PROGRAM ZASNIVA</w:t>
      </w:r>
    </w:p>
    <w:p w14:paraId="24FFEDC1" w14:textId="74596166" w:rsidR="0082794A" w:rsidRPr="00246302" w:rsidRDefault="0082794A" w:rsidP="00591896">
      <w:pPr>
        <w:keepNext/>
        <w:keepLines/>
        <w:ind w:left="576" w:hanging="576"/>
        <w:jc w:val="both"/>
        <w:rPr>
          <w:b/>
          <w:i/>
          <w:sz w:val="22"/>
          <w:szCs w:val="22"/>
          <w:lang w:val="hr-HR"/>
        </w:rPr>
      </w:pPr>
      <w:r w:rsidRPr="00246302">
        <w:rPr>
          <w:sz w:val="22"/>
          <w:szCs w:val="22"/>
          <w:lang w:val="hr-HR"/>
        </w:rPr>
        <w:t xml:space="preserve">Zakonske i druge pravne osnove na kojima se Program zasniva jesu: </w:t>
      </w:r>
    </w:p>
    <w:p w14:paraId="0950D6F1" w14:textId="77777777" w:rsidR="0082794A" w:rsidRPr="00246302" w:rsidRDefault="0082794A" w:rsidP="00591896">
      <w:pPr>
        <w:numPr>
          <w:ilvl w:val="0"/>
          <w:numId w:val="26"/>
        </w:numPr>
        <w:jc w:val="both"/>
        <w:rPr>
          <w:sz w:val="22"/>
          <w:szCs w:val="22"/>
          <w:lang w:val="hr-HR"/>
        </w:rPr>
      </w:pPr>
      <w:r w:rsidRPr="00246302">
        <w:rPr>
          <w:sz w:val="22"/>
          <w:szCs w:val="22"/>
          <w:lang w:val="hr-HR"/>
        </w:rPr>
        <w:t>Ustav Republike Hrvatske,</w:t>
      </w:r>
    </w:p>
    <w:p w14:paraId="7D528D26" w14:textId="77777777" w:rsidR="0082794A" w:rsidRPr="00246302" w:rsidRDefault="0082794A" w:rsidP="00591896">
      <w:pPr>
        <w:numPr>
          <w:ilvl w:val="0"/>
          <w:numId w:val="26"/>
        </w:numPr>
        <w:jc w:val="both"/>
        <w:rPr>
          <w:sz w:val="22"/>
          <w:szCs w:val="22"/>
          <w:lang w:val="hr-HR"/>
        </w:rPr>
      </w:pPr>
      <w:r w:rsidRPr="00246302">
        <w:rPr>
          <w:sz w:val="22"/>
          <w:szCs w:val="22"/>
          <w:lang w:val="hr-HR"/>
        </w:rPr>
        <w:t xml:space="preserve">Zakon o lokalnoj i područnoj (regionalnoj) samoupravi, </w:t>
      </w:r>
    </w:p>
    <w:p w14:paraId="62FDF472" w14:textId="77777777" w:rsidR="0082794A" w:rsidRPr="00246302" w:rsidRDefault="0082794A" w:rsidP="00591896">
      <w:pPr>
        <w:numPr>
          <w:ilvl w:val="0"/>
          <w:numId w:val="26"/>
        </w:numPr>
        <w:jc w:val="both"/>
        <w:rPr>
          <w:sz w:val="22"/>
          <w:szCs w:val="22"/>
          <w:lang w:val="hr-HR"/>
        </w:rPr>
      </w:pPr>
      <w:r w:rsidRPr="00246302">
        <w:rPr>
          <w:sz w:val="22"/>
          <w:szCs w:val="22"/>
          <w:lang w:val="hr-HR"/>
        </w:rPr>
        <w:t>Zakon o referendumu i drugim oblicima osobnog sudjelovanja u obavljanju državne vlasti i lokalne i područne (regionalne) samouprave,</w:t>
      </w:r>
    </w:p>
    <w:p w14:paraId="4397AD2E" w14:textId="77777777" w:rsidR="0082794A" w:rsidRPr="00246302" w:rsidRDefault="0082794A" w:rsidP="00591896">
      <w:pPr>
        <w:numPr>
          <w:ilvl w:val="0"/>
          <w:numId w:val="26"/>
        </w:numPr>
        <w:jc w:val="both"/>
        <w:rPr>
          <w:sz w:val="22"/>
          <w:szCs w:val="22"/>
          <w:lang w:val="hr-HR"/>
        </w:rPr>
      </w:pPr>
      <w:r w:rsidRPr="00246302">
        <w:rPr>
          <w:sz w:val="22"/>
          <w:szCs w:val="22"/>
          <w:lang w:val="hr-HR"/>
        </w:rPr>
        <w:t xml:space="preserve">Zakon o sprječavanju sukoba interesa, </w:t>
      </w:r>
    </w:p>
    <w:p w14:paraId="72E54A06" w14:textId="77777777" w:rsidR="0082794A" w:rsidRPr="00246302" w:rsidRDefault="0082794A" w:rsidP="00591896">
      <w:pPr>
        <w:numPr>
          <w:ilvl w:val="0"/>
          <w:numId w:val="26"/>
        </w:numPr>
        <w:jc w:val="both"/>
        <w:rPr>
          <w:sz w:val="22"/>
          <w:szCs w:val="22"/>
          <w:lang w:val="hr-HR"/>
        </w:rPr>
      </w:pPr>
      <w:r w:rsidRPr="00246302">
        <w:rPr>
          <w:sz w:val="22"/>
          <w:szCs w:val="22"/>
          <w:lang w:val="hr-HR"/>
        </w:rPr>
        <w:t>Zakon o lokalnim izborima,</w:t>
      </w:r>
    </w:p>
    <w:p w14:paraId="6155C396" w14:textId="77777777" w:rsidR="0082794A" w:rsidRPr="00246302" w:rsidRDefault="0082794A" w:rsidP="00591896">
      <w:pPr>
        <w:numPr>
          <w:ilvl w:val="0"/>
          <w:numId w:val="26"/>
        </w:numPr>
        <w:jc w:val="both"/>
        <w:rPr>
          <w:sz w:val="22"/>
          <w:szCs w:val="22"/>
          <w:lang w:val="hr-HR"/>
        </w:rPr>
      </w:pPr>
      <w:r w:rsidRPr="00246302">
        <w:rPr>
          <w:sz w:val="22"/>
          <w:szCs w:val="22"/>
          <w:lang w:val="hr-HR"/>
        </w:rPr>
        <w:t xml:space="preserve">Zakon o financiranju političkih aktivnosti, izborne promidžbe i referenduma, </w:t>
      </w:r>
    </w:p>
    <w:p w14:paraId="323D31A0" w14:textId="59652C2E" w:rsidR="0082794A" w:rsidRPr="00246302" w:rsidRDefault="0082794A" w:rsidP="00591896">
      <w:pPr>
        <w:numPr>
          <w:ilvl w:val="0"/>
          <w:numId w:val="26"/>
        </w:numPr>
        <w:jc w:val="both"/>
        <w:rPr>
          <w:sz w:val="22"/>
          <w:szCs w:val="22"/>
          <w:lang w:val="hr-HR"/>
        </w:rPr>
      </w:pPr>
      <w:r w:rsidRPr="00246302">
        <w:rPr>
          <w:sz w:val="22"/>
          <w:szCs w:val="22"/>
          <w:lang w:val="hr-HR"/>
        </w:rPr>
        <w:t xml:space="preserve">Statut Općine Ližnjan-Lisignano, </w:t>
      </w:r>
    </w:p>
    <w:p w14:paraId="70A5A2AF" w14:textId="77777777" w:rsidR="0082794A" w:rsidRPr="00246302" w:rsidRDefault="0082794A" w:rsidP="00591896">
      <w:pPr>
        <w:numPr>
          <w:ilvl w:val="0"/>
          <w:numId w:val="26"/>
        </w:numPr>
        <w:jc w:val="both"/>
        <w:rPr>
          <w:sz w:val="22"/>
          <w:szCs w:val="22"/>
          <w:lang w:val="hr-HR"/>
        </w:rPr>
      </w:pPr>
      <w:r w:rsidRPr="00246302">
        <w:rPr>
          <w:sz w:val="22"/>
          <w:szCs w:val="22"/>
          <w:lang w:val="hr-HR"/>
        </w:rPr>
        <w:t xml:space="preserve">Poslovnik Općinskog vijeća, </w:t>
      </w:r>
    </w:p>
    <w:p w14:paraId="1D5F126E" w14:textId="5A9A2F39" w:rsidR="0082794A" w:rsidRPr="00246302" w:rsidRDefault="0082794A" w:rsidP="00591896">
      <w:pPr>
        <w:numPr>
          <w:ilvl w:val="0"/>
          <w:numId w:val="26"/>
        </w:numPr>
        <w:jc w:val="both"/>
        <w:rPr>
          <w:sz w:val="22"/>
          <w:szCs w:val="22"/>
          <w:lang w:val="hr-HR"/>
        </w:rPr>
      </w:pPr>
      <w:r w:rsidRPr="00246302">
        <w:rPr>
          <w:sz w:val="22"/>
          <w:szCs w:val="22"/>
          <w:lang w:val="hr-HR"/>
        </w:rPr>
        <w:t xml:space="preserve">Odluka o dodjeli javnih priznanja Općine Ližnjan-Lisignano, </w:t>
      </w:r>
    </w:p>
    <w:p w14:paraId="6352CD5E" w14:textId="00D38538" w:rsidR="0082794A" w:rsidRPr="00246302" w:rsidRDefault="0082794A" w:rsidP="00591896">
      <w:pPr>
        <w:numPr>
          <w:ilvl w:val="0"/>
          <w:numId w:val="26"/>
        </w:numPr>
        <w:jc w:val="both"/>
        <w:rPr>
          <w:sz w:val="22"/>
          <w:szCs w:val="22"/>
          <w:lang w:val="hr-HR"/>
        </w:rPr>
      </w:pPr>
      <w:r w:rsidRPr="00246302">
        <w:rPr>
          <w:sz w:val="22"/>
          <w:szCs w:val="22"/>
          <w:lang w:val="hr-HR"/>
        </w:rPr>
        <w:t>Odluka o naknadama vijećnika i članova radnih tijela Općinskog vijeća Općine Ližnjan-Lisignano,</w:t>
      </w:r>
    </w:p>
    <w:p w14:paraId="4DAA5EA1" w14:textId="4D1A44DA" w:rsidR="0082794A" w:rsidRPr="00246302" w:rsidRDefault="0082794A" w:rsidP="00591896">
      <w:pPr>
        <w:numPr>
          <w:ilvl w:val="0"/>
          <w:numId w:val="26"/>
        </w:numPr>
        <w:jc w:val="both"/>
        <w:rPr>
          <w:sz w:val="22"/>
          <w:szCs w:val="22"/>
          <w:lang w:val="hr-HR"/>
        </w:rPr>
      </w:pPr>
      <w:r w:rsidRPr="00246302">
        <w:rPr>
          <w:sz w:val="22"/>
          <w:szCs w:val="22"/>
          <w:lang w:val="hr-HR"/>
        </w:rPr>
        <w:t>Odluka o naknadama predsjedniku i potpredsjednicima Općinskog vijeća Općine Ližnjan-Lisignano</w:t>
      </w:r>
      <w:r w:rsidR="00144379" w:rsidRPr="00246302">
        <w:rPr>
          <w:sz w:val="22"/>
          <w:szCs w:val="22"/>
          <w:lang w:val="hr-HR"/>
        </w:rPr>
        <w:t>,</w:t>
      </w:r>
    </w:p>
    <w:p w14:paraId="7A9D6CF5" w14:textId="7F7D3E2B" w:rsidR="0082794A" w:rsidRPr="00246302" w:rsidRDefault="0082794A" w:rsidP="00591896">
      <w:pPr>
        <w:numPr>
          <w:ilvl w:val="0"/>
          <w:numId w:val="26"/>
        </w:numPr>
        <w:jc w:val="both"/>
        <w:rPr>
          <w:sz w:val="22"/>
          <w:szCs w:val="22"/>
          <w:lang w:val="hr-HR"/>
        </w:rPr>
      </w:pPr>
      <w:r w:rsidRPr="00246302">
        <w:rPr>
          <w:sz w:val="22"/>
          <w:szCs w:val="22"/>
          <w:lang w:val="hr-HR"/>
        </w:rPr>
        <w:t xml:space="preserve">Odluka o raspoređivanju sredstava iz Proračuna Općine </w:t>
      </w:r>
      <w:r w:rsidR="00144379" w:rsidRPr="00246302">
        <w:rPr>
          <w:sz w:val="22"/>
          <w:szCs w:val="22"/>
          <w:lang w:val="hr-HR"/>
        </w:rPr>
        <w:t>Ližnjan</w:t>
      </w:r>
      <w:r w:rsidRPr="00246302">
        <w:rPr>
          <w:sz w:val="22"/>
          <w:szCs w:val="22"/>
          <w:lang w:val="hr-HR"/>
        </w:rPr>
        <w:t xml:space="preserve"> </w:t>
      </w:r>
      <w:r w:rsidR="00144379" w:rsidRPr="00246302">
        <w:rPr>
          <w:sz w:val="22"/>
          <w:szCs w:val="22"/>
          <w:lang w:val="hr-HR"/>
        </w:rPr>
        <w:t xml:space="preserve"> </w:t>
      </w:r>
      <w:r w:rsidRPr="00246302">
        <w:rPr>
          <w:sz w:val="22"/>
          <w:szCs w:val="22"/>
          <w:lang w:val="hr-HR"/>
        </w:rPr>
        <w:t>za redovito financiranje političkih stranaka zastupljenih u Općinskom vijeću</w:t>
      </w:r>
      <w:r w:rsidR="00144379" w:rsidRPr="00246302">
        <w:rPr>
          <w:sz w:val="22"/>
          <w:szCs w:val="22"/>
          <w:lang w:val="hr-HR"/>
        </w:rPr>
        <w:t>,</w:t>
      </w:r>
    </w:p>
    <w:p w14:paraId="02C701F1" w14:textId="01135BC5" w:rsidR="004253BB" w:rsidRPr="00246302" w:rsidRDefault="004253BB" w:rsidP="00591896">
      <w:pPr>
        <w:numPr>
          <w:ilvl w:val="0"/>
          <w:numId w:val="26"/>
        </w:numPr>
        <w:jc w:val="both"/>
        <w:rPr>
          <w:sz w:val="22"/>
          <w:szCs w:val="22"/>
          <w:lang w:val="hr-HR"/>
        </w:rPr>
      </w:pPr>
      <w:r w:rsidRPr="00246302">
        <w:rPr>
          <w:sz w:val="22"/>
          <w:szCs w:val="22"/>
          <w:lang w:val="hr-HR"/>
        </w:rPr>
        <w:t>Odluka o osnivanju Savjeta mladih Općine Ližnjan-Lisignano</w:t>
      </w:r>
    </w:p>
    <w:p w14:paraId="0469DCBB" w14:textId="2BD96672" w:rsidR="0082794A" w:rsidRPr="00246302" w:rsidRDefault="0082794A" w:rsidP="00591896">
      <w:pPr>
        <w:numPr>
          <w:ilvl w:val="0"/>
          <w:numId w:val="26"/>
        </w:numPr>
        <w:jc w:val="both"/>
        <w:rPr>
          <w:sz w:val="22"/>
          <w:szCs w:val="22"/>
          <w:lang w:val="hr-HR"/>
        </w:rPr>
      </w:pPr>
      <w:r w:rsidRPr="00246302">
        <w:rPr>
          <w:sz w:val="22"/>
          <w:szCs w:val="22"/>
          <w:lang w:val="hr-HR"/>
        </w:rPr>
        <w:t xml:space="preserve">Ostali akti Općinskog vijeća Općine </w:t>
      </w:r>
      <w:r w:rsidR="00144379" w:rsidRPr="00246302">
        <w:rPr>
          <w:sz w:val="22"/>
          <w:szCs w:val="22"/>
          <w:lang w:val="hr-HR"/>
        </w:rPr>
        <w:t>Ližnjan-Lisignano</w:t>
      </w:r>
      <w:r w:rsidRPr="00246302">
        <w:rPr>
          <w:sz w:val="22"/>
          <w:szCs w:val="22"/>
          <w:lang w:val="hr-HR"/>
        </w:rPr>
        <w:t>.</w:t>
      </w:r>
    </w:p>
    <w:p w14:paraId="16F5E372" w14:textId="77777777" w:rsidR="00B949E0" w:rsidRPr="00246302" w:rsidRDefault="00B949E0" w:rsidP="00591896">
      <w:pPr>
        <w:jc w:val="both"/>
        <w:rPr>
          <w:b/>
          <w:i/>
          <w:sz w:val="22"/>
          <w:szCs w:val="22"/>
          <w:lang w:val="hr-HR"/>
        </w:rPr>
      </w:pPr>
    </w:p>
    <w:p w14:paraId="694533C6" w14:textId="1B9AA698" w:rsidR="00144379" w:rsidRPr="00246302" w:rsidRDefault="00144379" w:rsidP="00591896">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19D03A07" w14:textId="64E3E430" w:rsidR="00144379" w:rsidRPr="00246302" w:rsidRDefault="00144379" w:rsidP="00591896">
      <w:pPr>
        <w:jc w:val="both"/>
        <w:rPr>
          <w:sz w:val="22"/>
          <w:szCs w:val="22"/>
          <w:lang w:val="hr-HR"/>
        </w:rPr>
      </w:pPr>
      <w:r w:rsidRPr="00246302">
        <w:rPr>
          <w:sz w:val="22"/>
          <w:szCs w:val="22"/>
          <w:lang w:val="hr-HR"/>
        </w:rPr>
        <w:t>Poslovnikom Općinskog vijeća propisani su okviri i način rada tijela Općine Ližnjan-Lisignano, te ishodišni dokumenti na kojima se zasnivaju izračuni i ocjene potrebnih sredstava za rad tijela. Zakonom o lokalnoj i područnoj (regionalnoj) samoupravi, odnosno Statutom Općine propisano je da se sjednice predstavničkog tijela sazivaju po potrebi, a najmanje jednom u tri mjeseca. Sukladno Odluci o naknadama Odluka o naknadama vijećnika i članova radnih tijela Općinskog vijeća Općine Ližnjan-Lisignano, te  Odluka o naknadama predsjedniku i potpredsjednicima Općinskog vijeća Općine Ližnjan-Lisignano, u Proračunu  za 2023. godinu predviđena su sredstva za isplatu prethodno spomenutih naknada.</w:t>
      </w:r>
    </w:p>
    <w:p w14:paraId="644EED37" w14:textId="227D9BF8" w:rsidR="00144379" w:rsidRPr="00246302" w:rsidRDefault="00144379" w:rsidP="00591896">
      <w:pPr>
        <w:jc w:val="both"/>
        <w:rPr>
          <w:sz w:val="22"/>
          <w:szCs w:val="22"/>
          <w:lang w:val="hr-HR"/>
        </w:rPr>
      </w:pPr>
      <w:r w:rsidRPr="00246302">
        <w:rPr>
          <w:sz w:val="22"/>
          <w:szCs w:val="22"/>
          <w:lang w:val="hr-HR"/>
        </w:rPr>
        <w:t>Sukladno Odluci o redovitom godišnjem financiranju političkih stranaka zastupljenih u Općinskom vijeću  predviđena su sredstva za financiranje političkih stranaka. Za svakog člana Općinskog vijeća utvrđuje se jednaki iznos sredstava u predstavničkom tijelu jedinice lokalne i područne (regionalne) samouprave, tako da pojedinoj političkoj stranci pripadaju sredstva razmjerna broju dobivenih mjesta članova u predstavničkom tijelu prema konačnim rezultatima izbora za članove predstavničkog tijela jedinice lokalne i područne (regionalne) samouprave. Za svakog izabranog člana Općinskog vijeća podzastupljenog spola, pojedinoj političkoj stranci pripada i pravo na naknadu u visini od 10% iznosa predviđenog po svakom članu Općinskog vijeća.  Prijenos sredstava vrši se kvartalno po kriteriju zastupljenosti političkih stranaka u Općinskom vijeću na posebne račune političkih stranaka.</w:t>
      </w:r>
    </w:p>
    <w:p w14:paraId="47D5393B" w14:textId="5205ED9B" w:rsidR="00144379" w:rsidRPr="00246302" w:rsidRDefault="00144379" w:rsidP="00591896">
      <w:pPr>
        <w:jc w:val="both"/>
        <w:rPr>
          <w:sz w:val="22"/>
          <w:szCs w:val="22"/>
          <w:lang w:val="hr-HR"/>
        </w:rPr>
      </w:pPr>
      <w:r w:rsidRPr="00246302">
        <w:rPr>
          <w:sz w:val="22"/>
          <w:szCs w:val="22"/>
          <w:lang w:val="hr-HR"/>
        </w:rPr>
        <w:t>Procjena potrebnog iznosa financiranja za aktivnost provedbe izbora (izbori za članove vijeća i predstavnike nacionalnih manjina) izvršena je temeljem prethodnih iskustava</w:t>
      </w:r>
      <w:r w:rsidR="00131E30" w:rsidRPr="00246302">
        <w:rPr>
          <w:sz w:val="22"/>
          <w:szCs w:val="22"/>
          <w:lang w:val="hr-HR"/>
        </w:rPr>
        <w:t xml:space="preserve">, dok se financiranje rada Savjeta mladih novo procjenjuje. </w:t>
      </w:r>
    </w:p>
    <w:p w14:paraId="71584A1C" w14:textId="77777777" w:rsidR="00144379" w:rsidRPr="00246302" w:rsidRDefault="00144379" w:rsidP="00591896">
      <w:pPr>
        <w:jc w:val="both"/>
        <w:rPr>
          <w:b/>
          <w:i/>
          <w:sz w:val="22"/>
          <w:szCs w:val="22"/>
          <w:lang w:val="hr-HR"/>
        </w:rPr>
      </w:pPr>
      <w:r w:rsidRPr="00246302">
        <w:rPr>
          <w:b/>
          <w:i/>
          <w:sz w:val="22"/>
          <w:szCs w:val="22"/>
          <w:lang w:val="hr-HR"/>
        </w:rPr>
        <w:t>IZVJEŠTAJ O POSTIGNUTIM CILJEVIMA I REZULTATIMA PROGRAMA TEMELJENIM NA POKAZATELJIMA USPJEŠNOSTI U PRETHODNOJ GODINI</w:t>
      </w:r>
    </w:p>
    <w:p w14:paraId="5C5F2ACC" w14:textId="09F438ED" w:rsidR="00144379" w:rsidRPr="00246302" w:rsidRDefault="00144379" w:rsidP="00591896">
      <w:pPr>
        <w:jc w:val="both"/>
        <w:rPr>
          <w:color w:val="FF0000"/>
          <w:sz w:val="22"/>
          <w:szCs w:val="22"/>
          <w:lang w:val="hr-HR"/>
        </w:rPr>
      </w:pPr>
      <w:r w:rsidRPr="00246302">
        <w:rPr>
          <w:sz w:val="22"/>
          <w:szCs w:val="22"/>
          <w:lang w:val="hr-HR"/>
        </w:rPr>
        <w:t>U 202</w:t>
      </w:r>
      <w:r w:rsidR="000709D9" w:rsidRPr="00246302">
        <w:rPr>
          <w:sz w:val="22"/>
          <w:szCs w:val="22"/>
          <w:lang w:val="hr-HR"/>
        </w:rPr>
        <w:t>3</w:t>
      </w:r>
      <w:r w:rsidRPr="00246302">
        <w:rPr>
          <w:sz w:val="22"/>
          <w:szCs w:val="22"/>
          <w:lang w:val="hr-HR"/>
        </w:rPr>
        <w:t xml:space="preserve">. </w:t>
      </w:r>
      <w:r w:rsidR="00794B5A" w:rsidRPr="00246302">
        <w:rPr>
          <w:sz w:val="22"/>
          <w:szCs w:val="22"/>
          <w:lang w:val="hr-HR"/>
        </w:rPr>
        <w:t xml:space="preserve"> </w:t>
      </w:r>
      <w:r w:rsidRPr="00246302">
        <w:rPr>
          <w:sz w:val="22"/>
          <w:szCs w:val="22"/>
          <w:lang w:val="hr-HR"/>
        </w:rPr>
        <w:t>godini</w:t>
      </w:r>
      <w:r w:rsidR="00794B5A" w:rsidRPr="00246302">
        <w:rPr>
          <w:sz w:val="22"/>
          <w:szCs w:val="22"/>
          <w:lang w:val="hr-HR"/>
        </w:rPr>
        <w:t xml:space="preserve"> </w:t>
      </w:r>
      <w:r w:rsidR="000709D9" w:rsidRPr="00246302">
        <w:rPr>
          <w:sz w:val="22"/>
          <w:szCs w:val="22"/>
          <w:lang w:val="hr-HR"/>
        </w:rPr>
        <w:t>s</w:t>
      </w:r>
      <w:r w:rsidR="001314D3" w:rsidRPr="00246302">
        <w:rPr>
          <w:sz w:val="22"/>
          <w:szCs w:val="22"/>
          <w:lang w:val="hr-HR"/>
        </w:rPr>
        <w:t>e</w:t>
      </w:r>
      <w:r w:rsidR="000709D9" w:rsidRPr="00246302">
        <w:rPr>
          <w:sz w:val="22"/>
          <w:szCs w:val="22"/>
          <w:lang w:val="hr-HR"/>
        </w:rPr>
        <w:t xml:space="preserve"> </w:t>
      </w:r>
      <w:r w:rsidRPr="00246302">
        <w:rPr>
          <w:sz w:val="22"/>
          <w:szCs w:val="22"/>
          <w:lang w:val="hr-HR"/>
        </w:rPr>
        <w:t xml:space="preserve">planira održavanje </w:t>
      </w:r>
      <w:r w:rsidR="000709D9" w:rsidRPr="00246302">
        <w:rPr>
          <w:sz w:val="22"/>
          <w:szCs w:val="22"/>
          <w:lang w:val="hr-HR"/>
        </w:rPr>
        <w:t xml:space="preserve">devet  </w:t>
      </w:r>
      <w:r w:rsidRPr="00246302">
        <w:rPr>
          <w:sz w:val="22"/>
          <w:szCs w:val="22"/>
          <w:lang w:val="hr-HR"/>
        </w:rPr>
        <w:t>sjednica Općinskog vijeća</w:t>
      </w:r>
      <w:r w:rsidR="000709D9" w:rsidRPr="00246302">
        <w:rPr>
          <w:sz w:val="22"/>
          <w:szCs w:val="22"/>
          <w:lang w:val="hr-HR"/>
        </w:rPr>
        <w:t>, što je okvirni godišnji broj sjednica u posljednjih nekoliko godina. Ciljevi programa su bili redovno održavanje sjednica općinskog vijeća i pravovremeno donošenje općih akata i  odluka iz nadležnosti</w:t>
      </w:r>
      <w:r w:rsidR="001314D3" w:rsidRPr="00246302">
        <w:rPr>
          <w:sz w:val="22"/>
          <w:szCs w:val="22"/>
          <w:lang w:val="hr-HR"/>
        </w:rPr>
        <w:t xml:space="preserve"> predstavničkog tijela. </w:t>
      </w:r>
    </w:p>
    <w:p w14:paraId="70BC6B10" w14:textId="7D2C58F6" w:rsidR="00711301" w:rsidRPr="00246302" w:rsidRDefault="00711301" w:rsidP="00711301">
      <w:pPr>
        <w:keepNext/>
        <w:keepLines/>
        <w:rPr>
          <w:b/>
          <w:i/>
          <w:sz w:val="22"/>
          <w:szCs w:val="22"/>
          <w:lang w:val="hr-HR"/>
        </w:rPr>
      </w:pPr>
      <w:r w:rsidRPr="00246302">
        <w:rPr>
          <w:b/>
          <w:i/>
          <w:sz w:val="22"/>
          <w:szCs w:val="22"/>
          <w:lang w:val="hr-HR"/>
        </w:rPr>
        <w:lastRenderedPageBreak/>
        <w:t>N</w:t>
      </w:r>
      <w:r w:rsidR="00144379" w:rsidRPr="00246302">
        <w:rPr>
          <w:b/>
          <w:i/>
          <w:sz w:val="22"/>
          <w:szCs w:val="22"/>
          <w:lang w:val="hr-HR"/>
        </w:rPr>
        <w:t>AČIN I SREDSTVA ZA REALIZACIJU PROGRAMA</w:t>
      </w:r>
    </w:p>
    <w:tbl>
      <w:tblPr>
        <w:tblW w:w="13678" w:type="dxa"/>
        <w:jc w:val="center"/>
        <w:tblLook w:val="04A0" w:firstRow="1" w:lastRow="0" w:firstColumn="1" w:lastColumn="0" w:noHBand="0" w:noVBand="1"/>
      </w:tblPr>
      <w:tblGrid>
        <w:gridCol w:w="8653"/>
        <w:gridCol w:w="1675"/>
        <w:gridCol w:w="1675"/>
        <w:gridCol w:w="1675"/>
      </w:tblGrid>
      <w:tr w:rsidR="00711301" w:rsidRPr="00246302" w14:paraId="4A120557" w14:textId="77777777" w:rsidTr="00605B29">
        <w:trPr>
          <w:trHeight w:val="366"/>
          <w:jc w:val="center"/>
        </w:trPr>
        <w:tc>
          <w:tcPr>
            <w:tcW w:w="8653" w:type="dxa"/>
            <w:tcBorders>
              <w:top w:val="nil"/>
              <w:left w:val="nil"/>
              <w:bottom w:val="nil"/>
              <w:right w:val="nil"/>
            </w:tcBorders>
            <w:shd w:val="clear" w:color="auto" w:fill="DAEEF3" w:themeFill="accent5" w:themeFillTint="33"/>
            <w:noWrap/>
            <w:vAlign w:val="bottom"/>
            <w:hideMark/>
          </w:tcPr>
          <w:p w14:paraId="410A07A8" w14:textId="77777777" w:rsidR="00711301" w:rsidRPr="00246302" w:rsidRDefault="00711301" w:rsidP="00711301">
            <w:pPr>
              <w:jc w:val="center"/>
              <w:rPr>
                <w:b/>
                <w:bCs/>
                <w:sz w:val="22"/>
                <w:szCs w:val="22"/>
                <w:lang w:val="hr-HR"/>
              </w:rPr>
            </w:pPr>
            <w:r w:rsidRPr="00246302">
              <w:rPr>
                <w:b/>
                <w:bCs/>
                <w:sz w:val="22"/>
                <w:szCs w:val="22"/>
                <w:lang w:val="hr-HR"/>
              </w:rPr>
              <w:t>Glava/program/aktivnost / projekt</w:t>
            </w:r>
          </w:p>
          <w:p w14:paraId="38D47E17" w14:textId="77777777" w:rsidR="00711301" w:rsidRPr="00246302" w:rsidRDefault="00711301" w:rsidP="00711301">
            <w:pPr>
              <w:jc w:val="center"/>
              <w:rPr>
                <w:b/>
                <w:bCs/>
                <w:sz w:val="22"/>
                <w:szCs w:val="22"/>
                <w:lang w:val="hr-HR"/>
              </w:rPr>
            </w:pPr>
          </w:p>
        </w:tc>
        <w:tc>
          <w:tcPr>
            <w:tcW w:w="1675" w:type="dxa"/>
            <w:tcBorders>
              <w:top w:val="nil"/>
              <w:left w:val="nil"/>
              <w:bottom w:val="nil"/>
              <w:right w:val="nil"/>
            </w:tcBorders>
            <w:shd w:val="clear" w:color="auto" w:fill="DAEEF3" w:themeFill="accent5" w:themeFillTint="33"/>
            <w:noWrap/>
            <w:vAlign w:val="bottom"/>
            <w:hideMark/>
          </w:tcPr>
          <w:p w14:paraId="4AF60BD3" w14:textId="77777777" w:rsidR="00711301" w:rsidRPr="00246302" w:rsidRDefault="00711301" w:rsidP="00711301">
            <w:pPr>
              <w:jc w:val="center"/>
              <w:rPr>
                <w:b/>
                <w:bCs/>
                <w:sz w:val="22"/>
                <w:szCs w:val="22"/>
                <w:lang w:val="hr-HR"/>
              </w:rPr>
            </w:pPr>
            <w:r w:rsidRPr="00246302">
              <w:rPr>
                <w:b/>
                <w:bCs/>
                <w:sz w:val="22"/>
                <w:szCs w:val="22"/>
                <w:lang w:val="hr-HR"/>
              </w:rPr>
              <w:t>Plan za 2023.</w:t>
            </w:r>
          </w:p>
        </w:tc>
        <w:tc>
          <w:tcPr>
            <w:tcW w:w="1675" w:type="dxa"/>
            <w:tcBorders>
              <w:top w:val="nil"/>
              <w:left w:val="nil"/>
              <w:bottom w:val="nil"/>
              <w:right w:val="nil"/>
            </w:tcBorders>
            <w:shd w:val="clear" w:color="auto" w:fill="DAEEF3" w:themeFill="accent5" w:themeFillTint="33"/>
            <w:noWrap/>
            <w:vAlign w:val="bottom"/>
            <w:hideMark/>
          </w:tcPr>
          <w:p w14:paraId="5C3084D4" w14:textId="77777777" w:rsidR="00711301" w:rsidRPr="00246302" w:rsidRDefault="00711301" w:rsidP="00711301">
            <w:pPr>
              <w:jc w:val="center"/>
              <w:rPr>
                <w:b/>
                <w:bCs/>
                <w:sz w:val="22"/>
                <w:szCs w:val="22"/>
                <w:lang w:val="hr-HR"/>
              </w:rPr>
            </w:pPr>
            <w:r w:rsidRPr="00246302">
              <w:rPr>
                <w:b/>
                <w:bCs/>
                <w:sz w:val="22"/>
                <w:szCs w:val="22"/>
                <w:lang w:val="hr-HR"/>
              </w:rPr>
              <w:t>Projekcija za 2024.</w:t>
            </w:r>
          </w:p>
        </w:tc>
        <w:tc>
          <w:tcPr>
            <w:tcW w:w="1675" w:type="dxa"/>
            <w:tcBorders>
              <w:top w:val="nil"/>
              <w:left w:val="nil"/>
              <w:bottom w:val="nil"/>
              <w:right w:val="nil"/>
            </w:tcBorders>
            <w:shd w:val="clear" w:color="auto" w:fill="DAEEF3" w:themeFill="accent5" w:themeFillTint="33"/>
            <w:noWrap/>
            <w:vAlign w:val="bottom"/>
            <w:hideMark/>
          </w:tcPr>
          <w:p w14:paraId="4C64976D" w14:textId="77777777" w:rsidR="00711301" w:rsidRPr="00246302" w:rsidRDefault="00711301" w:rsidP="00711301">
            <w:pPr>
              <w:jc w:val="center"/>
              <w:rPr>
                <w:b/>
                <w:bCs/>
                <w:sz w:val="22"/>
                <w:szCs w:val="22"/>
                <w:lang w:val="hr-HR"/>
              </w:rPr>
            </w:pPr>
            <w:r w:rsidRPr="00246302">
              <w:rPr>
                <w:b/>
                <w:bCs/>
                <w:sz w:val="22"/>
                <w:szCs w:val="22"/>
                <w:lang w:val="hr-HR"/>
              </w:rPr>
              <w:t>Projekcija za 2025.</w:t>
            </w:r>
          </w:p>
        </w:tc>
      </w:tr>
      <w:tr w:rsidR="00711301" w:rsidRPr="00246302" w14:paraId="159028F5" w14:textId="77777777" w:rsidTr="00605B29">
        <w:trPr>
          <w:trHeight w:val="366"/>
          <w:jc w:val="center"/>
        </w:trPr>
        <w:tc>
          <w:tcPr>
            <w:tcW w:w="8653" w:type="dxa"/>
            <w:tcBorders>
              <w:top w:val="nil"/>
              <w:left w:val="nil"/>
              <w:bottom w:val="nil"/>
              <w:right w:val="nil"/>
            </w:tcBorders>
            <w:shd w:val="clear" w:color="000000" w:fill="0000FF"/>
            <w:noWrap/>
            <w:vAlign w:val="bottom"/>
            <w:hideMark/>
          </w:tcPr>
          <w:p w14:paraId="05A48BF1" w14:textId="77777777" w:rsidR="00711301" w:rsidRPr="00246302" w:rsidRDefault="00711301" w:rsidP="00711301">
            <w:pPr>
              <w:rPr>
                <w:b/>
                <w:bCs/>
                <w:color w:val="FFFFFF"/>
                <w:sz w:val="22"/>
                <w:szCs w:val="22"/>
                <w:lang w:val="hr-HR"/>
              </w:rPr>
            </w:pPr>
            <w:r w:rsidRPr="00246302">
              <w:rPr>
                <w:b/>
                <w:bCs/>
                <w:color w:val="FFFFFF"/>
                <w:sz w:val="22"/>
                <w:szCs w:val="22"/>
                <w:lang w:val="hr-HR"/>
              </w:rPr>
              <w:t>Glava 00103 PREDSTAVNIČKO TIJELO</w:t>
            </w:r>
          </w:p>
        </w:tc>
        <w:tc>
          <w:tcPr>
            <w:tcW w:w="1675" w:type="dxa"/>
            <w:tcBorders>
              <w:top w:val="nil"/>
              <w:left w:val="nil"/>
              <w:bottom w:val="nil"/>
              <w:right w:val="nil"/>
            </w:tcBorders>
            <w:shd w:val="clear" w:color="000000" w:fill="0000FF"/>
            <w:noWrap/>
            <w:vAlign w:val="bottom"/>
            <w:hideMark/>
          </w:tcPr>
          <w:p w14:paraId="14994038" w14:textId="1986955B" w:rsidR="00711301" w:rsidRPr="00246302" w:rsidRDefault="006C2A6E" w:rsidP="00711301">
            <w:pPr>
              <w:jc w:val="right"/>
              <w:rPr>
                <w:b/>
                <w:bCs/>
                <w:color w:val="FFFFFF"/>
                <w:sz w:val="22"/>
                <w:szCs w:val="22"/>
                <w:lang w:val="hr-HR"/>
              </w:rPr>
            </w:pPr>
            <w:r w:rsidRPr="00246302">
              <w:rPr>
                <w:b/>
                <w:bCs/>
                <w:color w:val="FFFFFF"/>
                <w:sz w:val="22"/>
                <w:szCs w:val="22"/>
                <w:lang w:val="hr-HR"/>
              </w:rPr>
              <w:t>44.594,85</w:t>
            </w:r>
          </w:p>
        </w:tc>
        <w:tc>
          <w:tcPr>
            <w:tcW w:w="1675" w:type="dxa"/>
            <w:tcBorders>
              <w:top w:val="nil"/>
              <w:left w:val="nil"/>
              <w:bottom w:val="nil"/>
              <w:right w:val="nil"/>
            </w:tcBorders>
            <w:shd w:val="clear" w:color="000000" w:fill="0000FF"/>
            <w:noWrap/>
            <w:vAlign w:val="bottom"/>
            <w:hideMark/>
          </w:tcPr>
          <w:p w14:paraId="56416980" w14:textId="77777777" w:rsidR="00711301" w:rsidRPr="00246302" w:rsidRDefault="00711301" w:rsidP="00711301">
            <w:pPr>
              <w:jc w:val="right"/>
              <w:rPr>
                <w:b/>
                <w:bCs/>
                <w:color w:val="FFFFFF"/>
                <w:sz w:val="22"/>
                <w:szCs w:val="22"/>
                <w:lang w:val="hr-HR"/>
              </w:rPr>
            </w:pPr>
            <w:r w:rsidRPr="00246302">
              <w:rPr>
                <w:b/>
                <w:bCs/>
                <w:color w:val="FFFFFF"/>
                <w:sz w:val="22"/>
                <w:szCs w:val="22"/>
                <w:lang w:val="hr-HR"/>
              </w:rPr>
              <w:t>32.888,71</w:t>
            </w:r>
          </w:p>
        </w:tc>
        <w:tc>
          <w:tcPr>
            <w:tcW w:w="1675" w:type="dxa"/>
            <w:tcBorders>
              <w:top w:val="nil"/>
              <w:left w:val="nil"/>
              <w:bottom w:val="nil"/>
              <w:right w:val="nil"/>
            </w:tcBorders>
            <w:shd w:val="clear" w:color="000000" w:fill="0000FF"/>
            <w:noWrap/>
            <w:vAlign w:val="bottom"/>
            <w:hideMark/>
          </w:tcPr>
          <w:p w14:paraId="26794671" w14:textId="77777777" w:rsidR="00711301" w:rsidRPr="00246302" w:rsidRDefault="00711301" w:rsidP="00711301">
            <w:pPr>
              <w:jc w:val="right"/>
              <w:rPr>
                <w:b/>
                <w:bCs/>
                <w:color w:val="FFFFFF"/>
                <w:sz w:val="22"/>
                <w:szCs w:val="22"/>
                <w:lang w:val="hr-HR"/>
              </w:rPr>
            </w:pPr>
            <w:r w:rsidRPr="00246302">
              <w:rPr>
                <w:b/>
                <w:bCs/>
                <w:color w:val="FFFFFF"/>
                <w:sz w:val="22"/>
                <w:szCs w:val="22"/>
                <w:lang w:val="hr-HR"/>
              </w:rPr>
              <w:t>33.874,00</w:t>
            </w:r>
          </w:p>
        </w:tc>
      </w:tr>
      <w:tr w:rsidR="00711301" w:rsidRPr="00246302" w14:paraId="54D9998F" w14:textId="77777777" w:rsidTr="00605B29">
        <w:trPr>
          <w:trHeight w:val="366"/>
          <w:jc w:val="center"/>
        </w:trPr>
        <w:tc>
          <w:tcPr>
            <w:tcW w:w="8653" w:type="dxa"/>
            <w:tcBorders>
              <w:top w:val="nil"/>
              <w:left w:val="nil"/>
              <w:bottom w:val="nil"/>
              <w:right w:val="nil"/>
            </w:tcBorders>
            <w:shd w:val="clear" w:color="000000" w:fill="9999FF"/>
            <w:noWrap/>
            <w:vAlign w:val="bottom"/>
            <w:hideMark/>
          </w:tcPr>
          <w:p w14:paraId="567FF28E" w14:textId="77777777" w:rsidR="00711301" w:rsidRPr="00246302" w:rsidRDefault="00711301" w:rsidP="00711301">
            <w:pPr>
              <w:rPr>
                <w:b/>
                <w:bCs/>
                <w:color w:val="000000"/>
                <w:sz w:val="22"/>
                <w:szCs w:val="22"/>
                <w:lang w:val="hr-HR"/>
              </w:rPr>
            </w:pPr>
            <w:r w:rsidRPr="00246302">
              <w:rPr>
                <w:b/>
                <w:bCs/>
                <w:color w:val="000000"/>
                <w:sz w:val="22"/>
                <w:szCs w:val="22"/>
                <w:lang w:val="hr-HR"/>
              </w:rPr>
              <w:t>Program 1100 Priprema i donošenje akata iz djelokruga predstavničkog tijela</w:t>
            </w:r>
          </w:p>
        </w:tc>
        <w:tc>
          <w:tcPr>
            <w:tcW w:w="1675" w:type="dxa"/>
            <w:tcBorders>
              <w:top w:val="nil"/>
              <w:left w:val="nil"/>
              <w:bottom w:val="nil"/>
              <w:right w:val="nil"/>
            </w:tcBorders>
            <w:shd w:val="clear" w:color="000000" w:fill="9999FF"/>
            <w:noWrap/>
            <w:vAlign w:val="bottom"/>
            <w:hideMark/>
          </w:tcPr>
          <w:p w14:paraId="05890A3B" w14:textId="7960DDB5" w:rsidR="00711301" w:rsidRPr="00246302" w:rsidRDefault="006C2A6E" w:rsidP="00711301">
            <w:pPr>
              <w:jc w:val="right"/>
              <w:rPr>
                <w:b/>
                <w:bCs/>
                <w:color w:val="000000"/>
                <w:sz w:val="22"/>
                <w:szCs w:val="22"/>
                <w:lang w:val="hr-HR"/>
              </w:rPr>
            </w:pPr>
            <w:r w:rsidRPr="00246302">
              <w:rPr>
                <w:b/>
                <w:bCs/>
                <w:color w:val="000000"/>
                <w:sz w:val="22"/>
                <w:szCs w:val="22"/>
                <w:lang w:val="hr-HR"/>
              </w:rPr>
              <w:t>44.594,85</w:t>
            </w:r>
          </w:p>
        </w:tc>
        <w:tc>
          <w:tcPr>
            <w:tcW w:w="1675" w:type="dxa"/>
            <w:tcBorders>
              <w:top w:val="nil"/>
              <w:left w:val="nil"/>
              <w:bottom w:val="nil"/>
              <w:right w:val="nil"/>
            </w:tcBorders>
            <w:shd w:val="clear" w:color="000000" w:fill="9999FF"/>
            <w:noWrap/>
            <w:vAlign w:val="bottom"/>
            <w:hideMark/>
          </w:tcPr>
          <w:p w14:paraId="755A2856"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32.888,71</w:t>
            </w:r>
          </w:p>
        </w:tc>
        <w:tc>
          <w:tcPr>
            <w:tcW w:w="1675" w:type="dxa"/>
            <w:tcBorders>
              <w:top w:val="nil"/>
              <w:left w:val="nil"/>
              <w:bottom w:val="nil"/>
              <w:right w:val="nil"/>
            </w:tcBorders>
            <w:shd w:val="clear" w:color="000000" w:fill="9999FF"/>
            <w:noWrap/>
            <w:vAlign w:val="bottom"/>
            <w:hideMark/>
          </w:tcPr>
          <w:p w14:paraId="1ECA6035"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33.874,00</w:t>
            </w:r>
          </w:p>
        </w:tc>
      </w:tr>
      <w:tr w:rsidR="00711301" w:rsidRPr="00246302" w14:paraId="796191DB" w14:textId="77777777" w:rsidTr="00605B29">
        <w:trPr>
          <w:trHeight w:val="366"/>
          <w:jc w:val="center"/>
        </w:trPr>
        <w:tc>
          <w:tcPr>
            <w:tcW w:w="8653" w:type="dxa"/>
            <w:tcBorders>
              <w:top w:val="nil"/>
              <w:left w:val="nil"/>
              <w:bottom w:val="nil"/>
              <w:right w:val="nil"/>
            </w:tcBorders>
            <w:shd w:val="clear" w:color="000000" w:fill="CCCCFF"/>
            <w:noWrap/>
            <w:vAlign w:val="bottom"/>
            <w:hideMark/>
          </w:tcPr>
          <w:p w14:paraId="3AE4E7A7" w14:textId="181E01DD" w:rsidR="00711301" w:rsidRPr="00246302" w:rsidRDefault="00711301" w:rsidP="00711301">
            <w:pPr>
              <w:rPr>
                <w:b/>
                <w:bCs/>
                <w:color w:val="000000"/>
                <w:sz w:val="22"/>
                <w:szCs w:val="22"/>
                <w:lang w:val="hr-HR"/>
              </w:rPr>
            </w:pPr>
            <w:r w:rsidRPr="00246302">
              <w:rPr>
                <w:b/>
                <w:bCs/>
                <w:color w:val="000000"/>
                <w:sz w:val="22"/>
                <w:szCs w:val="22"/>
                <w:lang w:val="hr-HR"/>
              </w:rPr>
              <w:t>Aktivnost A110001 Redovan rad predstavničkog tijela</w:t>
            </w:r>
          </w:p>
        </w:tc>
        <w:tc>
          <w:tcPr>
            <w:tcW w:w="1675" w:type="dxa"/>
            <w:tcBorders>
              <w:top w:val="nil"/>
              <w:left w:val="nil"/>
              <w:bottom w:val="nil"/>
              <w:right w:val="nil"/>
            </w:tcBorders>
            <w:shd w:val="clear" w:color="000000" w:fill="CCCCFF"/>
            <w:noWrap/>
            <w:vAlign w:val="bottom"/>
            <w:hideMark/>
          </w:tcPr>
          <w:p w14:paraId="7A97D04D"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18.713,91</w:t>
            </w:r>
          </w:p>
        </w:tc>
        <w:tc>
          <w:tcPr>
            <w:tcW w:w="1675" w:type="dxa"/>
            <w:tcBorders>
              <w:top w:val="nil"/>
              <w:left w:val="nil"/>
              <w:bottom w:val="nil"/>
              <w:right w:val="nil"/>
            </w:tcBorders>
            <w:shd w:val="clear" w:color="000000" w:fill="CCCCFF"/>
            <w:noWrap/>
            <w:vAlign w:val="bottom"/>
            <w:hideMark/>
          </w:tcPr>
          <w:p w14:paraId="2D1F039F"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19.649,61</w:t>
            </w:r>
          </w:p>
        </w:tc>
        <w:tc>
          <w:tcPr>
            <w:tcW w:w="1675" w:type="dxa"/>
            <w:tcBorders>
              <w:top w:val="nil"/>
              <w:left w:val="nil"/>
              <w:bottom w:val="nil"/>
              <w:right w:val="nil"/>
            </w:tcBorders>
            <w:shd w:val="clear" w:color="000000" w:fill="CCCCFF"/>
            <w:noWrap/>
            <w:vAlign w:val="bottom"/>
            <w:hideMark/>
          </w:tcPr>
          <w:p w14:paraId="19DAC919"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20.238,00</w:t>
            </w:r>
          </w:p>
        </w:tc>
      </w:tr>
      <w:tr w:rsidR="00711301" w:rsidRPr="00246302" w14:paraId="2A18B4C2" w14:textId="77777777" w:rsidTr="00605B29">
        <w:trPr>
          <w:trHeight w:val="366"/>
          <w:jc w:val="center"/>
        </w:trPr>
        <w:tc>
          <w:tcPr>
            <w:tcW w:w="8653" w:type="dxa"/>
            <w:tcBorders>
              <w:top w:val="nil"/>
              <w:left w:val="nil"/>
              <w:bottom w:val="nil"/>
              <w:right w:val="nil"/>
            </w:tcBorders>
            <w:shd w:val="clear" w:color="000000" w:fill="CCCCFF"/>
            <w:noWrap/>
            <w:vAlign w:val="bottom"/>
            <w:hideMark/>
          </w:tcPr>
          <w:p w14:paraId="2F256D3B" w14:textId="77777777" w:rsidR="00711301" w:rsidRPr="00246302" w:rsidRDefault="00711301" w:rsidP="00711301">
            <w:pPr>
              <w:rPr>
                <w:b/>
                <w:bCs/>
                <w:color w:val="000000"/>
                <w:sz w:val="22"/>
                <w:szCs w:val="22"/>
                <w:lang w:val="hr-HR"/>
              </w:rPr>
            </w:pPr>
            <w:r w:rsidRPr="00246302">
              <w:rPr>
                <w:b/>
                <w:bCs/>
                <w:color w:val="000000"/>
                <w:sz w:val="22"/>
                <w:szCs w:val="22"/>
                <w:lang w:val="hr-HR"/>
              </w:rPr>
              <w:t xml:space="preserve">Aktivnost A110002 Provedba izbora </w:t>
            </w:r>
          </w:p>
        </w:tc>
        <w:tc>
          <w:tcPr>
            <w:tcW w:w="1675" w:type="dxa"/>
            <w:tcBorders>
              <w:top w:val="nil"/>
              <w:left w:val="nil"/>
              <w:bottom w:val="nil"/>
              <w:right w:val="nil"/>
            </w:tcBorders>
            <w:shd w:val="clear" w:color="000000" w:fill="CCCCFF"/>
            <w:noWrap/>
            <w:vAlign w:val="bottom"/>
            <w:hideMark/>
          </w:tcPr>
          <w:p w14:paraId="49DC2ED9"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5.972,53</w:t>
            </w:r>
          </w:p>
        </w:tc>
        <w:tc>
          <w:tcPr>
            <w:tcW w:w="1675" w:type="dxa"/>
            <w:tcBorders>
              <w:top w:val="nil"/>
              <w:left w:val="nil"/>
              <w:bottom w:val="nil"/>
              <w:right w:val="nil"/>
            </w:tcBorders>
            <w:shd w:val="clear" w:color="000000" w:fill="CCCCFF"/>
            <w:noWrap/>
            <w:vAlign w:val="bottom"/>
            <w:hideMark/>
          </w:tcPr>
          <w:p w14:paraId="1EFE2070"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6.271,15</w:t>
            </w:r>
          </w:p>
        </w:tc>
        <w:tc>
          <w:tcPr>
            <w:tcW w:w="1675" w:type="dxa"/>
            <w:tcBorders>
              <w:top w:val="nil"/>
              <w:left w:val="nil"/>
              <w:bottom w:val="nil"/>
              <w:right w:val="nil"/>
            </w:tcBorders>
            <w:shd w:val="clear" w:color="000000" w:fill="CCCCFF"/>
            <w:noWrap/>
            <w:vAlign w:val="bottom"/>
            <w:hideMark/>
          </w:tcPr>
          <w:p w14:paraId="162F27DB"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6.459,00</w:t>
            </w:r>
          </w:p>
        </w:tc>
      </w:tr>
      <w:tr w:rsidR="00711301" w:rsidRPr="00246302" w14:paraId="37C60071" w14:textId="77777777" w:rsidTr="00605B29">
        <w:trPr>
          <w:trHeight w:val="366"/>
          <w:jc w:val="center"/>
        </w:trPr>
        <w:tc>
          <w:tcPr>
            <w:tcW w:w="8653" w:type="dxa"/>
            <w:tcBorders>
              <w:top w:val="nil"/>
              <w:left w:val="nil"/>
              <w:bottom w:val="nil"/>
              <w:right w:val="nil"/>
            </w:tcBorders>
            <w:shd w:val="clear" w:color="000000" w:fill="CCCCFF"/>
            <w:noWrap/>
            <w:vAlign w:val="bottom"/>
            <w:hideMark/>
          </w:tcPr>
          <w:p w14:paraId="10DB32CC" w14:textId="77777777" w:rsidR="00711301" w:rsidRPr="00246302" w:rsidRDefault="00711301" w:rsidP="00711301">
            <w:pPr>
              <w:rPr>
                <w:b/>
                <w:bCs/>
                <w:color w:val="000000"/>
                <w:sz w:val="22"/>
                <w:szCs w:val="22"/>
                <w:lang w:val="hr-HR"/>
              </w:rPr>
            </w:pPr>
            <w:r w:rsidRPr="00246302">
              <w:rPr>
                <w:b/>
                <w:bCs/>
                <w:color w:val="000000"/>
                <w:sz w:val="22"/>
                <w:szCs w:val="22"/>
                <w:lang w:val="hr-HR"/>
              </w:rPr>
              <w:t xml:space="preserve">Aktivnost A110003 Svečanost obilježavanja Dana Općine Ližnjan - Lisignano </w:t>
            </w:r>
          </w:p>
        </w:tc>
        <w:tc>
          <w:tcPr>
            <w:tcW w:w="1675" w:type="dxa"/>
            <w:tcBorders>
              <w:top w:val="nil"/>
              <w:left w:val="nil"/>
              <w:bottom w:val="nil"/>
              <w:right w:val="nil"/>
            </w:tcBorders>
            <w:shd w:val="clear" w:color="000000" w:fill="CCCCFF"/>
            <w:noWrap/>
            <w:vAlign w:val="bottom"/>
            <w:hideMark/>
          </w:tcPr>
          <w:p w14:paraId="4438780D" w14:textId="28B065F5" w:rsidR="00711301" w:rsidRPr="00246302" w:rsidRDefault="006C2A6E" w:rsidP="00711301">
            <w:pPr>
              <w:jc w:val="right"/>
              <w:rPr>
                <w:b/>
                <w:bCs/>
                <w:color w:val="000000"/>
                <w:sz w:val="22"/>
                <w:szCs w:val="22"/>
                <w:lang w:val="hr-HR"/>
              </w:rPr>
            </w:pPr>
            <w:r w:rsidRPr="00246302">
              <w:rPr>
                <w:b/>
                <w:bCs/>
                <w:color w:val="000000"/>
                <w:sz w:val="22"/>
                <w:szCs w:val="22"/>
                <w:lang w:val="hr-HR"/>
              </w:rPr>
              <w:t>13.272,28</w:t>
            </w:r>
          </w:p>
        </w:tc>
        <w:tc>
          <w:tcPr>
            <w:tcW w:w="1675" w:type="dxa"/>
            <w:tcBorders>
              <w:top w:val="nil"/>
              <w:left w:val="nil"/>
              <w:bottom w:val="nil"/>
              <w:right w:val="nil"/>
            </w:tcBorders>
            <w:shd w:val="clear" w:color="000000" w:fill="CCCCFF"/>
            <w:noWrap/>
            <w:vAlign w:val="bottom"/>
            <w:hideMark/>
          </w:tcPr>
          <w:p w14:paraId="4562708D"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2.787,18</w:t>
            </w:r>
          </w:p>
        </w:tc>
        <w:tc>
          <w:tcPr>
            <w:tcW w:w="1675" w:type="dxa"/>
            <w:tcBorders>
              <w:top w:val="nil"/>
              <w:left w:val="nil"/>
              <w:bottom w:val="nil"/>
              <w:right w:val="nil"/>
            </w:tcBorders>
            <w:shd w:val="clear" w:color="000000" w:fill="CCCCFF"/>
            <w:noWrap/>
            <w:vAlign w:val="bottom"/>
            <w:hideMark/>
          </w:tcPr>
          <w:p w14:paraId="6C84A54A"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2.871,00</w:t>
            </w:r>
          </w:p>
        </w:tc>
      </w:tr>
      <w:tr w:rsidR="00711301" w:rsidRPr="00246302" w14:paraId="3077C86F" w14:textId="77777777" w:rsidTr="00605B29">
        <w:trPr>
          <w:trHeight w:val="366"/>
          <w:jc w:val="center"/>
        </w:trPr>
        <w:tc>
          <w:tcPr>
            <w:tcW w:w="8653" w:type="dxa"/>
            <w:tcBorders>
              <w:top w:val="nil"/>
              <w:left w:val="nil"/>
              <w:bottom w:val="nil"/>
              <w:right w:val="nil"/>
            </w:tcBorders>
            <w:shd w:val="clear" w:color="000000" w:fill="CCCCFF"/>
            <w:noWrap/>
            <w:vAlign w:val="bottom"/>
            <w:hideMark/>
          </w:tcPr>
          <w:p w14:paraId="420BD2EE" w14:textId="77777777" w:rsidR="00711301" w:rsidRPr="00246302" w:rsidRDefault="00711301" w:rsidP="00711301">
            <w:pPr>
              <w:rPr>
                <w:b/>
                <w:bCs/>
                <w:color w:val="000000"/>
                <w:sz w:val="22"/>
                <w:szCs w:val="22"/>
                <w:lang w:val="hr-HR"/>
              </w:rPr>
            </w:pPr>
            <w:r w:rsidRPr="00246302">
              <w:rPr>
                <w:b/>
                <w:bCs/>
                <w:color w:val="000000"/>
                <w:sz w:val="22"/>
                <w:szCs w:val="22"/>
                <w:lang w:val="hr-HR"/>
              </w:rPr>
              <w:t>Aktivnost A110004 Financiranje političkih stranaka</w:t>
            </w:r>
          </w:p>
        </w:tc>
        <w:tc>
          <w:tcPr>
            <w:tcW w:w="1675" w:type="dxa"/>
            <w:tcBorders>
              <w:top w:val="nil"/>
              <w:left w:val="nil"/>
              <w:bottom w:val="nil"/>
              <w:right w:val="nil"/>
            </w:tcBorders>
            <w:shd w:val="clear" w:color="000000" w:fill="CCCCFF"/>
            <w:noWrap/>
            <w:vAlign w:val="bottom"/>
            <w:hideMark/>
          </w:tcPr>
          <w:p w14:paraId="5AA7D32B"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3.981,68</w:t>
            </w:r>
          </w:p>
        </w:tc>
        <w:tc>
          <w:tcPr>
            <w:tcW w:w="1675" w:type="dxa"/>
            <w:tcBorders>
              <w:top w:val="nil"/>
              <w:left w:val="nil"/>
              <w:bottom w:val="nil"/>
              <w:right w:val="nil"/>
            </w:tcBorders>
            <w:shd w:val="clear" w:color="000000" w:fill="CCCCFF"/>
            <w:noWrap/>
            <w:vAlign w:val="bottom"/>
            <w:hideMark/>
          </w:tcPr>
          <w:p w14:paraId="735D093C"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4.180,77</w:t>
            </w:r>
          </w:p>
        </w:tc>
        <w:tc>
          <w:tcPr>
            <w:tcW w:w="1675" w:type="dxa"/>
            <w:tcBorders>
              <w:top w:val="nil"/>
              <w:left w:val="nil"/>
              <w:bottom w:val="nil"/>
              <w:right w:val="nil"/>
            </w:tcBorders>
            <w:shd w:val="clear" w:color="000000" w:fill="CCCCFF"/>
            <w:noWrap/>
            <w:vAlign w:val="bottom"/>
            <w:hideMark/>
          </w:tcPr>
          <w:p w14:paraId="53384339" w14:textId="77777777" w:rsidR="00711301" w:rsidRPr="00246302" w:rsidRDefault="00711301" w:rsidP="00711301">
            <w:pPr>
              <w:jc w:val="right"/>
              <w:rPr>
                <w:b/>
                <w:bCs/>
                <w:color w:val="000000"/>
                <w:sz w:val="22"/>
                <w:szCs w:val="22"/>
                <w:lang w:val="hr-HR"/>
              </w:rPr>
            </w:pPr>
            <w:r w:rsidRPr="00246302">
              <w:rPr>
                <w:b/>
                <w:bCs/>
                <w:color w:val="000000"/>
                <w:sz w:val="22"/>
                <w:szCs w:val="22"/>
                <w:lang w:val="hr-HR"/>
              </w:rPr>
              <w:t>4.306,00</w:t>
            </w:r>
          </w:p>
        </w:tc>
      </w:tr>
      <w:tr w:rsidR="006C2A6E" w:rsidRPr="00246302" w14:paraId="5E91C64E" w14:textId="77777777" w:rsidTr="00605B29">
        <w:trPr>
          <w:trHeight w:val="366"/>
          <w:jc w:val="center"/>
        </w:trPr>
        <w:tc>
          <w:tcPr>
            <w:tcW w:w="8653" w:type="dxa"/>
            <w:tcBorders>
              <w:top w:val="nil"/>
              <w:left w:val="nil"/>
              <w:bottom w:val="nil"/>
              <w:right w:val="nil"/>
            </w:tcBorders>
            <w:shd w:val="clear" w:color="000000" w:fill="CCCCFF"/>
            <w:noWrap/>
            <w:vAlign w:val="bottom"/>
          </w:tcPr>
          <w:p w14:paraId="5E465C43" w14:textId="3DF73D2F" w:rsidR="006C2A6E" w:rsidRPr="00246302" w:rsidRDefault="006C2A6E" w:rsidP="00711301">
            <w:pPr>
              <w:rPr>
                <w:b/>
                <w:bCs/>
                <w:color w:val="000000"/>
                <w:sz w:val="22"/>
                <w:szCs w:val="22"/>
                <w:lang w:val="hr-HR"/>
              </w:rPr>
            </w:pPr>
            <w:r w:rsidRPr="00246302">
              <w:rPr>
                <w:b/>
                <w:bCs/>
                <w:color w:val="000000"/>
                <w:sz w:val="22"/>
                <w:szCs w:val="22"/>
                <w:lang w:val="hr-HR"/>
              </w:rPr>
              <w:t>Aktivnost A110005 Savjet mladih Općine Ližnjan - Lisignano</w:t>
            </w:r>
          </w:p>
        </w:tc>
        <w:tc>
          <w:tcPr>
            <w:tcW w:w="1675" w:type="dxa"/>
            <w:tcBorders>
              <w:top w:val="nil"/>
              <w:left w:val="nil"/>
              <w:bottom w:val="nil"/>
              <w:right w:val="nil"/>
            </w:tcBorders>
            <w:shd w:val="clear" w:color="000000" w:fill="CCCCFF"/>
            <w:noWrap/>
            <w:vAlign w:val="bottom"/>
          </w:tcPr>
          <w:p w14:paraId="4C4E53C6" w14:textId="7C1E13F2" w:rsidR="006C2A6E" w:rsidRPr="00246302" w:rsidRDefault="006C2A6E" w:rsidP="00711301">
            <w:pPr>
              <w:jc w:val="right"/>
              <w:rPr>
                <w:b/>
                <w:bCs/>
                <w:color w:val="000000"/>
                <w:sz w:val="22"/>
                <w:szCs w:val="22"/>
                <w:lang w:val="hr-HR"/>
              </w:rPr>
            </w:pPr>
            <w:r w:rsidRPr="00246302">
              <w:rPr>
                <w:b/>
                <w:bCs/>
                <w:color w:val="000000"/>
                <w:sz w:val="22"/>
                <w:szCs w:val="22"/>
                <w:lang w:val="hr-HR"/>
              </w:rPr>
              <w:t>2.654,45</w:t>
            </w:r>
          </w:p>
        </w:tc>
        <w:tc>
          <w:tcPr>
            <w:tcW w:w="1675" w:type="dxa"/>
            <w:tcBorders>
              <w:top w:val="nil"/>
              <w:left w:val="nil"/>
              <w:bottom w:val="nil"/>
              <w:right w:val="nil"/>
            </w:tcBorders>
            <w:shd w:val="clear" w:color="000000" w:fill="CCCCFF"/>
            <w:noWrap/>
            <w:vAlign w:val="bottom"/>
          </w:tcPr>
          <w:p w14:paraId="73F0C02C" w14:textId="77777777" w:rsidR="006C2A6E" w:rsidRPr="00246302" w:rsidRDefault="006C2A6E" w:rsidP="00711301">
            <w:pPr>
              <w:jc w:val="right"/>
              <w:rPr>
                <w:b/>
                <w:bCs/>
                <w:color w:val="000000"/>
                <w:sz w:val="22"/>
                <w:szCs w:val="22"/>
                <w:lang w:val="hr-HR"/>
              </w:rPr>
            </w:pPr>
          </w:p>
        </w:tc>
        <w:tc>
          <w:tcPr>
            <w:tcW w:w="1675" w:type="dxa"/>
            <w:tcBorders>
              <w:top w:val="nil"/>
              <w:left w:val="nil"/>
              <w:bottom w:val="nil"/>
              <w:right w:val="nil"/>
            </w:tcBorders>
            <w:shd w:val="clear" w:color="000000" w:fill="CCCCFF"/>
            <w:noWrap/>
            <w:vAlign w:val="bottom"/>
          </w:tcPr>
          <w:p w14:paraId="760951BD" w14:textId="77777777" w:rsidR="006C2A6E" w:rsidRPr="00246302" w:rsidRDefault="006C2A6E" w:rsidP="00711301">
            <w:pPr>
              <w:jc w:val="right"/>
              <w:rPr>
                <w:b/>
                <w:bCs/>
                <w:color w:val="000000"/>
                <w:sz w:val="22"/>
                <w:szCs w:val="22"/>
                <w:lang w:val="hr-HR"/>
              </w:rPr>
            </w:pPr>
          </w:p>
        </w:tc>
      </w:tr>
    </w:tbl>
    <w:p w14:paraId="1349AAF8" w14:textId="77777777" w:rsidR="00144379" w:rsidRPr="00246302" w:rsidRDefault="00144379" w:rsidP="00591896">
      <w:pPr>
        <w:rPr>
          <w:color w:val="FF0000"/>
          <w:sz w:val="22"/>
          <w:szCs w:val="22"/>
          <w:lang w:val="hr-HR"/>
        </w:rPr>
      </w:pPr>
    </w:p>
    <w:p w14:paraId="0C309D53" w14:textId="77777777" w:rsidR="00144379" w:rsidRPr="00246302" w:rsidRDefault="00144379" w:rsidP="00324CA2">
      <w:pPr>
        <w:rPr>
          <w:b/>
          <w:i/>
          <w:sz w:val="22"/>
          <w:szCs w:val="22"/>
          <w:u w:val="single"/>
          <w:lang w:val="hr-HR"/>
        </w:rPr>
      </w:pPr>
      <w:r w:rsidRPr="00246302">
        <w:rPr>
          <w:b/>
          <w:i/>
          <w:sz w:val="22"/>
          <w:szCs w:val="22"/>
          <w:u w:val="single"/>
          <w:lang w:val="hr-HR"/>
        </w:rPr>
        <w:t>OBRAZLOŽENJE AKTIVNOSTI</w:t>
      </w:r>
    </w:p>
    <w:tbl>
      <w:tblPr>
        <w:tblStyle w:val="138"/>
        <w:tblW w:w="13595" w:type="dxa"/>
        <w:jc w:val="center"/>
        <w:tblInd w:w="0" w:type="dxa"/>
        <w:tblLayout w:type="fixed"/>
        <w:tblLook w:val="0000" w:firstRow="0" w:lastRow="0" w:firstColumn="0" w:lastColumn="0" w:noHBand="0" w:noVBand="0"/>
      </w:tblPr>
      <w:tblGrid>
        <w:gridCol w:w="4659"/>
        <w:gridCol w:w="8936"/>
      </w:tblGrid>
      <w:tr w:rsidR="00144379" w:rsidRPr="00246302" w14:paraId="0A2F035F" w14:textId="77777777" w:rsidTr="00605B29">
        <w:trPr>
          <w:trHeight w:val="398"/>
          <w:jc w:val="center"/>
        </w:trPr>
        <w:tc>
          <w:tcPr>
            <w:tcW w:w="4659"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0103997" w14:textId="53490233"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w:t>
            </w:r>
            <w:r w:rsidR="000709D9" w:rsidRPr="00246302">
              <w:rPr>
                <w:rFonts w:ascii="Times New Roman" w:eastAsia="Times New Roman" w:hAnsi="Times New Roman" w:cs="Times New Roman"/>
                <w:b/>
                <w:sz w:val="22"/>
                <w:szCs w:val="22"/>
                <w:lang w:val="hr-HR"/>
              </w:rPr>
              <w:t>1</w:t>
            </w:r>
            <w:r w:rsidRPr="00246302">
              <w:rPr>
                <w:rFonts w:ascii="Times New Roman" w:eastAsia="Times New Roman" w:hAnsi="Times New Roman" w:cs="Times New Roman"/>
                <w:b/>
                <w:sz w:val="22"/>
                <w:szCs w:val="22"/>
                <w:lang w:val="hr-HR"/>
              </w:rPr>
              <w:t>0001</w:t>
            </w:r>
          </w:p>
        </w:tc>
        <w:tc>
          <w:tcPr>
            <w:tcW w:w="893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97E37C9"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Redovan rad predstavničkog tijela</w:t>
            </w:r>
          </w:p>
        </w:tc>
      </w:tr>
      <w:tr w:rsidR="00144379" w:rsidRPr="00246302" w14:paraId="30A4B8DF" w14:textId="77777777" w:rsidTr="00605B29">
        <w:trPr>
          <w:trHeight w:val="650"/>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A115D3" w14:textId="02274CA6" w:rsidR="00144379" w:rsidRPr="00246302" w:rsidRDefault="00131E3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CF0FF9"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Pravovremena i učinkovita priprema sjednica Vijeća preduvjet je za donošenje Općinskih akata.</w:t>
            </w:r>
          </w:p>
        </w:tc>
      </w:tr>
      <w:tr w:rsidR="00144379" w:rsidRPr="00246302" w14:paraId="579EF8B4" w14:textId="77777777" w:rsidTr="00605B29">
        <w:trPr>
          <w:trHeight w:val="398"/>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A550EB1"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C21614F"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pripremljenih sjednica Općinskog vijeća.</w:t>
            </w:r>
          </w:p>
        </w:tc>
      </w:tr>
      <w:tr w:rsidR="00144379" w:rsidRPr="00246302" w14:paraId="62045D82" w14:textId="77777777" w:rsidTr="00605B29">
        <w:trPr>
          <w:trHeight w:val="398"/>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8B7E58A"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1ED91F0"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144379" w:rsidRPr="00246302" w14:paraId="5F1E31BC" w14:textId="77777777" w:rsidTr="00605B29">
        <w:trPr>
          <w:trHeight w:val="398"/>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C841C57"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4026D2"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Broj sjednica </w:t>
            </w:r>
          </w:p>
        </w:tc>
      </w:tr>
      <w:tr w:rsidR="00144379" w:rsidRPr="00246302" w14:paraId="491E43E5" w14:textId="77777777" w:rsidTr="00605B29">
        <w:trPr>
          <w:trHeight w:val="384"/>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466E545"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A765818"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9 sjednica Općinskog vijeća </w:t>
            </w:r>
          </w:p>
        </w:tc>
      </w:tr>
      <w:tr w:rsidR="00144379" w:rsidRPr="00246302" w14:paraId="69105FC3" w14:textId="77777777" w:rsidTr="00605B29">
        <w:trPr>
          <w:trHeight w:val="398"/>
          <w:jc w:val="center"/>
        </w:trPr>
        <w:tc>
          <w:tcPr>
            <w:tcW w:w="46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91F845B" w14:textId="625905A0"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0709D9"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1314D3" w:rsidRPr="00246302">
              <w:rPr>
                <w:rFonts w:ascii="Times New Roman" w:eastAsia="Times New Roman" w:hAnsi="Times New Roman" w:cs="Times New Roman"/>
                <w:b/>
                <w:sz w:val="22"/>
                <w:szCs w:val="22"/>
                <w:lang w:val="hr-HR"/>
              </w:rPr>
              <w:t xml:space="preserve">, 2024. i 2025. godine </w:t>
            </w:r>
          </w:p>
        </w:tc>
        <w:tc>
          <w:tcPr>
            <w:tcW w:w="893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9255A92"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9 sjednica Općinskog vijeća </w:t>
            </w:r>
          </w:p>
        </w:tc>
      </w:tr>
    </w:tbl>
    <w:p w14:paraId="33AB5552" w14:textId="52A717EF" w:rsidR="00144379" w:rsidRPr="00246302" w:rsidRDefault="00144379" w:rsidP="00591896">
      <w:pPr>
        <w:rPr>
          <w:color w:val="FF0000"/>
          <w:sz w:val="22"/>
          <w:szCs w:val="22"/>
          <w:lang w:val="hr-HR"/>
        </w:rPr>
      </w:pPr>
    </w:p>
    <w:tbl>
      <w:tblPr>
        <w:tblStyle w:val="138"/>
        <w:tblW w:w="13636" w:type="dxa"/>
        <w:jc w:val="center"/>
        <w:tblInd w:w="0" w:type="dxa"/>
        <w:tblLayout w:type="fixed"/>
        <w:tblLook w:val="0000" w:firstRow="0" w:lastRow="0" w:firstColumn="0" w:lastColumn="0" w:noHBand="0" w:noVBand="0"/>
      </w:tblPr>
      <w:tblGrid>
        <w:gridCol w:w="4673"/>
        <w:gridCol w:w="8963"/>
      </w:tblGrid>
      <w:tr w:rsidR="000709D9" w:rsidRPr="00246302" w14:paraId="322589A7" w14:textId="77777777" w:rsidTr="00605B29">
        <w:trPr>
          <w:trHeight w:val="388"/>
          <w:jc w:val="center"/>
        </w:trPr>
        <w:tc>
          <w:tcPr>
            <w:tcW w:w="467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D92AF93" w14:textId="15EC34C1"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A110002</w:t>
            </w:r>
          </w:p>
        </w:tc>
        <w:tc>
          <w:tcPr>
            <w:tcW w:w="896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F6649AF" w14:textId="7B8CD0A1"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Provedba izbora</w:t>
            </w:r>
          </w:p>
        </w:tc>
      </w:tr>
      <w:tr w:rsidR="000709D9" w:rsidRPr="00246302" w14:paraId="3DA04DBA" w14:textId="77777777" w:rsidTr="00605B29">
        <w:trPr>
          <w:trHeight w:val="670"/>
          <w:jc w:val="center"/>
        </w:trPr>
        <w:tc>
          <w:tcPr>
            <w:tcW w:w="46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51EA5A8" w14:textId="77777777"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Definicija </w:t>
            </w:r>
          </w:p>
        </w:tc>
        <w:tc>
          <w:tcPr>
            <w:tcW w:w="896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3C5FDA3" w14:textId="56A50BA9" w:rsidR="000709D9" w:rsidRPr="00246302" w:rsidRDefault="000709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Pravovremena i učinkovita provedba izbora, osiguravanje materijalnih i prostornih uvjeta za provedbu</w:t>
            </w:r>
            <w:r w:rsidR="00BE5F3E" w:rsidRPr="00246302">
              <w:rPr>
                <w:rFonts w:ascii="Times New Roman" w:eastAsia="Times New Roman" w:hAnsi="Times New Roman" w:cs="Times New Roman"/>
                <w:sz w:val="22"/>
                <w:szCs w:val="22"/>
                <w:lang w:val="hr-HR"/>
              </w:rPr>
              <w:t xml:space="preserve"> izbora i rad izbornog povjerenstva. </w:t>
            </w:r>
          </w:p>
        </w:tc>
      </w:tr>
      <w:tr w:rsidR="000709D9" w:rsidRPr="00246302" w14:paraId="0D6F2C2C" w14:textId="77777777" w:rsidTr="00605B29">
        <w:trPr>
          <w:trHeight w:val="388"/>
          <w:jc w:val="center"/>
        </w:trPr>
        <w:tc>
          <w:tcPr>
            <w:tcW w:w="46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9D2A78B" w14:textId="77777777"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896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1726A92" w14:textId="3BCF236E" w:rsidR="000709D9" w:rsidRPr="00246302" w:rsidRDefault="00BE5F3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 provedeni izbori  DA/NE</w:t>
            </w:r>
          </w:p>
        </w:tc>
      </w:tr>
      <w:tr w:rsidR="000709D9" w:rsidRPr="00246302" w14:paraId="5AE256ED" w14:textId="77777777" w:rsidTr="00605B29">
        <w:trPr>
          <w:trHeight w:val="388"/>
          <w:jc w:val="center"/>
        </w:trPr>
        <w:tc>
          <w:tcPr>
            <w:tcW w:w="46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FE523F" w14:textId="77777777"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896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A638EB" w14:textId="3D5C759B" w:rsidR="000709D9" w:rsidRPr="00246302" w:rsidRDefault="000709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r w:rsidR="00BE5F3E" w:rsidRPr="00246302">
              <w:rPr>
                <w:rFonts w:ascii="Times New Roman" w:eastAsia="Times New Roman" w:hAnsi="Times New Roman" w:cs="Times New Roman"/>
                <w:sz w:val="22"/>
                <w:szCs w:val="22"/>
                <w:lang w:val="hr-HR"/>
              </w:rPr>
              <w:t xml:space="preserve"> i sredstva Istarske županije </w:t>
            </w:r>
          </w:p>
        </w:tc>
      </w:tr>
      <w:tr w:rsidR="000709D9" w:rsidRPr="00246302" w14:paraId="62B208FB" w14:textId="77777777" w:rsidTr="00605B29">
        <w:trPr>
          <w:trHeight w:val="375"/>
          <w:jc w:val="center"/>
        </w:trPr>
        <w:tc>
          <w:tcPr>
            <w:tcW w:w="46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F3A7BF" w14:textId="3496EB50"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BE5F3E" w:rsidRPr="00246302">
              <w:rPr>
                <w:rFonts w:ascii="Times New Roman" w:eastAsia="Times New Roman" w:hAnsi="Times New Roman" w:cs="Times New Roman"/>
                <w:b/>
                <w:sz w:val="22"/>
                <w:szCs w:val="22"/>
                <w:lang w:val="hr-HR"/>
              </w:rPr>
              <w:t xml:space="preserve"> 2019</w:t>
            </w:r>
          </w:p>
        </w:tc>
        <w:tc>
          <w:tcPr>
            <w:tcW w:w="896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D773ED2" w14:textId="1BFB80C9" w:rsidR="000709D9" w:rsidRPr="00246302" w:rsidRDefault="00BE5F3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 provedeni izbori  za predstavnike/vijeća</w:t>
            </w:r>
            <w:r w:rsidR="00324CA2" w:rsidRPr="00246302">
              <w:rPr>
                <w:rFonts w:ascii="Times New Roman" w:eastAsia="Times New Roman" w:hAnsi="Times New Roman" w:cs="Times New Roman"/>
                <w:sz w:val="22"/>
                <w:szCs w:val="22"/>
                <w:lang w:val="hr-HR"/>
              </w:rPr>
              <w:t xml:space="preserve"> nacionalnih manjina </w:t>
            </w:r>
            <w:r w:rsidRPr="00246302">
              <w:rPr>
                <w:rFonts w:ascii="Times New Roman" w:eastAsia="Times New Roman" w:hAnsi="Times New Roman" w:cs="Times New Roman"/>
                <w:sz w:val="22"/>
                <w:szCs w:val="22"/>
                <w:lang w:val="hr-HR"/>
              </w:rPr>
              <w:t xml:space="preserve"> </w:t>
            </w:r>
            <w:r w:rsidR="000709D9"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2019.g.  – DA </w:t>
            </w:r>
          </w:p>
        </w:tc>
      </w:tr>
      <w:tr w:rsidR="000709D9" w:rsidRPr="00246302" w14:paraId="3855EA57" w14:textId="77777777" w:rsidTr="00605B29">
        <w:trPr>
          <w:trHeight w:val="388"/>
          <w:jc w:val="center"/>
        </w:trPr>
        <w:tc>
          <w:tcPr>
            <w:tcW w:w="46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30F676A" w14:textId="65279FAA" w:rsidR="000709D9" w:rsidRPr="00246302" w:rsidRDefault="000709D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w:t>
            </w:r>
            <w:r w:rsidR="001314D3" w:rsidRPr="00246302">
              <w:rPr>
                <w:rFonts w:ascii="Times New Roman" w:eastAsia="Times New Roman" w:hAnsi="Times New Roman" w:cs="Times New Roman"/>
                <w:b/>
                <w:sz w:val="22"/>
                <w:szCs w:val="22"/>
                <w:lang w:val="hr-HR"/>
              </w:rPr>
              <w:t xml:space="preserve">, 2024. i 2025.g. </w:t>
            </w:r>
          </w:p>
        </w:tc>
        <w:tc>
          <w:tcPr>
            <w:tcW w:w="896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0FF2C5E" w14:textId="5D74AC08" w:rsidR="000709D9" w:rsidRPr="00246302" w:rsidRDefault="00BE5F3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 provedeni izbori  - DA</w:t>
            </w:r>
          </w:p>
        </w:tc>
      </w:tr>
    </w:tbl>
    <w:p w14:paraId="133DB375" w14:textId="77777777" w:rsidR="00144379" w:rsidRPr="00246302" w:rsidRDefault="00144379" w:rsidP="00591896">
      <w:pPr>
        <w:rPr>
          <w:color w:val="FF0000"/>
          <w:sz w:val="22"/>
          <w:szCs w:val="22"/>
          <w:lang w:val="hr-HR"/>
        </w:rPr>
      </w:pPr>
    </w:p>
    <w:tbl>
      <w:tblPr>
        <w:tblStyle w:val="136"/>
        <w:tblW w:w="13666" w:type="dxa"/>
        <w:jc w:val="center"/>
        <w:tblInd w:w="0" w:type="dxa"/>
        <w:tblLayout w:type="fixed"/>
        <w:tblLook w:val="0000" w:firstRow="0" w:lastRow="0" w:firstColumn="0" w:lastColumn="0" w:noHBand="0" w:noVBand="0"/>
      </w:tblPr>
      <w:tblGrid>
        <w:gridCol w:w="4531"/>
        <w:gridCol w:w="9135"/>
      </w:tblGrid>
      <w:tr w:rsidR="00144379" w:rsidRPr="00246302" w14:paraId="2F51A87B" w14:textId="77777777" w:rsidTr="00605B29">
        <w:trPr>
          <w:trHeight w:val="420"/>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11A41EE" w14:textId="7111FE2F" w:rsidR="00144379" w:rsidRPr="00246302" w:rsidRDefault="00BE5F3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A11</w:t>
            </w:r>
            <w:r w:rsidR="00144379" w:rsidRPr="00246302">
              <w:rPr>
                <w:rFonts w:ascii="Times New Roman" w:eastAsia="Times New Roman" w:hAnsi="Times New Roman" w:cs="Times New Roman"/>
                <w:b/>
                <w:sz w:val="22"/>
                <w:szCs w:val="22"/>
                <w:lang w:val="hr-HR"/>
              </w:rPr>
              <w:t>000</w:t>
            </w:r>
            <w:r w:rsidRPr="00246302">
              <w:rPr>
                <w:rFonts w:ascii="Times New Roman" w:eastAsia="Times New Roman" w:hAnsi="Times New Roman" w:cs="Times New Roman"/>
                <w:b/>
                <w:sz w:val="22"/>
                <w:szCs w:val="22"/>
                <w:lang w:val="hr-HR"/>
              </w:rPr>
              <w:t>3</w:t>
            </w:r>
          </w:p>
        </w:tc>
        <w:tc>
          <w:tcPr>
            <w:tcW w:w="913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7602AAB" w14:textId="67840E0B" w:rsidR="00144379" w:rsidRPr="00246302" w:rsidRDefault="00BE5F3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Svečanost obilježavanja Dana </w:t>
            </w:r>
            <w:r w:rsidR="00144379" w:rsidRPr="00246302">
              <w:rPr>
                <w:rFonts w:ascii="Times New Roman" w:eastAsia="Times New Roman" w:hAnsi="Times New Roman" w:cs="Times New Roman"/>
                <w:b/>
                <w:sz w:val="22"/>
                <w:szCs w:val="22"/>
                <w:lang w:val="hr-HR"/>
              </w:rPr>
              <w:t xml:space="preserve"> Općine</w:t>
            </w:r>
            <w:r w:rsidRPr="00246302">
              <w:rPr>
                <w:rFonts w:ascii="Times New Roman" w:eastAsia="Times New Roman" w:hAnsi="Times New Roman" w:cs="Times New Roman"/>
                <w:b/>
                <w:sz w:val="22"/>
                <w:szCs w:val="22"/>
                <w:lang w:val="hr-HR"/>
              </w:rPr>
              <w:t xml:space="preserve"> Ližnjan – Lisig</w:t>
            </w:r>
            <w:r w:rsidR="0053504A" w:rsidRPr="00246302">
              <w:rPr>
                <w:rFonts w:ascii="Times New Roman" w:eastAsia="Times New Roman" w:hAnsi="Times New Roman" w:cs="Times New Roman"/>
                <w:b/>
                <w:sz w:val="22"/>
                <w:szCs w:val="22"/>
                <w:lang w:val="hr-HR"/>
              </w:rPr>
              <w:t>n</w:t>
            </w:r>
            <w:r w:rsidRPr="00246302">
              <w:rPr>
                <w:rFonts w:ascii="Times New Roman" w:eastAsia="Times New Roman" w:hAnsi="Times New Roman" w:cs="Times New Roman"/>
                <w:b/>
                <w:sz w:val="22"/>
                <w:szCs w:val="22"/>
                <w:lang w:val="hr-HR"/>
              </w:rPr>
              <w:t>ano</w:t>
            </w:r>
            <w:r w:rsidR="006C2A6E" w:rsidRPr="00246302">
              <w:rPr>
                <w:rFonts w:ascii="Times New Roman" w:eastAsia="Times New Roman" w:hAnsi="Times New Roman" w:cs="Times New Roman"/>
                <w:b/>
                <w:sz w:val="22"/>
                <w:szCs w:val="22"/>
                <w:lang w:val="hr-HR"/>
              </w:rPr>
              <w:t>, 30 godina od osnutka</w:t>
            </w:r>
          </w:p>
        </w:tc>
      </w:tr>
      <w:tr w:rsidR="00144379" w:rsidRPr="00246302" w14:paraId="6167AC12" w14:textId="77777777" w:rsidTr="00605B29">
        <w:trPr>
          <w:trHeight w:val="679"/>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AB93FA9" w14:textId="7C7B4F6C" w:rsidR="00144379" w:rsidRPr="00246302" w:rsidRDefault="00F50265"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2BFB965" w14:textId="44BB62AA" w:rsidR="00BE5F3E" w:rsidRPr="00246302" w:rsidRDefault="00324CA2"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Pored</w:t>
            </w:r>
            <w:r w:rsidR="00BE5F3E" w:rsidRPr="00246302">
              <w:rPr>
                <w:rFonts w:ascii="Times New Roman" w:hAnsi="Times New Roman" w:cs="Times New Roman"/>
                <w:sz w:val="22"/>
                <w:szCs w:val="22"/>
                <w:lang w:val="hr-HR"/>
              </w:rPr>
              <w:t xml:space="preserve"> Grba i Zastave, jedno od obilježja općine je i  Dan Općine  Ližnjan koji se obilježava na 15. travnja</w:t>
            </w:r>
            <w:r w:rsidR="00BE5F3E" w:rsidRPr="00246302">
              <w:rPr>
                <w:rFonts w:ascii="Times New Roman" w:eastAsia="Times New Roman" w:hAnsi="Times New Roman" w:cs="Times New Roman"/>
                <w:sz w:val="22"/>
                <w:szCs w:val="22"/>
                <w:lang w:val="hr-HR"/>
              </w:rPr>
              <w:t xml:space="preserve"> svake godine. </w:t>
            </w:r>
            <w:r w:rsidRPr="00246302">
              <w:rPr>
                <w:rFonts w:ascii="Times New Roman" w:eastAsia="Times New Roman" w:hAnsi="Times New Roman" w:cs="Times New Roman"/>
                <w:sz w:val="22"/>
                <w:szCs w:val="22"/>
                <w:lang w:val="hr-HR"/>
              </w:rPr>
              <w:t xml:space="preserve"> </w:t>
            </w:r>
            <w:r w:rsidR="00144379" w:rsidRPr="00246302">
              <w:rPr>
                <w:rFonts w:ascii="Times New Roman" w:eastAsia="Times New Roman" w:hAnsi="Times New Roman" w:cs="Times New Roman"/>
                <w:sz w:val="22"/>
                <w:szCs w:val="22"/>
                <w:lang w:val="hr-HR"/>
              </w:rPr>
              <w:t>Na svečanoj sjednici</w:t>
            </w:r>
            <w:r w:rsidR="00BE5F3E" w:rsidRPr="00246302">
              <w:rPr>
                <w:rFonts w:ascii="Times New Roman" w:eastAsia="Times New Roman" w:hAnsi="Times New Roman" w:cs="Times New Roman"/>
                <w:sz w:val="22"/>
                <w:szCs w:val="22"/>
                <w:lang w:val="hr-HR"/>
              </w:rPr>
              <w:t xml:space="preserve"> na Dan Općine </w:t>
            </w:r>
            <w:r w:rsidR="00144379" w:rsidRPr="00246302">
              <w:rPr>
                <w:rFonts w:ascii="Times New Roman" w:eastAsia="Times New Roman" w:hAnsi="Times New Roman" w:cs="Times New Roman"/>
                <w:sz w:val="22"/>
                <w:szCs w:val="22"/>
                <w:lang w:val="hr-HR"/>
              </w:rPr>
              <w:t xml:space="preserve"> dodjeljuju </w:t>
            </w:r>
            <w:r w:rsidR="00BE5F3E" w:rsidRPr="00246302">
              <w:rPr>
                <w:rFonts w:ascii="Times New Roman" w:eastAsia="Times New Roman" w:hAnsi="Times New Roman" w:cs="Times New Roman"/>
                <w:sz w:val="22"/>
                <w:szCs w:val="22"/>
                <w:lang w:val="hr-HR"/>
              </w:rPr>
              <w:t xml:space="preserve">se javna </w:t>
            </w:r>
            <w:r w:rsidR="00BE5F3E" w:rsidRPr="00246302">
              <w:rPr>
                <w:rFonts w:ascii="Times New Roman" w:hAnsi="Times New Roman" w:cs="Times New Roman"/>
                <w:sz w:val="22"/>
                <w:szCs w:val="22"/>
                <w:lang w:val="hr-HR"/>
              </w:rPr>
              <w:t xml:space="preserve"> priznanja i počasti Općine  1. Nagrada Općine Ližnjan-Lisignano za životno djelo, 2. Priznanje počasnim građaninom Općine Ližnjan-Lisignano, 3. Zlatni grb Općine Ližnjan-Lisignano, 4. Godišnja nagrada Općine Ližnjan-Lisignano, 5. Pohvalnica Općine Ližnjan-Lisignano</w:t>
            </w:r>
            <w:r w:rsidR="00BE5F3E" w:rsidRPr="00246302">
              <w:rPr>
                <w:rFonts w:ascii="Times New Roman" w:eastAsia="Times New Roman" w:hAnsi="Times New Roman" w:cs="Times New Roman"/>
                <w:sz w:val="22"/>
                <w:szCs w:val="22"/>
                <w:lang w:val="hr-HR"/>
              </w:rPr>
              <w:t xml:space="preserve"> </w:t>
            </w:r>
          </w:p>
          <w:p w14:paraId="73140098" w14:textId="44DF1BF4" w:rsidR="00144379" w:rsidRPr="00246302" w:rsidRDefault="00144379" w:rsidP="00591896">
            <w:pPr>
              <w:spacing w:after="0" w:line="240" w:lineRule="auto"/>
              <w:jc w:val="both"/>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Javna priznanja dodjeljuju se fizičkim i pravnim</w:t>
            </w:r>
            <w:r w:rsidR="00F50265" w:rsidRPr="00246302">
              <w:rPr>
                <w:rFonts w:ascii="Times New Roman" w:eastAsia="Times New Roman" w:hAnsi="Times New Roman" w:cs="Times New Roman"/>
                <w:sz w:val="22"/>
                <w:szCs w:val="22"/>
                <w:lang w:val="hr-HR"/>
              </w:rPr>
              <w:t xml:space="preserve"> osobama</w:t>
            </w:r>
            <w:r w:rsidRPr="00246302">
              <w:rPr>
                <w:rFonts w:ascii="Times New Roman" w:eastAsia="Times New Roman" w:hAnsi="Times New Roman" w:cs="Times New Roman"/>
                <w:sz w:val="22"/>
                <w:szCs w:val="22"/>
                <w:lang w:val="hr-HR"/>
              </w:rPr>
              <w:t xml:space="preserve"> </w:t>
            </w:r>
            <w:r w:rsidR="00BE5F3E" w:rsidRPr="00246302">
              <w:rPr>
                <w:rFonts w:ascii="Times New Roman" w:hAnsi="Times New Roman" w:cs="Times New Roman"/>
                <w:sz w:val="22"/>
                <w:szCs w:val="22"/>
                <w:lang w:val="hr-HR"/>
              </w:rPr>
              <w:t xml:space="preserve">koje u svom radu i djelovanju značajno doprinose promicanju interesa Općine. Priznanje počasnog građanina Općine može se dodijeliti građaninu Republike Hrvatske ili druge države, koji je svojim radom, znanstvenim ili političkim djelovanjem značajno pridonio napretku i ugledu Općine, ostvarivanju i razvoju demokracije u Republici Hrvatskoj, mira u svijetu i napretku čovječanstva. </w:t>
            </w:r>
          </w:p>
        </w:tc>
      </w:tr>
      <w:tr w:rsidR="00144379" w:rsidRPr="00246302" w14:paraId="67C2FA7B" w14:textId="77777777" w:rsidTr="00605B29">
        <w:trPr>
          <w:trHeight w:val="57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1411B42"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9BFA253" w14:textId="079F77D3" w:rsidR="00144379" w:rsidRPr="00246302" w:rsidRDefault="00A12A55"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Uspješna organizacija i provedba</w:t>
            </w:r>
            <w:r w:rsidR="006C2A6E" w:rsidRPr="00246302">
              <w:rPr>
                <w:rFonts w:ascii="Times New Roman" w:eastAsia="Times New Roman" w:hAnsi="Times New Roman" w:cs="Times New Roman"/>
                <w:sz w:val="22"/>
                <w:szCs w:val="22"/>
                <w:lang w:val="hr-HR"/>
              </w:rPr>
              <w:t xml:space="preserve"> Svečanosti obilježavanja Dana Općine Ližnjan – Lisignano, </w:t>
            </w:r>
            <w:r w:rsidR="006C2A6E" w:rsidRPr="00246302">
              <w:rPr>
                <w:rFonts w:ascii="Times New Roman" w:eastAsia="Times New Roman" w:hAnsi="Times New Roman" w:cs="Times New Roman"/>
                <w:b/>
                <w:bCs/>
                <w:sz w:val="22"/>
                <w:szCs w:val="22"/>
                <w:lang w:val="hr-HR"/>
              </w:rPr>
              <w:t>trideseta obljetnica</w:t>
            </w:r>
            <w:r w:rsidR="006C2A6E" w:rsidRPr="00246302">
              <w:rPr>
                <w:rFonts w:ascii="Times New Roman" w:eastAsia="Times New Roman" w:hAnsi="Times New Roman" w:cs="Times New Roman"/>
                <w:sz w:val="22"/>
                <w:szCs w:val="22"/>
                <w:lang w:val="hr-HR"/>
              </w:rPr>
              <w:t>. P</w:t>
            </w:r>
            <w:r w:rsidR="00144379" w:rsidRPr="00246302">
              <w:rPr>
                <w:rFonts w:ascii="Times New Roman" w:eastAsia="Times New Roman" w:hAnsi="Times New Roman" w:cs="Times New Roman"/>
                <w:sz w:val="22"/>
                <w:szCs w:val="22"/>
                <w:lang w:val="hr-HR"/>
              </w:rPr>
              <w:t>ravilno i pravovremeno plaćanje svih troškova, u skladu s dostavljenim računima i nalozima</w:t>
            </w:r>
            <w:r w:rsidRPr="00246302">
              <w:rPr>
                <w:rFonts w:ascii="Times New Roman" w:eastAsia="Times New Roman" w:hAnsi="Times New Roman" w:cs="Times New Roman"/>
                <w:sz w:val="22"/>
                <w:szCs w:val="22"/>
                <w:lang w:val="hr-HR"/>
              </w:rPr>
              <w:t xml:space="preserve">. </w:t>
            </w:r>
          </w:p>
        </w:tc>
      </w:tr>
      <w:tr w:rsidR="00144379" w:rsidRPr="00246302" w14:paraId="404FCF3B" w14:textId="77777777" w:rsidTr="00605B29">
        <w:trPr>
          <w:trHeight w:val="40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E102098"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BBF2DE1"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144379" w:rsidRPr="00246302" w14:paraId="52214BD8" w14:textId="77777777" w:rsidTr="00605B29">
        <w:trPr>
          <w:trHeight w:val="713"/>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0CDD0A4"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2CA04FD" w14:textId="77777777"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plaćenih računa za troškove prouzrokovane obilježavanjem dana Općine.</w:t>
            </w:r>
          </w:p>
          <w:p w14:paraId="1B2E167C" w14:textId="32AF8472" w:rsidR="00144379" w:rsidRPr="00246302" w:rsidRDefault="00A12A55"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 održana svečana sjednica, raspis poziva i dodjela javnih priznanja</w:t>
            </w:r>
          </w:p>
        </w:tc>
      </w:tr>
      <w:tr w:rsidR="00144379" w:rsidRPr="00246302" w14:paraId="00F9870D" w14:textId="77777777" w:rsidTr="00605B29">
        <w:trPr>
          <w:trHeight w:val="40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67822C" w14:textId="77777777"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7F9B09F" w14:textId="5043B723" w:rsidR="00144379" w:rsidRPr="00246302" w:rsidRDefault="001443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100 / </w:t>
            </w:r>
            <w:r w:rsidR="00A12A55" w:rsidRPr="00246302">
              <w:rPr>
                <w:rFonts w:ascii="Times New Roman" w:eastAsia="Times New Roman" w:hAnsi="Times New Roman" w:cs="Times New Roman"/>
                <w:sz w:val="22"/>
                <w:szCs w:val="22"/>
                <w:lang w:val="hr-HR"/>
              </w:rPr>
              <w:t xml:space="preserve">uspješno </w:t>
            </w:r>
          </w:p>
        </w:tc>
      </w:tr>
      <w:tr w:rsidR="00144379" w:rsidRPr="00246302" w14:paraId="1B615E1E" w14:textId="77777777" w:rsidTr="00605B29">
        <w:trPr>
          <w:trHeight w:val="53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BEB58A" w14:textId="515D77BD" w:rsidR="00144379" w:rsidRPr="00246302" w:rsidRDefault="00144379"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A12A55"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1314D3" w:rsidRPr="00246302">
              <w:rPr>
                <w:rFonts w:ascii="Times New Roman" w:eastAsia="Times New Roman" w:hAnsi="Times New Roman" w:cs="Times New Roman"/>
                <w:b/>
                <w:sz w:val="22"/>
                <w:szCs w:val="22"/>
                <w:lang w:val="hr-HR"/>
              </w:rPr>
              <w:t>, 2024. i 2025.godine</w:t>
            </w:r>
          </w:p>
        </w:tc>
        <w:tc>
          <w:tcPr>
            <w:tcW w:w="913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2477BB3" w14:textId="06349550" w:rsidR="00144379" w:rsidRPr="00246302" w:rsidRDefault="00A12A55"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 uspješno</w:t>
            </w:r>
          </w:p>
        </w:tc>
      </w:tr>
    </w:tbl>
    <w:p w14:paraId="2010CBF3" w14:textId="377210BB" w:rsidR="00144379" w:rsidRPr="00246302" w:rsidRDefault="00144379" w:rsidP="00591896">
      <w:pPr>
        <w:rPr>
          <w:color w:val="FF0000"/>
          <w:sz w:val="22"/>
          <w:szCs w:val="22"/>
          <w:lang w:val="hr-HR"/>
        </w:rPr>
      </w:pPr>
    </w:p>
    <w:tbl>
      <w:tblPr>
        <w:tblStyle w:val="137"/>
        <w:tblW w:w="13711" w:type="dxa"/>
        <w:jc w:val="center"/>
        <w:tblInd w:w="0" w:type="dxa"/>
        <w:tblLayout w:type="fixed"/>
        <w:tblLook w:val="0000" w:firstRow="0" w:lastRow="0" w:firstColumn="0" w:lastColumn="0" w:noHBand="0" w:noVBand="0"/>
      </w:tblPr>
      <w:tblGrid>
        <w:gridCol w:w="4531"/>
        <w:gridCol w:w="9180"/>
      </w:tblGrid>
      <w:tr w:rsidR="00C03A81" w:rsidRPr="00246302" w14:paraId="2CED2290" w14:textId="77777777" w:rsidTr="00605B29">
        <w:trPr>
          <w:trHeight w:val="426"/>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80BF5A5" w14:textId="77777777"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A110004</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DDB9B99" w14:textId="77777777"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Financiranje političkih stranaka</w:t>
            </w:r>
          </w:p>
        </w:tc>
      </w:tr>
      <w:tr w:rsidR="00C03A81" w:rsidRPr="00246302" w14:paraId="11A1CC90" w14:textId="77777777" w:rsidTr="00605B29">
        <w:trPr>
          <w:trHeight w:val="44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053A9F5" w14:textId="29653892" w:rsidR="00C03A81" w:rsidRPr="00246302" w:rsidRDefault="00C5755D"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ABE5F5" w14:textId="77777777" w:rsidR="00C03A81" w:rsidRPr="00246302" w:rsidRDefault="00C03A81"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Osiguravanje financijskih sredstava za političko djelovanje stranaka koje sudjeluju u radu Općinskog vijeća.</w:t>
            </w:r>
          </w:p>
        </w:tc>
      </w:tr>
      <w:tr w:rsidR="00C03A81" w:rsidRPr="00246302" w14:paraId="4A6F91D0" w14:textId="77777777" w:rsidTr="00605B29">
        <w:trPr>
          <w:trHeight w:val="684"/>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7315AA7" w14:textId="77777777"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B6F5DD6" w14:textId="77777777" w:rsidR="00C03A81" w:rsidRPr="00246302" w:rsidRDefault="00C03A81"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Pravilna i pravovremena isplata financijskih sredstava za političko djelovanje stranaka koje sudjeluju u radu Općinskog vijeća. </w:t>
            </w:r>
          </w:p>
        </w:tc>
      </w:tr>
      <w:tr w:rsidR="00C03A81" w:rsidRPr="00246302" w14:paraId="67EDCC6D" w14:textId="77777777" w:rsidTr="00605B29">
        <w:trPr>
          <w:trHeight w:val="42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539C5CF" w14:textId="77777777"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4666999" w14:textId="77777777" w:rsidR="00C03A81" w:rsidRPr="00246302" w:rsidRDefault="00C03A81"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C03A81" w:rsidRPr="00246302" w14:paraId="2B417321" w14:textId="77777777" w:rsidTr="00605B29">
        <w:trPr>
          <w:trHeight w:val="42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8C85421" w14:textId="77777777"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8504A5C" w14:textId="77777777" w:rsidR="00C03A81" w:rsidRPr="00246302" w:rsidRDefault="00C03A81"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w:t>
            </w:r>
          </w:p>
        </w:tc>
      </w:tr>
      <w:tr w:rsidR="00C03A81" w:rsidRPr="00246302" w14:paraId="3AA65CD7" w14:textId="77777777" w:rsidTr="00605B29">
        <w:trPr>
          <w:trHeight w:val="48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8EA8C50" w14:textId="3B8FF792"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C5755D" w:rsidRPr="00246302">
              <w:rPr>
                <w:rFonts w:ascii="Times New Roman" w:eastAsia="Times New Roman" w:hAnsi="Times New Roman" w:cs="Times New Roman"/>
                <w:b/>
                <w:sz w:val="22"/>
                <w:szCs w:val="22"/>
                <w:lang w:val="hr-HR"/>
              </w:rPr>
              <w:t xml:space="preserve"> 2021</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158BF1" w14:textId="33CF028E" w:rsidR="00C03A81" w:rsidRPr="00246302" w:rsidRDefault="00C03A81"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100 % uplaćenih </w:t>
            </w:r>
            <w:r w:rsidR="001314D3" w:rsidRPr="00246302">
              <w:rPr>
                <w:rFonts w:ascii="Times New Roman" w:eastAsia="Times New Roman" w:hAnsi="Times New Roman" w:cs="Times New Roman"/>
                <w:sz w:val="22"/>
                <w:szCs w:val="22"/>
                <w:lang w:val="hr-HR"/>
              </w:rPr>
              <w:t xml:space="preserve">sredstava </w:t>
            </w:r>
            <w:r w:rsidRPr="00246302">
              <w:rPr>
                <w:rFonts w:ascii="Times New Roman" w:eastAsia="Times New Roman" w:hAnsi="Times New Roman" w:cs="Times New Roman"/>
                <w:sz w:val="22"/>
                <w:szCs w:val="22"/>
                <w:lang w:val="hr-HR"/>
              </w:rPr>
              <w:t xml:space="preserve"> na</w:t>
            </w:r>
            <w:r w:rsidR="00C5755D"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 račune stranaka koje sudjeluju u radu Općinskog vijeća</w:t>
            </w:r>
          </w:p>
        </w:tc>
      </w:tr>
      <w:tr w:rsidR="00C03A81" w:rsidRPr="00246302" w14:paraId="67B0D668" w14:textId="77777777" w:rsidTr="00605B29">
        <w:trPr>
          <w:trHeight w:val="349"/>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44781A" w14:textId="1CA3A02E" w:rsidR="00C03A81" w:rsidRPr="00246302" w:rsidRDefault="00C03A81"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w:t>
            </w:r>
            <w:r w:rsidR="001314D3" w:rsidRPr="00246302">
              <w:rPr>
                <w:rFonts w:ascii="Times New Roman" w:eastAsia="Times New Roman" w:hAnsi="Times New Roman" w:cs="Times New Roman"/>
                <w:b/>
                <w:sz w:val="22"/>
                <w:szCs w:val="22"/>
                <w:lang w:val="hr-HR"/>
              </w:rPr>
              <w:t xml:space="preserve">,2024.  i 2025.g.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CC048AD" w14:textId="7DF2891A" w:rsidR="00C03A81" w:rsidRPr="00246302" w:rsidRDefault="001314D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 uplaćenih sredstava  na  račune stranaka koje sudjeluju u radu Općinskog vijeća</w:t>
            </w:r>
          </w:p>
        </w:tc>
      </w:tr>
    </w:tbl>
    <w:p w14:paraId="2DF8ACDA" w14:textId="3FFD3DF6" w:rsidR="00C03A81" w:rsidRPr="00246302" w:rsidRDefault="00C03A81" w:rsidP="00591896">
      <w:pPr>
        <w:rPr>
          <w:color w:val="FF0000"/>
          <w:sz w:val="22"/>
          <w:szCs w:val="22"/>
          <w:lang w:val="hr-HR"/>
        </w:rPr>
      </w:pPr>
    </w:p>
    <w:tbl>
      <w:tblPr>
        <w:tblStyle w:val="137"/>
        <w:tblW w:w="13711" w:type="dxa"/>
        <w:jc w:val="center"/>
        <w:tblInd w:w="0" w:type="dxa"/>
        <w:tblLayout w:type="fixed"/>
        <w:tblLook w:val="0000" w:firstRow="0" w:lastRow="0" w:firstColumn="0" w:lastColumn="0" w:noHBand="0" w:noVBand="0"/>
      </w:tblPr>
      <w:tblGrid>
        <w:gridCol w:w="4531"/>
        <w:gridCol w:w="9180"/>
      </w:tblGrid>
      <w:tr w:rsidR="006C2A6E" w:rsidRPr="00246302" w14:paraId="624D7460" w14:textId="77777777" w:rsidTr="00605B29">
        <w:trPr>
          <w:trHeight w:val="426"/>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18001B5" w14:textId="638CA8F2"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A110005</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6CE4582" w14:textId="4AA1F81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Savjet mladih Općine Ližnjan – Lisignano</w:t>
            </w:r>
          </w:p>
        </w:tc>
      </w:tr>
      <w:tr w:rsidR="006C2A6E" w:rsidRPr="00246302" w14:paraId="77ED2C70" w14:textId="77777777" w:rsidTr="00605B29">
        <w:trPr>
          <w:trHeight w:val="44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076734C"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B31FE14" w14:textId="1FB17A65" w:rsidR="006C2A6E" w:rsidRPr="00246302" w:rsidRDefault="006C2A6E"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Osnutak i rad savjetodavnog tijela Općine Ližnjan</w:t>
            </w:r>
            <w:r w:rsidR="00BF2CEF" w:rsidRPr="00246302">
              <w:rPr>
                <w:rFonts w:ascii="Times New Roman" w:eastAsia="Times New Roman" w:hAnsi="Times New Roman" w:cs="Times New Roman"/>
                <w:sz w:val="22"/>
                <w:szCs w:val="22"/>
                <w:lang w:val="hr-HR"/>
              </w:rPr>
              <w:t>-L</w:t>
            </w:r>
            <w:r w:rsidRPr="00246302">
              <w:rPr>
                <w:rFonts w:ascii="Times New Roman" w:eastAsia="Times New Roman" w:hAnsi="Times New Roman" w:cs="Times New Roman"/>
                <w:sz w:val="22"/>
                <w:szCs w:val="22"/>
                <w:lang w:val="hr-HR"/>
              </w:rPr>
              <w:t xml:space="preserve">isignano koje promiče i zagovara prava, potrebe i interese mladih u cilju njihovog sudjelovanja u odlučivanju o upravljanju javnim poslovima od interesa i značaja za mlade. </w:t>
            </w:r>
            <w:r w:rsidR="00BF2CEF" w:rsidRPr="00246302">
              <w:rPr>
                <w:rFonts w:ascii="Times New Roman" w:eastAsia="Times New Roman" w:hAnsi="Times New Roman" w:cs="Times New Roman"/>
                <w:sz w:val="22"/>
                <w:szCs w:val="22"/>
                <w:lang w:val="hr-HR"/>
              </w:rPr>
              <w:t xml:space="preserve">Osiguranje sredstava za rad i aktivnosti. </w:t>
            </w:r>
          </w:p>
        </w:tc>
      </w:tr>
      <w:tr w:rsidR="006C2A6E" w:rsidRPr="00246302" w14:paraId="0EB5FCFC" w14:textId="77777777" w:rsidTr="00605B29">
        <w:trPr>
          <w:trHeight w:val="684"/>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0CEC989"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816688E" w14:textId="46837F43" w:rsidR="006C2A6E" w:rsidRPr="00246302" w:rsidRDefault="006C2A6E"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Provođenje javnog poziva za</w:t>
            </w:r>
            <w:r w:rsidR="00BF2CEF" w:rsidRPr="00246302">
              <w:rPr>
                <w:rFonts w:ascii="Times New Roman" w:eastAsia="Times New Roman" w:hAnsi="Times New Roman" w:cs="Times New Roman"/>
                <w:sz w:val="22"/>
                <w:szCs w:val="22"/>
                <w:lang w:val="hr-HR"/>
              </w:rPr>
              <w:t xml:space="preserve"> isticanje </w:t>
            </w:r>
            <w:r w:rsidRPr="00246302">
              <w:rPr>
                <w:rFonts w:ascii="Times New Roman" w:eastAsia="Times New Roman" w:hAnsi="Times New Roman" w:cs="Times New Roman"/>
                <w:sz w:val="22"/>
                <w:szCs w:val="22"/>
                <w:lang w:val="hr-HR"/>
              </w:rPr>
              <w:t xml:space="preserve"> kandidature</w:t>
            </w:r>
            <w:r w:rsidR="00BF2CEF" w:rsidRPr="00246302">
              <w:rPr>
                <w:rFonts w:ascii="Times New Roman" w:eastAsia="Times New Roman" w:hAnsi="Times New Roman" w:cs="Times New Roman"/>
                <w:sz w:val="22"/>
                <w:szCs w:val="22"/>
                <w:lang w:val="hr-HR"/>
              </w:rPr>
              <w:t xml:space="preserve"> za </w:t>
            </w:r>
            <w:r w:rsidRPr="00246302">
              <w:rPr>
                <w:rFonts w:ascii="Times New Roman" w:eastAsia="Times New Roman" w:hAnsi="Times New Roman" w:cs="Times New Roman"/>
                <w:sz w:val="22"/>
                <w:szCs w:val="22"/>
                <w:lang w:val="hr-HR"/>
              </w:rPr>
              <w:t xml:space="preserve"> članov</w:t>
            </w:r>
            <w:r w:rsidR="00BF2CEF" w:rsidRPr="00246302">
              <w:rPr>
                <w:rFonts w:ascii="Times New Roman" w:eastAsia="Times New Roman" w:hAnsi="Times New Roman" w:cs="Times New Roman"/>
                <w:sz w:val="22"/>
                <w:szCs w:val="22"/>
                <w:lang w:val="hr-HR"/>
              </w:rPr>
              <w:t>e</w:t>
            </w:r>
            <w:r w:rsidRPr="00246302">
              <w:rPr>
                <w:rFonts w:ascii="Times New Roman" w:eastAsia="Times New Roman" w:hAnsi="Times New Roman" w:cs="Times New Roman"/>
                <w:sz w:val="22"/>
                <w:szCs w:val="22"/>
                <w:lang w:val="hr-HR"/>
              </w:rPr>
              <w:t xml:space="preserve">, osnutak Savjeta mladih, </w:t>
            </w:r>
            <w:r w:rsidR="00BF2CEF" w:rsidRPr="00246302">
              <w:rPr>
                <w:rFonts w:ascii="Times New Roman" w:eastAsia="Times New Roman" w:hAnsi="Times New Roman" w:cs="Times New Roman"/>
                <w:sz w:val="22"/>
                <w:szCs w:val="22"/>
                <w:lang w:val="hr-HR"/>
              </w:rPr>
              <w:t xml:space="preserve">održavanje redovnih sjednica i suradnja s općinskim vijećem i tijelima. </w:t>
            </w:r>
          </w:p>
        </w:tc>
      </w:tr>
      <w:tr w:rsidR="006C2A6E" w:rsidRPr="00246302" w14:paraId="1BBCB7CE" w14:textId="77777777" w:rsidTr="00605B29">
        <w:trPr>
          <w:trHeight w:val="42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6B70A83"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71B41EB" w14:textId="77777777" w:rsidR="006C2A6E" w:rsidRPr="00246302" w:rsidRDefault="006C2A6E"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6C2A6E" w:rsidRPr="00246302" w14:paraId="0DA0EC9D" w14:textId="77777777" w:rsidTr="00605B29">
        <w:trPr>
          <w:trHeight w:val="42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1E40EBD"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5162548" w14:textId="6DDEB92B" w:rsidR="006C2A6E" w:rsidRPr="00246302" w:rsidRDefault="00BF2CEF"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Osnutak savjeta mladih/rad savjeta mladih/uredno podmirenje obaveza</w:t>
            </w:r>
          </w:p>
        </w:tc>
      </w:tr>
      <w:tr w:rsidR="006C2A6E" w:rsidRPr="00246302" w14:paraId="4339FF71" w14:textId="77777777" w:rsidTr="00605B29">
        <w:trPr>
          <w:trHeight w:val="48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1A1F203"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CCE5905" w14:textId="00D13DF8" w:rsidR="006C2A6E" w:rsidRPr="00246302" w:rsidRDefault="00BF2CEF"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w:t>
            </w:r>
          </w:p>
        </w:tc>
      </w:tr>
      <w:tr w:rsidR="006C2A6E" w:rsidRPr="00246302" w14:paraId="4E46BC31" w14:textId="77777777" w:rsidTr="00605B29">
        <w:trPr>
          <w:trHeight w:val="349"/>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30957D0" w14:textId="77777777" w:rsidR="006C2A6E" w:rsidRPr="00246302" w:rsidRDefault="006C2A6E" w:rsidP="00713377">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2023.,2024.  i 2025.g.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87A7E29" w14:textId="7921C446" w:rsidR="006C2A6E" w:rsidRPr="00246302" w:rsidRDefault="00BF2CEF" w:rsidP="00713377">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Osnovano/redovno održavanje sjednica/100% podmirenje</w:t>
            </w:r>
          </w:p>
        </w:tc>
      </w:tr>
    </w:tbl>
    <w:p w14:paraId="713ECE5F" w14:textId="77777777" w:rsidR="006C2A6E" w:rsidRPr="00246302" w:rsidRDefault="006C2A6E" w:rsidP="00591896">
      <w:pPr>
        <w:rPr>
          <w:color w:val="FF0000"/>
          <w:sz w:val="22"/>
          <w:szCs w:val="22"/>
          <w:lang w:val="hr-HR"/>
        </w:rPr>
      </w:pPr>
    </w:p>
    <w:p w14:paraId="7B7E611F" w14:textId="4FC4CF56" w:rsidR="007F1E79" w:rsidRPr="00246302" w:rsidRDefault="007F1E79" w:rsidP="00D40614">
      <w:pPr>
        <w:ind w:firstLine="284"/>
        <w:rPr>
          <w:color w:val="FF0000"/>
          <w:sz w:val="22"/>
          <w:szCs w:val="22"/>
          <w:lang w:val="hr-HR"/>
        </w:rPr>
      </w:pPr>
      <w:r w:rsidRPr="00246302">
        <w:rPr>
          <w:b/>
          <w:bCs/>
          <w:sz w:val="22"/>
          <w:szCs w:val="22"/>
          <w:lang w:val="hr-HR"/>
        </w:rPr>
        <w:t>Ukupni izdaci ove glave</w:t>
      </w:r>
      <w:r w:rsidRPr="00246302">
        <w:rPr>
          <w:sz w:val="22"/>
          <w:szCs w:val="22"/>
          <w:lang w:val="hr-HR"/>
        </w:rPr>
        <w:t xml:space="preserve"> se planiraju se u iznosu </w:t>
      </w:r>
      <w:r w:rsidR="00BF2CEF" w:rsidRPr="00246302">
        <w:rPr>
          <w:sz w:val="22"/>
          <w:szCs w:val="22"/>
          <w:lang w:val="hr-HR"/>
        </w:rPr>
        <w:t>44.594,85</w:t>
      </w:r>
      <w:r w:rsidR="00A12A55" w:rsidRPr="00246302">
        <w:rPr>
          <w:sz w:val="22"/>
          <w:szCs w:val="22"/>
          <w:lang w:val="hr-HR"/>
        </w:rPr>
        <w:t xml:space="preserve"> eura (</w:t>
      </w:r>
      <w:r w:rsidR="00BF2CEF" w:rsidRPr="00246302">
        <w:rPr>
          <w:sz w:val="22"/>
          <w:szCs w:val="22"/>
          <w:lang w:val="hr-HR"/>
        </w:rPr>
        <w:t>336.000</w:t>
      </w:r>
      <w:r w:rsidR="00A12A55" w:rsidRPr="00246302">
        <w:rPr>
          <w:sz w:val="22"/>
          <w:szCs w:val="22"/>
          <w:lang w:val="hr-HR"/>
        </w:rPr>
        <w:t xml:space="preserve"> kuna*)</w:t>
      </w:r>
      <w:r w:rsidRPr="00246302">
        <w:rPr>
          <w:sz w:val="22"/>
          <w:szCs w:val="22"/>
          <w:lang w:val="hr-HR"/>
        </w:rPr>
        <w:t xml:space="preserve"> kune. </w:t>
      </w:r>
      <w:r w:rsidR="002565CD" w:rsidRPr="00246302">
        <w:rPr>
          <w:sz w:val="22"/>
          <w:szCs w:val="22"/>
          <w:lang w:val="hr-HR"/>
        </w:rPr>
        <w:t>Planiraju</w:t>
      </w:r>
      <w:r w:rsidR="00311A8C" w:rsidRPr="00246302">
        <w:rPr>
          <w:sz w:val="22"/>
          <w:szCs w:val="22"/>
          <w:lang w:val="hr-HR"/>
        </w:rPr>
        <w:t xml:space="preserve"> se</w:t>
      </w:r>
      <w:r w:rsidR="002565CD" w:rsidRPr="00246302">
        <w:rPr>
          <w:sz w:val="22"/>
          <w:szCs w:val="22"/>
          <w:lang w:val="hr-HR"/>
        </w:rPr>
        <w:t xml:space="preserve"> u sklopu programa </w:t>
      </w:r>
      <w:r w:rsidR="00A12A55" w:rsidRPr="00246302">
        <w:rPr>
          <w:sz w:val="22"/>
          <w:szCs w:val="22"/>
          <w:lang w:val="hr-HR"/>
        </w:rPr>
        <w:t>110</w:t>
      </w:r>
      <w:r w:rsidR="002565CD" w:rsidRPr="00246302">
        <w:rPr>
          <w:sz w:val="22"/>
          <w:szCs w:val="22"/>
          <w:lang w:val="hr-HR"/>
        </w:rPr>
        <w:t xml:space="preserve">0 Priprema i donošenje akata iz djelokruga </w:t>
      </w:r>
      <w:r w:rsidR="00251FB6" w:rsidRPr="00246302">
        <w:rPr>
          <w:sz w:val="22"/>
          <w:szCs w:val="22"/>
          <w:lang w:val="hr-HR"/>
        </w:rPr>
        <w:t xml:space="preserve">predstavničkog </w:t>
      </w:r>
      <w:r w:rsidR="002565CD" w:rsidRPr="00246302">
        <w:rPr>
          <w:sz w:val="22"/>
          <w:szCs w:val="22"/>
          <w:lang w:val="hr-HR"/>
        </w:rPr>
        <w:t xml:space="preserve">tijela. </w:t>
      </w:r>
      <w:r w:rsidRPr="00246302">
        <w:rPr>
          <w:sz w:val="22"/>
          <w:szCs w:val="22"/>
          <w:lang w:val="hr-HR"/>
        </w:rPr>
        <w:t>Ostvarenje rashoda ove glave u 20</w:t>
      </w:r>
      <w:r w:rsidR="00B944B2" w:rsidRPr="00246302">
        <w:rPr>
          <w:sz w:val="22"/>
          <w:szCs w:val="22"/>
          <w:lang w:val="hr-HR"/>
        </w:rPr>
        <w:t>2</w:t>
      </w:r>
      <w:r w:rsidR="00324CA2" w:rsidRPr="00246302">
        <w:rPr>
          <w:sz w:val="22"/>
          <w:szCs w:val="22"/>
          <w:lang w:val="hr-HR"/>
        </w:rPr>
        <w:t>1</w:t>
      </w:r>
      <w:r w:rsidRPr="00246302">
        <w:rPr>
          <w:sz w:val="22"/>
          <w:szCs w:val="22"/>
          <w:lang w:val="hr-HR"/>
        </w:rPr>
        <w:t xml:space="preserve">.g. iznosilo je </w:t>
      </w:r>
      <w:r w:rsidR="00324CA2" w:rsidRPr="00246302">
        <w:rPr>
          <w:sz w:val="22"/>
          <w:szCs w:val="22"/>
          <w:lang w:val="hr-HR"/>
        </w:rPr>
        <w:t>206.833.15 eura (1.558.384 kuna</w:t>
      </w:r>
      <w:r w:rsidR="00BF2CEF" w:rsidRPr="00246302">
        <w:rPr>
          <w:sz w:val="22"/>
          <w:szCs w:val="22"/>
          <w:lang w:val="hr-HR"/>
        </w:rPr>
        <w:t>*</w:t>
      </w:r>
      <w:r w:rsidR="00324CA2" w:rsidRPr="00246302">
        <w:rPr>
          <w:sz w:val="22"/>
          <w:szCs w:val="22"/>
          <w:lang w:val="hr-HR"/>
        </w:rPr>
        <w:t>)</w:t>
      </w:r>
      <w:r w:rsidR="00D40614" w:rsidRPr="00246302">
        <w:rPr>
          <w:sz w:val="22"/>
          <w:szCs w:val="22"/>
          <w:lang w:val="hr-HR"/>
        </w:rPr>
        <w:t xml:space="preserve">. </w:t>
      </w:r>
    </w:p>
    <w:p w14:paraId="0D679673" w14:textId="7D06E784" w:rsidR="00145091" w:rsidRPr="00246302" w:rsidRDefault="00145091" w:rsidP="00D40614">
      <w:pPr>
        <w:pStyle w:val="Default"/>
        <w:ind w:firstLine="284"/>
        <w:jc w:val="both"/>
        <w:rPr>
          <w:sz w:val="22"/>
          <w:szCs w:val="22"/>
        </w:rPr>
      </w:pPr>
      <w:r w:rsidRPr="00246302">
        <w:rPr>
          <w:sz w:val="22"/>
          <w:szCs w:val="22"/>
        </w:rPr>
        <w:t xml:space="preserve">Za troškove </w:t>
      </w:r>
      <w:r w:rsidR="002565CD" w:rsidRPr="00246302">
        <w:rPr>
          <w:sz w:val="22"/>
          <w:szCs w:val="22"/>
        </w:rPr>
        <w:t>Aktivnosti A1</w:t>
      </w:r>
      <w:r w:rsidR="00251FB6" w:rsidRPr="00246302">
        <w:rPr>
          <w:sz w:val="22"/>
          <w:szCs w:val="22"/>
        </w:rPr>
        <w:t>1</w:t>
      </w:r>
      <w:r w:rsidR="002565CD" w:rsidRPr="00246302">
        <w:rPr>
          <w:sz w:val="22"/>
          <w:szCs w:val="22"/>
        </w:rPr>
        <w:t>000</w:t>
      </w:r>
      <w:r w:rsidR="00251FB6" w:rsidRPr="00246302">
        <w:rPr>
          <w:sz w:val="22"/>
          <w:szCs w:val="22"/>
        </w:rPr>
        <w:t>1</w:t>
      </w:r>
      <w:r w:rsidR="002565CD" w:rsidRPr="00246302">
        <w:rPr>
          <w:sz w:val="22"/>
          <w:szCs w:val="22"/>
        </w:rPr>
        <w:t xml:space="preserve"> </w:t>
      </w:r>
      <w:r w:rsidR="00251FB6" w:rsidRPr="00246302">
        <w:rPr>
          <w:sz w:val="22"/>
          <w:szCs w:val="22"/>
        </w:rPr>
        <w:t xml:space="preserve">Redovan rad </w:t>
      </w:r>
      <w:r w:rsidRPr="00246302">
        <w:rPr>
          <w:sz w:val="22"/>
          <w:szCs w:val="22"/>
        </w:rPr>
        <w:t>predstavničkog tijela</w:t>
      </w:r>
      <w:r w:rsidR="002565CD" w:rsidRPr="00246302">
        <w:rPr>
          <w:sz w:val="22"/>
          <w:szCs w:val="22"/>
        </w:rPr>
        <w:t xml:space="preserve"> </w:t>
      </w:r>
      <w:r w:rsidRPr="00246302">
        <w:rPr>
          <w:sz w:val="22"/>
          <w:szCs w:val="22"/>
        </w:rPr>
        <w:t>planira se iznos od</w:t>
      </w:r>
      <w:r w:rsidR="00092B4C" w:rsidRPr="00246302">
        <w:rPr>
          <w:sz w:val="22"/>
          <w:szCs w:val="22"/>
        </w:rPr>
        <w:t xml:space="preserve"> </w:t>
      </w:r>
      <w:r w:rsidR="00C03A81" w:rsidRPr="00246302">
        <w:rPr>
          <w:sz w:val="22"/>
          <w:szCs w:val="22"/>
        </w:rPr>
        <w:t>18.713,91</w:t>
      </w:r>
      <w:r w:rsidR="00092B4C" w:rsidRPr="00246302">
        <w:rPr>
          <w:sz w:val="22"/>
          <w:szCs w:val="22"/>
        </w:rPr>
        <w:t xml:space="preserve"> eura</w:t>
      </w:r>
      <w:r w:rsidRPr="00246302">
        <w:rPr>
          <w:sz w:val="22"/>
          <w:szCs w:val="22"/>
        </w:rPr>
        <w:t xml:space="preserve"> </w:t>
      </w:r>
      <w:r w:rsidR="00C03A81" w:rsidRPr="00246302">
        <w:rPr>
          <w:sz w:val="22"/>
          <w:szCs w:val="22"/>
        </w:rPr>
        <w:t>(141.000</w:t>
      </w:r>
      <w:r w:rsidRPr="00246302">
        <w:rPr>
          <w:sz w:val="22"/>
          <w:szCs w:val="22"/>
        </w:rPr>
        <w:t>kuna</w:t>
      </w:r>
      <w:r w:rsidR="00C03A81" w:rsidRPr="00246302">
        <w:rPr>
          <w:sz w:val="22"/>
          <w:szCs w:val="22"/>
        </w:rPr>
        <w:t>*)</w:t>
      </w:r>
      <w:r w:rsidRPr="00246302">
        <w:rPr>
          <w:sz w:val="22"/>
          <w:szCs w:val="22"/>
        </w:rPr>
        <w:t xml:space="preserve">. </w:t>
      </w:r>
      <w:r w:rsidR="0052522A" w:rsidRPr="00246302">
        <w:rPr>
          <w:sz w:val="22"/>
          <w:szCs w:val="22"/>
        </w:rPr>
        <w:t xml:space="preserve"> </w:t>
      </w:r>
      <w:r w:rsidRPr="00246302">
        <w:rPr>
          <w:sz w:val="22"/>
          <w:szCs w:val="22"/>
        </w:rPr>
        <w:t>Od toga se na  naknade</w:t>
      </w:r>
      <w:r w:rsidR="0052522A" w:rsidRPr="00246302">
        <w:rPr>
          <w:sz w:val="22"/>
          <w:szCs w:val="22"/>
        </w:rPr>
        <w:t xml:space="preserve"> vijećnicima i radnim tijelima </w:t>
      </w:r>
      <w:r w:rsidRPr="00246302">
        <w:rPr>
          <w:sz w:val="22"/>
          <w:szCs w:val="22"/>
        </w:rPr>
        <w:t xml:space="preserve"> odnosi iznos od </w:t>
      </w:r>
      <w:r w:rsidR="00C03A81" w:rsidRPr="00246302">
        <w:rPr>
          <w:sz w:val="22"/>
          <w:szCs w:val="22"/>
        </w:rPr>
        <w:t xml:space="preserve"> 13.405,00 eura (</w:t>
      </w:r>
      <w:r w:rsidR="00EF0BE5" w:rsidRPr="00246302">
        <w:rPr>
          <w:sz w:val="22"/>
          <w:szCs w:val="22"/>
        </w:rPr>
        <w:t>1</w:t>
      </w:r>
      <w:r w:rsidR="00B944B2" w:rsidRPr="00246302">
        <w:rPr>
          <w:sz w:val="22"/>
          <w:szCs w:val="22"/>
        </w:rPr>
        <w:t>01</w:t>
      </w:r>
      <w:r w:rsidR="00EF0BE5" w:rsidRPr="00246302">
        <w:rPr>
          <w:sz w:val="22"/>
          <w:szCs w:val="22"/>
        </w:rPr>
        <w:t>.000</w:t>
      </w:r>
      <w:r w:rsidRPr="00246302">
        <w:rPr>
          <w:sz w:val="22"/>
          <w:szCs w:val="22"/>
        </w:rPr>
        <w:t xml:space="preserve"> kn</w:t>
      </w:r>
      <w:r w:rsidR="00C03A81" w:rsidRPr="00246302">
        <w:rPr>
          <w:sz w:val="22"/>
          <w:szCs w:val="22"/>
        </w:rPr>
        <w:t xml:space="preserve">*) te na tiskanje službenih novina 5.308,91 </w:t>
      </w:r>
      <w:r w:rsidR="0053504A" w:rsidRPr="00246302">
        <w:rPr>
          <w:sz w:val="22"/>
          <w:szCs w:val="22"/>
        </w:rPr>
        <w:t>eura</w:t>
      </w:r>
      <w:r w:rsidR="00C03A81" w:rsidRPr="00246302">
        <w:rPr>
          <w:sz w:val="22"/>
          <w:szCs w:val="22"/>
        </w:rPr>
        <w:t xml:space="preserve"> (40.000 kuna*). U </w:t>
      </w:r>
      <w:r w:rsidR="0053504A" w:rsidRPr="00246302">
        <w:rPr>
          <w:sz w:val="22"/>
          <w:szCs w:val="22"/>
        </w:rPr>
        <w:t>naknade</w:t>
      </w:r>
      <w:r w:rsidRPr="00246302">
        <w:rPr>
          <w:sz w:val="22"/>
          <w:szCs w:val="22"/>
        </w:rPr>
        <w:t xml:space="preserve"> su uključeni rashodi za  naknade članovima općinskog vijeća za prisustva na sjednicama, mjesečne na</w:t>
      </w:r>
      <w:r w:rsidR="00B944B2" w:rsidRPr="00246302">
        <w:rPr>
          <w:sz w:val="22"/>
          <w:szCs w:val="22"/>
        </w:rPr>
        <w:t>k</w:t>
      </w:r>
      <w:r w:rsidRPr="00246302">
        <w:rPr>
          <w:sz w:val="22"/>
          <w:szCs w:val="22"/>
        </w:rPr>
        <w:t>nade predsjedniku i zamjeniku OV, naknade članovima radnih tijela OV (odbori i komisije) te naknade ostalim radnim tijelima koje imenuje Općinsko vijeće.</w:t>
      </w:r>
      <w:r w:rsidR="00B944B2" w:rsidRPr="00246302">
        <w:rPr>
          <w:sz w:val="22"/>
          <w:szCs w:val="22"/>
        </w:rPr>
        <w:t xml:space="preserve"> </w:t>
      </w:r>
      <w:r w:rsidR="006C6A69" w:rsidRPr="00246302">
        <w:rPr>
          <w:sz w:val="22"/>
          <w:szCs w:val="22"/>
        </w:rPr>
        <w:t>Procijenjeni</w:t>
      </w:r>
      <w:r w:rsidR="00B944B2" w:rsidRPr="00246302">
        <w:rPr>
          <w:sz w:val="22"/>
          <w:szCs w:val="22"/>
        </w:rPr>
        <w:t xml:space="preserve"> iznos za 202</w:t>
      </w:r>
      <w:r w:rsidR="00C03A81" w:rsidRPr="00246302">
        <w:rPr>
          <w:sz w:val="22"/>
          <w:szCs w:val="22"/>
        </w:rPr>
        <w:t>3</w:t>
      </w:r>
      <w:r w:rsidR="00B944B2" w:rsidRPr="00246302">
        <w:rPr>
          <w:sz w:val="22"/>
          <w:szCs w:val="22"/>
        </w:rPr>
        <w:t>.godinu je niži u odnosu na prethodna razdoblja budući su recentnim zakonskim izmjenama smanjeni i limitirani ukupni iznosi koje članovi predstavničkog tijela mogu dobiti na ime naknada</w:t>
      </w:r>
      <w:r w:rsidR="00587121" w:rsidRPr="00246302">
        <w:rPr>
          <w:sz w:val="22"/>
          <w:szCs w:val="22"/>
        </w:rPr>
        <w:t xml:space="preserve"> za rad. </w:t>
      </w:r>
    </w:p>
    <w:p w14:paraId="7F64B83B" w14:textId="4C1CF579" w:rsidR="00145091" w:rsidRPr="00246302" w:rsidRDefault="00C03A81" w:rsidP="00D40614">
      <w:pPr>
        <w:pStyle w:val="Default"/>
        <w:ind w:firstLine="284"/>
        <w:jc w:val="both"/>
        <w:rPr>
          <w:sz w:val="22"/>
          <w:szCs w:val="22"/>
        </w:rPr>
      </w:pPr>
      <w:r w:rsidRPr="00246302">
        <w:rPr>
          <w:sz w:val="22"/>
          <w:szCs w:val="22"/>
        </w:rPr>
        <w:t xml:space="preserve">Aktivnost A110002 Provedba izbora </w:t>
      </w:r>
      <w:r w:rsidR="00D40614" w:rsidRPr="00246302">
        <w:rPr>
          <w:sz w:val="22"/>
          <w:szCs w:val="22"/>
        </w:rPr>
        <w:t xml:space="preserve">- </w:t>
      </w:r>
      <w:r w:rsidRPr="00246302">
        <w:rPr>
          <w:sz w:val="22"/>
          <w:szCs w:val="22"/>
        </w:rPr>
        <w:t xml:space="preserve"> u</w:t>
      </w:r>
      <w:r w:rsidR="00145091" w:rsidRPr="00246302">
        <w:rPr>
          <w:sz w:val="22"/>
          <w:szCs w:val="22"/>
        </w:rPr>
        <w:t xml:space="preserve">  20</w:t>
      </w:r>
      <w:r w:rsidR="00337562" w:rsidRPr="00246302">
        <w:rPr>
          <w:sz w:val="22"/>
          <w:szCs w:val="22"/>
        </w:rPr>
        <w:t>2</w:t>
      </w:r>
      <w:r w:rsidRPr="00246302">
        <w:rPr>
          <w:sz w:val="22"/>
          <w:szCs w:val="22"/>
        </w:rPr>
        <w:t>3</w:t>
      </w:r>
      <w:r w:rsidR="00145091" w:rsidRPr="00246302">
        <w:rPr>
          <w:sz w:val="22"/>
          <w:szCs w:val="22"/>
        </w:rPr>
        <w:t>.</w:t>
      </w:r>
      <w:r w:rsidR="0052522A" w:rsidRPr="00246302">
        <w:rPr>
          <w:sz w:val="22"/>
          <w:szCs w:val="22"/>
        </w:rPr>
        <w:t xml:space="preserve"> </w:t>
      </w:r>
      <w:r w:rsidR="00145091" w:rsidRPr="00246302">
        <w:rPr>
          <w:sz w:val="22"/>
          <w:szCs w:val="22"/>
        </w:rPr>
        <w:t xml:space="preserve">godini se </w:t>
      </w:r>
      <w:r w:rsidRPr="00246302">
        <w:rPr>
          <w:sz w:val="22"/>
          <w:szCs w:val="22"/>
        </w:rPr>
        <w:t>osiguravaju troškovi za provedbu izbora za vijeća odnosno predstavnike nacionalnih manjina u iznosu od 5.972.53 eura (45.000 kuna</w:t>
      </w:r>
      <w:r w:rsidR="00BF2CEF" w:rsidRPr="00246302">
        <w:rPr>
          <w:sz w:val="22"/>
          <w:szCs w:val="22"/>
        </w:rPr>
        <w:t>*</w:t>
      </w:r>
      <w:r w:rsidRPr="00246302">
        <w:rPr>
          <w:sz w:val="22"/>
          <w:szCs w:val="22"/>
        </w:rPr>
        <w:t xml:space="preserve">). Za aktivnost A110003 Svečanost obilježavanja Dana općine Ližnjan – Lisignano osigurava se iznos od </w:t>
      </w:r>
      <w:r w:rsidR="00BF2CEF" w:rsidRPr="00246302">
        <w:rPr>
          <w:sz w:val="22"/>
          <w:szCs w:val="22"/>
        </w:rPr>
        <w:t xml:space="preserve">13.272,28 </w:t>
      </w:r>
      <w:r w:rsidR="0053504A" w:rsidRPr="00246302">
        <w:rPr>
          <w:sz w:val="22"/>
          <w:szCs w:val="22"/>
        </w:rPr>
        <w:t>eura</w:t>
      </w:r>
      <w:r w:rsidRPr="00246302">
        <w:rPr>
          <w:sz w:val="22"/>
          <w:szCs w:val="22"/>
        </w:rPr>
        <w:t xml:space="preserve"> (</w:t>
      </w:r>
      <w:r w:rsidR="00BF2CEF" w:rsidRPr="00246302">
        <w:rPr>
          <w:sz w:val="22"/>
          <w:szCs w:val="22"/>
        </w:rPr>
        <w:t>10</w:t>
      </w:r>
      <w:r w:rsidRPr="00246302">
        <w:rPr>
          <w:sz w:val="22"/>
          <w:szCs w:val="22"/>
        </w:rPr>
        <w:t xml:space="preserve">0.000 kuna*) </w:t>
      </w:r>
      <w:r w:rsidR="00BF2CEF" w:rsidRPr="00246302">
        <w:rPr>
          <w:sz w:val="22"/>
          <w:szCs w:val="22"/>
        </w:rPr>
        <w:t>budući se u 2023</w:t>
      </w:r>
      <w:r w:rsidR="00B66265" w:rsidRPr="00246302">
        <w:rPr>
          <w:sz w:val="22"/>
          <w:szCs w:val="22"/>
        </w:rPr>
        <w:t>.g.</w:t>
      </w:r>
      <w:r w:rsidR="00BF2CEF" w:rsidRPr="00246302">
        <w:rPr>
          <w:sz w:val="22"/>
          <w:szCs w:val="22"/>
        </w:rPr>
        <w:t xml:space="preserve"> svečano obilježava trideset godina od osnutka Općine Ližnjan-Lisignano što je potrebno posebno svečano i prigodno obilježiti;</w:t>
      </w:r>
      <w:r w:rsidR="00B944B2" w:rsidRPr="00246302">
        <w:rPr>
          <w:sz w:val="22"/>
          <w:szCs w:val="22"/>
        </w:rPr>
        <w:t xml:space="preserve"> za </w:t>
      </w:r>
      <w:r w:rsidRPr="00246302">
        <w:rPr>
          <w:sz w:val="22"/>
          <w:szCs w:val="22"/>
        </w:rPr>
        <w:t xml:space="preserve"> aktivnost A110004 </w:t>
      </w:r>
      <w:r w:rsidR="00B944B2" w:rsidRPr="00246302">
        <w:rPr>
          <w:sz w:val="22"/>
          <w:szCs w:val="22"/>
        </w:rPr>
        <w:t xml:space="preserve"> </w:t>
      </w:r>
      <w:r w:rsidR="00145091" w:rsidRPr="00246302">
        <w:rPr>
          <w:sz w:val="22"/>
          <w:szCs w:val="22"/>
        </w:rPr>
        <w:t>financiranje  rada političkih stranaka predviđen</w:t>
      </w:r>
      <w:r w:rsidR="00BF2CEF" w:rsidRPr="00246302">
        <w:rPr>
          <w:sz w:val="22"/>
          <w:szCs w:val="22"/>
        </w:rPr>
        <w:t xml:space="preserve"> je</w:t>
      </w:r>
      <w:r w:rsidR="00145091" w:rsidRPr="00246302">
        <w:rPr>
          <w:sz w:val="22"/>
          <w:szCs w:val="22"/>
        </w:rPr>
        <w:t xml:space="preserve"> </w:t>
      </w:r>
      <w:r w:rsidR="00587121" w:rsidRPr="00246302">
        <w:rPr>
          <w:sz w:val="22"/>
          <w:szCs w:val="22"/>
        </w:rPr>
        <w:t xml:space="preserve"> </w:t>
      </w:r>
      <w:r w:rsidR="002565CD" w:rsidRPr="00246302">
        <w:rPr>
          <w:sz w:val="22"/>
          <w:szCs w:val="22"/>
        </w:rPr>
        <w:t xml:space="preserve">uobičajeni </w:t>
      </w:r>
      <w:r w:rsidR="00587121" w:rsidRPr="00246302">
        <w:rPr>
          <w:sz w:val="22"/>
          <w:szCs w:val="22"/>
        </w:rPr>
        <w:t xml:space="preserve"> godišnji </w:t>
      </w:r>
      <w:r w:rsidR="00145091" w:rsidRPr="00246302">
        <w:rPr>
          <w:sz w:val="22"/>
          <w:szCs w:val="22"/>
        </w:rPr>
        <w:t xml:space="preserve">iznos od </w:t>
      </w:r>
      <w:r w:rsidR="00BF2CEF" w:rsidRPr="00246302">
        <w:rPr>
          <w:sz w:val="22"/>
          <w:szCs w:val="22"/>
        </w:rPr>
        <w:t>3.981,68 eura(</w:t>
      </w:r>
      <w:r w:rsidR="00145091" w:rsidRPr="00246302">
        <w:rPr>
          <w:sz w:val="22"/>
          <w:szCs w:val="22"/>
        </w:rPr>
        <w:t>30.000 kn</w:t>
      </w:r>
      <w:r w:rsidR="00BF2CEF" w:rsidRPr="00246302">
        <w:rPr>
          <w:sz w:val="22"/>
          <w:szCs w:val="22"/>
        </w:rPr>
        <w:t xml:space="preserve">*), te </w:t>
      </w:r>
      <w:r w:rsidR="005323AE" w:rsidRPr="00246302">
        <w:rPr>
          <w:sz w:val="22"/>
          <w:szCs w:val="22"/>
        </w:rPr>
        <w:t xml:space="preserve">je </w:t>
      </w:r>
      <w:r w:rsidR="00BF2CEF" w:rsidRPr="00246302">
        <w:rPr>
          <w:sz w:val="22"/>
          <w:szCs w:val="22"/>
        </w:rPr>
        <w:t>za novu  aktivnost  A110005 Savjet mladih Općine Ližnjan-Lisignano, za provođenje postupka kandidiranja, izbora, osnutka i</w:t>
      </w:r>
      <w:r w:rsidR="005323AE" w:rsidRPr="00246302">
        <w:rPr>
          <w:sz w:val="22"/>
          <w:szCs w:val="22"/>
        </w:rPr>
        <w:t xml:space="preserve"> redovnog </w:t>
      </w:r>
      <w:r w:rsidR="00BF2CEF" w:rsidRPr="00246302">
        <w:rPr>
          <w:sz w:val="22"/>
          <w:szCs w:val="22"/>
        </w:rPr>
        <w:t xml:space="preserve"> rada  </w:t>
      </w:r>
      <w:r w:rsidR="005323AE" w:rsidRPr="00246302">
        <w:rPr>
          <w:sz w:val="22"/>
          <w:szCs w:val="22"/>
        </w:rPr>
        <w:t xml:space="preserve">toga </w:t>
      </w:r>
      <w:r w:rsidR="00BF2CEF" w:rsidRPr="00246302">
        <w:rPr>
          <w:sz w:val="22"/>
          <w:szCs w:val="22"/>
        </w:rPr>
        <w:t>savjetodavnog tijela</w:t>
      </w:r>
      <w:r w:rsidR="005323AE" w:rsidRPr="00246302">
        <w:rPr>
          <w:sz w:val="22"/>
          <w:szCs w:val="22"/>
        </w:rPr>
        <w:t xml:space="preserve"> osigurano 2.645.45 eura (20.000 kuna*)</w:t>
      </w:r>
      <w:r w:rsidR="00BF2CEF" w:rsidRPr="00246302">
        <w:rPr>
          <w:sz w:val="22"/>
          <w:szCs w:val="22"/>
        </w:rPr>
        <w:t xml:space="preserve"> </w:t>
      </w:r>
    </w:p>
    <w:p w14:paraId="250E1E39" w14:textId="77777777" w:rsidR="00530FCB" w:rsidRPr="00246302" w:rsidRDefault="00530FCB" w:rsidP="00591896">
      <w:pPr>
        <w:pStyle w:val="Default"/>
        <w:jc w:val="both"/>
        <w:rPr>
          <w:b/>
          <w:sz w:val="22"/>
          <w:szCs w:val="22"/>
        </w:rPr>
      </w:pPr>
    </w:p>
    <w:p w14:paraId="18BECC0A" w14:textId="4E7BAD69" w:rsidR="00145091" w:rsidRPr="00246302" w:rsidRDefault="00145091" w:rsidP="00D40614">
      <w:pPr>
        <w:pStyle w:val="Default"/>
        <w:jc w:val="both"/>
        <w:rPr>
          <w:b/>
        </w:rPr>
      </w:pPr>
      <w:r w:rsidRPr="00246302">
        <w:rPr>
          <w:b/>
        </w:rPr>
        <w:t>Glava 001 04 Društvene djelatnosti</w:t>
      </w:r>
    </w:p>
    <w:p w14:paraId="4FA45A0C" w14:textId="77777777" w:rsidR="00E21861" w:rsidRPr="00246302" w:rsidRDefault="004C51F8" w:rsidP="00D40614">
      <w:pPr>
        <w:pStyle w:val="Default"/>
        <w:ind w:firstLine="284"/>
        <w:jc w:val="both"/>
        <w:rPr>
          <w:sz w:val="22"/>
          <w:szCs w:val="22"/>
        </w:rPr>
      </w:pPr>
      <w:r w:rsidRPr="00246302">
        <w:rPr>
          <w:sz w:val="22"/>
          <w:szCs w:val="22"/>
        </w:rPr>
        <w:t xml:space="preserve">Ukupni izdaci ove glave se planiraju se u iznosu </w:t>
      </w:r>
      <w:r w:rsidR="001A1225" w:rsidRPr="00246302">
        <w:rPr>
          <w:sz w:val="22"/>
          <w:szCs w:val="22"/>
        </w:rPr>
        <w:t xml:space="preserve"> </w:t>
      </w:r>
      <w:r w:rsidR="00E21861" w:rsidRPr="00246302">
        <w:rPr>
          <w:sz w:val="22"/>
          <w:szCs w:val="22"/>
        </w:rPr>
        <w:t>1.012.290,59</w:t>
      </w:r>
      <w:r w:rsidR="001A1225" w:rsidRPr="00246302">
        <w:rPr>
          <w:sz w:val="22"/>
          <w:szCs w:val="22"/>
        </w:rPr>
        <w:t xml:space="preserve"> eura ( </w:t>
      </w:r>
      <w:r w:rsidR="00E21861" w:rsidRPr="00246302">
        <w:rPr>
          <w:sz w:val="22"/>
          <w:szCs w:val="22"/>
        </w:rPr>
        <w:t>7.627.104</w:t>
      </w:r>
      <w:r w:rsidR="001A1225" w:rsidRPr="00246302">
        <w:rPr>
          <w:sz w:val="22"/>
          <w:szCs w:val="22"/>
        </w:rPr>
        <w:t xml:space="preserve"> kn*) </w:t>
      </w:r>
      <w:r w:rsidRPr="00246302">
        <w:rPr>
          <w:sz w:val="22"/>
          <w:szCs w:val="22"/>
        </w:rPr>
        <w:t xml:space="preserve"> Ostvarenje rashoda ove glave u </w:t>
      </w:r>
      <w:r w:rsidR="00B944B2" w:rsidRPr="00246302">
        <w:rPr>
          <w:sz w:val="22"/>
          <w:szCs w:val="22"/>
        </w:rPr>
        <w:t>202</w:t>
      </w:r>
      <w:r w:rsidR="00D40614" w:rsidRPr="00246302">
        <w:rPr>
          <w:sz w:val="22"/>
          <w:szCs w:val="22"/>
        </w:rPr>
        <w:t>1</w:t>
      </w:r>
      <w:r w:rsidR="00B944B2" w:rsidRPr="00246302">
        <w:rPr>
          <w:sz w:val="22"/>
          <w:szCs w:val="22"/>
        </w:rPr>
        <w:t>.g</w:t>
      </w:r>
      <w:r w:rsidRPr="00246302">
        <w:rPr>
          <w:sz w:val="22"/>
          <w:szCs w:val="22"/>
        </w:rPr>
        <w:t xml:space="preserve"> iznosilo je </w:t>
      </w:r>
      <w:r w:rsidR="00D40614" w:rsidRPr="00246302">
        <w:rPr>
          <w:sz w:val="22"/>
          <w:szCs w:val="22"/>
        </w:rPr>
        <w:t xml:space="preserve">829.850.80 eura (6.252.514,10 </w:t>
      </w:r>
      <w:r w:rsidRPr="00246302">
        <w:rPr>
          <w:sz w:val="22"/>
          <w:szCs w:val="22"/>
        </w:rPr>
        <w:t>kuna</w:t>
      </w:r>
      <w:r w:rsidR="00D40614" w:rsidRPr="00246302">
        <w:rPr>
          <w:sz w:val="22"/>
          <w:szCs w:val="22"/>
        </w:rPr>
        <w:t>*)</w:t>
      </w:r>
      <w:r w:rsidR="00AC2747" w:rsidRPr="00246302">
        <w:rPr>
          <w:sz w:val="22"/>
          <w:szCs w:val="22"/>
        </w:rPr>
        <w:t xml:space="preserve">. Planirani rashodi </w:t>
      </w:r>
      <w:r w:rsidR="001D1A89" w:rsidRPr="00246302">
        <w:rPr>
          <w:sz w:val="22"/>
          <w:szCs w:val="22"/>
        </w:rPr>
        <w:t>u 202</w:t>
      </w:r>
      <w:r w:rsidR="00D40614" w:rsidRPr="00246302">
        <w:rPr>
          <w:sz w:val="22"/>
          <w:szCs w:val="22"/>
        </w:rPr>
        <w:t>3</w:t>
      </w:r>
      <w:r w:rsidR="001D1A89" w:rsidRPr="00246302">
        <w:rPr>
          <w:sz w:val="22"/>
          <w:szCs w:val="22"/>
        </w:rPr>
        <w:t xml:space="preserve">.g. </w:t>
      </w:r>
      <w:r w:rsidR="00AC2747" w:rsidRPr="00246302">
        <w:rPr>
          <w:sz w:val="22"/>
          <w:szCs w:val="22"/>
        </w:rPr>
        <w:t xml:space="preserve">su za </w:t>
      </w:r>
      <w:r w:rsidR="00D40614" w:rsidRPr="00246302">
        <w:rPr>
          <w:sz w:val="22"/>
          <w:szCs w:val="22"/>
        </w:rPr>
        <w:t>2</w:t>
      </w:r>
      <w:r w:rsidR="00E21861" w:rsidRPr="00246302">
        <w:rPr>
          <w:sz w:val="22"/>
          <w:szCs w:val="22"/>
        </w:rPr>
        <w:t>2</w:t>
      </w:r>
      <w:r w:rsidR="00AC2747" w:rsidRPr="00246302">
        <w:rPr>
          <w:sz w:val="22"/>
          <w:szCs w:val="22"/>
        </w:rPr>
        <w:t>% veći u odnosu na izvršenje 202</w:t>
      </w:r>
      <w:r w:rsidR="00D40614" w:rsidRPr="00246302">
        <w:rPr>
          <w:sz w:val="22"/>
          <w:szCs w:val="22"/>
        </w:rPr>
        <w:t xml:space="preserve">1 </w:t>
      </w:r>
      <w:r w:rsidR="00AC2747" w:rsidRPr="00246302">
        <w:rPr>
          <w:sz w:val="22"/>
          <w:szCs w:val="22"/>
        </w:rPr>
        <w:t>.godine</w:t>
      </w:r>
      <w:r w:rsidR="00D40614" w:rsidRPr="00246302">
        <w:rPr>
          <w:sz w:val="22"/>
          <w:szCs w:val="22"/>
        </w:rPr>
        <w:t xml:space="preserve"> budući su  u </w:t>
      </w:r>
      <w:r w:rsidR="00AC2747" w:rsidRPr="00246302">
        <w:rPr>
          <w:sz w:val="22"/>
          <w:szCs w:val="22"/>
        </w:rPr>
        <w:t xml:space="preserve">programima predškolskog odgoja veći rashodi proračunskog korisnika zbog novog zapošljavanja i otvaranja novog dječjeg vrtića, </w:t>
      </w:r>
      <w:r w:rsidR="00E21861" w:rsidRPr="00246302">
        <w:rPr>
          <w:sz w:val="22"/>
          <w:szCs w:val="22"/>
        </w:rPr>
        <w:t xml:space="preserve">značajno su porasli i režijski troškovi zgrade dječjeg vrtića, uvećana su sredstva za </w:t>
      </w:r>
      <w:r w:rsidR="00AC2747" w:rsidRPr="00246302">
        <w:rPr>
          <w:sz w:val="22"/>
          <w:szCs w:val="22"/>
        </w:rPr>
        <w:t>sufinanciranje smještaja djece u vanjskim vrtićima zbog konstantnog prirasta stanovništva</w:t>
      </w:r>
      <w:r w:rsidR="00E21861" w:rsidRPr="00246302">
        <w:rPr>
          <w:sz w:val="22"/>
          <w:szCs w:val="22"/>
        </w:rPr>
        <w:t>.</w:t>
      </w:r>
    </w:p>
    <w:p w14:paraId="7434656D" w14:textId="1A5AAD1F" w:rsidR="00AC2747" w:rsidRPr="00246302" w:rsidRDefault="00E21861" w:rsidP="00E21861">
      <w:pPr>
        <w:pStyle w:val="Default"/>
        <w:jc w:val="both"/>
        <w:rPr>
          <w:b/>
          <w:bCs/>
          <w:sz w:val="22"/>
          <w:szCs w:val="22"/>
        </w:rPr>
      </w:pPr>
      <w:r w:rsidRPr="00246302">
        <w:rPr>
          <w:sz w:val="22"/>
          <w:szCs w:val="22"/>
        </w:rPr>
        <w:t>R</w:t>
      </w:r>
      <w:r w:rsidR="00AC2747" w:rsidRPr="00246302">
        <w:rPr>
          <w:sz w:val="22"/>
          <w:szCs w:val="22"/>
        </w:rPr>
        <w:t>ashodi za osnovno školstvo</w:t>
      </w:r>
      <w:r w:rsidR="00C31AF0" w:rsidRPr="00246302">
        <w:rPr>
          <w:sz w:val="22"/>
          <w:szCs w:val="22"/>
        </w:rPr>
        <w:t xml:space="preserve"> </w:t>
      </w:r>
      <w:r w:rsidR="00AC2747" w:rsidRPr="00246302">
        <w:rPr>
          <w:sz w:val="22"/>
          <w:szCs w:val="22"/>
        </w:rPr>
        <w:t>odnosno organizaciju produženog boravka pri tri osnovne škole su se značajno uvećali u pandemijskim uvjetima</w:t>
      </w:r>
      <w:r w:rsidR="001D1A89" w:rsidRPr="00246302">
        <w:rPr>
          <w:sz w:val="22"/>
          <w:szCs w:val="22"/>
        </w:rPr>
        <w:t xml:space="preserve"> te sad</w:t>
      </w:r>
      <w:r w:rsidRPr="00246302">
        <w:rPr>
          <w:sz w:val="22"/>
          <w:szCs w:val="22"/>
        </w:rPr>
        <w:t>a</w:t>
      </w:r>
      <w:r w:rsidR="001D1A89" w:rsidRPr="00246302">
        <w:rPr>
          <w:sz w:val="22"/>
          <w:szCs w:val="22"/>
        </w:rPr>
        <w:t xml:space="preserve"> iznose</w:t>
      </w:r>
      <w:r w:rsidRPr="00246302">
        <w:rPr>
          <w:sz w:val="22"/>
          <w:szCs w:val="22"/>
        </w:rPr>
        <w:t xml:space="preserve"> 106.178,24 eura (</w:t>
      </w:r>
      <w:r w:rsidR="001D1A89" w:rsidRPr="00246302">
        <w:rPr>
          <w:sz w:val="22"/>
          <w:szCs w:val="22"/>
        </w:rPr>
        <w:t>800 tisuća kuna</w:t>
      </w:r>
      <w:r w:rsidRPr="00246302">
        <w:rPr>
          <w:sz w:val="22"/>
          <w:szCs w:val="22"/>
        </w:rPr>
        <w:t>*)</w:t>
      </w:r>
    </w:p>
    <w:p w14:paraId="081EE364" w14:textId="56DAD11E" w:rsidR="00145091" w:rsidRPr="00246302" w:rsidRDefault="00C31AF0" w:rsidP="00D40614">
      <w:pPr>
        <w:pStyle w:val="Default"/>
        <w:ind w:firstLine="284"/>
        <w:jc w:val="both"/>
        <w:rPr>
          <w:b/>
          <w:bCs/>
          <w:sz w:val="22"/>
          <w:szCs w:val="22"/>
        </w:rPr>
      </w:pPr>
      <w:r w:rsidRPr="00246302">
        <w:rPr>
          <w:b/>
          <w:bCs/>
          <w:sz w:val="22"/>
          <w:szCs w:val="22"/>
        </w:rPr>
        <w:t>G</w:t>
      </w:r>
      <w:r w:rsidR="00145091" w:rsidRPr="00246302">
        <w:rPr>
          <w:b/>
          <w:bCs/>
          <w:sz w:val="22"/>
          <w:szCs w:val="22"/>
        </w:rPr>
        <w:t xml:space="preserve">lava </w:t>
      </w:r>
      <w:r w:rsidRPr="00246302">
        <w:rPr>
          <w:b/>
          <w:bCs/>
          <w:sz w:val="22"/>
          <w:szCs w:val="22"/>
        </w:rPr>
        <w:t xml:space="preserve"> 001 04  Društvene djelatnosti </w:t>
      </w:r>
      <w:r w:rsidR="00145091" w:rsidRPr="00246302">
        <w:rPr>
          <w:b/>
          <w:bCs/>
          <w:sz w:val="22"/>
          <w:szCs w:val="22"/>
        </w:rPr>
        <w:t xml:space="preserve">dijeli se na nekoliko programa: </w:t>
      </w:r>
    </w:p>
    <w:p w14:paraId="2FF79CF7" w14:textId="7A7A0A57" w:rsidR="007F469B" w:rsidRPr="00246302" w:rsidRDefault="007F469B" w:rsidP="00D40614">
      <w:pPr>
        <w:ind w:firstLine="284"/>
        <w:rPr>
          <w:bCs/>
          <w:sz w:val="22"/>
          <w:szCs w:val="22"/>
          <w:lang w:val="hr-HR" w:eastAsia="en-US"/>
        </w:rPr>
      </w:pPr>
      <w:r w:rsidRPr="00246302">
        <w:rPr>
          <w:b/>
          <w:sz w:val="22"/>
          <w:szCs w:val="22"/>
          <w:lang w:val="hr-HR" w:eastAsia="en-US"/>
        </w:rPr>
        <w:t>Detaljno obrazloženje  Programa</w:t>
      </w:r>
      <w:r w:rsidR="00E21861" w:rsidRPr="00246302">
        <w:rPr>
          <w:b/>
          <w:sz w:val="22"/>
          <w:szCs w:val="22"/>
          <w:lang w:val="hr-HR" w:eastAsia="en-US"/>
        </w:rPr>
        <w:t xml:space="preserve"> p</w:t>
      </w:r>
      <w:r w:rsidRPr="00246302">
        <w:rPr>
          <w:b/>
          <w:sz w:val="22"/>
          <w:szCs w:val="22"/>
          <w:lang w:val="hr-HR" w:eastAsia="en-US"/>
        </w:rPr>
        <w:t>redškolsk</w:t>
      </w:r>
      <w:r w:rsidR="00E21861" w:rsidRPr="00246302">
        <w:rPr>
          <w:b/>
          <w:sz w:val="22"/>
          <w:szCs w:val="22"/>
          <w:lang w:val="hr-HR" w:eastAsia="en-US"/>
        </w:rPr>
        <w:t>og</w:t>
      </w:r>
      <w:r w:rsidRPr="00246302">
        <w:rPr>
          <w:b/>
          <w:sz w:val="22"/>
          <w:szCs w:val="22"/>
          <w:lang w:val="hr-HR" w:eastAsia="en-US"/>
        </w:rPr>
        <w:t xml:space="preserve"> odgoj</w:t>
      </w:r>
      <w:r w:rsidR="00E21861" w:rsidRPr="00246302">
        <w:rPr>
          <w:b/>
          <w:sz w:val="22"/>
          <w:szCs w:val="22"/>
          <w:lang w:val="hr-HR" w:eastAsia="en-US"/>
        </w:rPr>
        <w:t>a</w:t>
      </w:r>
      <w:r w:rsidRPr="00246302">
        <w:rPr>
          <w:bCs/>
          <w:sz w:val="22"/>
          <w:szCs w:val="22"/>
          <w:lang w:val="hr-HR" w:eastAsia="en-US"/>
        </w:rPr>
        <w:t xml:space="preserve"> te  ostalih programa ove glave: </w:t>
      </w:r>
    </w:p>
    <w:p w14:paraId="494D6FB8" w14:textId="320B0117" w:rsidR="007F469B" w:rsidRPr="00246302" w:rsidRDefault="007F469B" w:rsidP="00D40614">
      <w:pPr>
        <w:ind w:firstLine="284"/>
        <w:rPr>
          <w:bCs/>
          <w:sz w:val="22"/>
          <w:szCs w:val="22"/>
          <w:lang w:val="hr-HR" w:eastAsia="en-US"/>
        </w:rPr>
      </w:pPr>
      <w:r w:rsidRPr="00246302">
        <w:rPr>
          <w:bCs/>
          <w:sz w:val="22"/>
          <w:szCs w:val="22"/>
          <w:lang w:val="hr-HR" w:eastAsia="en-US"/>
        </w:rPr>
        <w:t>-  Program</w:t>
      </w:r>
      <w:r w:rsidR="00E21861" w:rsidRPr="00246302">
        <w:rPr>
          <w:bCs/>
          <w:sz w:val="22"/>
          <w:szCs w:val="22"/>
          <w:lang w:val="hr-HR" w:eastAsia="en-US"/>
        </w:rPr>
        <w:t xml:space="preserve"> </w:t>
      </w:r>
      <w:r w:rsidRPr="00246302">
        <w:rPr>
          <w:bCs/>
          <w:sz w:val="22"/>
          <w:szCs w:val="22"/>
          <w:lang w:val="hr-HR" w:eastAsia="en-US"/>
        </w:rPr>
        <w:t xml:space="preserve">Javnih potreba u školstvu   u iznosu od </w:t>
      </w:r>
      <w:r w:rsidR="00E21861" w:rsidRPr="00246302">
        <w:rPr>
          <w:bCs/>
          <w:sz w:val="22"/>
          <w:szCs w:val="22"/>
          <w:lang w:val="hr-HR" w:eastAsia="en-US"/>
        </w:rPr>
        <w:t xml:space="preserve">106.443,69 </w:t>
      </w:r>
      <w:r w:rsidR="00151B75" w:rsidRPr="00246302">
        <w:rPr>
          <w:bCs/>
          <w:sz w:val="22"/>
          <w:szCs w:val="22"/>
          <w:lang w:val="hr-HR" w:eastAsia="en-US"/>
        </w:rPr>
        <w:t>eura</w:t>
      </w:r>
      <w:r w:rsidR="00E21861" w:rsidRPr="00246302">
        <w:rPr>
          <w:bCs/>
          <w:sz w:val="22"/>
          <w:szCs w:val="22"/>
          <w:lang w:val="hr-HR" w:eastAsia="en-US"/>
        </w:rPr>
        <w:t xml:space="preserve"> (805.000</w:t>
      </w:r>
      <w:r w:rsidRPr="00246302">
        <w:rPr>
          <w:bCs/>
          <w:sz w:val="22"/>
          <w:szCs w:val="22"/>
          <w:lang w:val="hr-HR" w:eastAsia="en-US"/>
        </w:rPr>
        <w:t xml:space="preserve"> kn</w:t>
      </w:r>
      <w:r w:rsidR="00E21861" w:rsidRPr="00246302">
        <w:rPr>
          <w:bCs/>
          <w:sz w:val="22"/>
          <w:szCs w:val="22"/>
          <w:lang w:val="hr-HR" w:eastAsia="en-US"/>
        </w:rPr>
        <w:t>*)</w:t>
      </w:r>
    </w:p>
    <w:p w14:paraId="3AC3C454" w14:textId="35A206FA" w:rsidR="007F469B" w:rsidRPr="00246302" w:rsidRDefault="007F469B" w:rsidP="00D40614">
      <w:pPr>
        <w:ind w:firstLine="284"/>
        <w:rPr>
          <w:sz w:val="22"/>
          <w:szCs w:val="22"/>
          <w:lang w:val="hr-HR" w:eastAsia="en-US"/>
        </w:rPr>
      </w:pPr>
      <w:r w:rsidRPr="00246302">
        <w:rPr>
          <w:sz w:val="22"/>
          <w:szCs w:val="22"/>
          <w:lang w:val="hr-HR" w:eastAsia="en-US"/>
        </w:rPr>
        <w:lastRenderedPageBreak/>
        <w:t xml:space="preserve">-  Program Javnih potreba u kulturi  u iznosu od </w:t>
      </w:r>
      <w:r w:rsidR="00E21861" w:rsidRPr="00246302">
        <w:rPr>
          <w:sz w:val="22"/>
          <w:szCs w:val="22"/>
          <w:lang w:val="hr-HR" w:eastAsia="en-US"/>
        </w:rPr>
        <w:t xml:space="preserve">40.480,45 </w:t>
      </w:r>
      <w:r w:rsidR="00151B75" w:rsidRPr="00246302">
        <w:rPr>
          <w:sz w:val="22"/>
          <w:szCs w:val="22"/>
          <w:lang w:val="hr-HR" w:eastAsia="en-US"/>
        </w:rPr>
        <w:t>eura</w:t>
      </w:r>
      <w:r w:rsidR="00E21861" w:rsidRPr="00246302">
        <w:rPr>
          <w:sz w:val="22"/>
          <w:szCs w:val="22"/>
          <w:lang w:val="hr-HR" w:eastAsia="en-US"/>
        </w:rPr>
        <w:t xml:space="preserve"> (305.</w:t>
      </w:r>
      <w:r w:rsidRPr="00246302">
        <w:rPr>
          <w:sz w:val="22"/>
          <w:szCs w:val="22"/>
          <w:lang w:val="hr-HR" w:eastAsia="en-US"/>
        </w:rPr>
        <w:t>000 kn</w:t>
      </w:r>
      <w:r w:rsidR="00E21861" w:rsidRPr="00246302">
        <w:rPr>
          <w:sz w:val="22"/>
          <w:szCs w:val="22"/>
          <w:lang w:val="hr-HR" w:eastAsia="en-US"/>
        </w:rPr>
        <w:t>*)</w:t>
      </w:r>
    </w:p>
    <w:p w14:paraId="034FA63B" w14:textId="16899E04" w:rsidR="007F469B" w:rsidRPr="00246302" w:rsidRDefault="007F469B" w:rsidP="00D40614">
      <w:pPr>
        <w:ind w:firstLine="284"/>
        <w:rPr>
          <w:sz w:val="22"/>
          <w:szCs w:val="22"/>
          <w:lang w:val="hr-HR" w:eastAsia="en-US"/>
        </w:rPr>
      </w:pPr>
      <w:r w:rsidRPr="00246302">
        <w:rPr>
          <w:sz w:val="22"/>
          <w:szCs w:val="22"/>
          <w:lang w:val="hr-HR" w:eastAsia="en-US"/>
        </w:rPr>
        <w:t xml:space="preserve">-  Program Javnih potreba u sportu - organizacija sportskih  i rekreacijskih aktivnosti u iznosu od </w:t>
      </w:r>
      <w:r w:rsidR="0049217F" w:rsidRPr="00246302">
        <w:rPr>
          <w:sz w:val="22"/>
          <w:szCs w:val="22"/>
          <w:lang w:val="hr-HR" w:eastAsia="en-US"/>
        </w:rPr>
        <w:t>75.320,20 eura (567.500</w:t>
      </w:r>
      <w:r w:rsidRPr="00246302">
        <w:rPr>
          <w:sz w:val="22"/>
          <w:szCs w:val="22"/>
          <w:lang w:val="hr-HR" w:eastAsia="en-US"/>
        </w:rPr>
        <w:t xml:space="preserve"> kn</w:t>
      </w:r>
      <w:r w:rsidR="0049217F" w:rsidRPr="00246302">
        <w:rPr>
          <w:sz w:val="22"/>
          <w:szCs w:val="22"/>
          <w:lang w:val="hr-HR" w:eastAsia="en-US"/>
        </w:rPr>
        <w:t>*)</w:t>
      </w:r>
    </w:p>
    <w:p w14:paraId="21A8E580" w14:textId="1FBB590F" w:rsidR="007F469B" w:rsidRPr="00246302" w:rsidRDefault="007F469B" w:rsidP="00D40614">
      <w:pPr>
        <w:ind w:firstLine="284"/>
        <w:rPr>
          <w:b/>
          <w:sz w:val="22"/>
          <w:szCs w:val="22"/>
          <w:lang w:val="hr-HR"/>
        </w:rPr>
      </w:pPr>
      <w:r w:rsidRPr="00246302">
        <w:rPr>
          <w:sz w:val="22"/>
          <w:szCs w:val="22"/>
          <w:lang w:val="hr-HR" w:eastAsia="en-US"/>
        </w:rPr>
        <w:t>-  Program Ostalih organizacija, zajednica i ustanova u iznosu od</w:t>
      </w:r>
      <w:r w:rsidR="0049217F" w:rsidRPr="00246302">
        <w:rPr>
          <w:sz w:val="22"/>
          <w:szCs w:val="22"/>
          <w:lang w:val="hr-HR" w:eastAsia="en-US"/>
        </w:rPr>
        <w:t xml:space="preserve"> 51.722.31 </w:t>
      </w:r>
      <w:r w:rsidR="00151B75" w:rsidRPr="00246302">
        <w:rPr>
          <w:sz w:val="22"/>
          <w:szCs w:val="22"/>
          <w:lang w:val="hr-HR" w:eastAsia="en-US"/>
        </w:rPr>
        <w:t>eura</w:t>
      </w:r>
      <w:r w:rsidR="0049217F" w:rsidRPr="00246302">
        <w:rPr>
          <w:sz w:val="22"/>
          <w:szCs w:val="22"/>
          <w:lang w:val="hr-HR" w:eastAsia="en-US"/>
        </w:rPr>
        <w:t xml:space="preserve"> (389.702</w:t>
      </w:r>
      <w:r w:rsidRPr="00246302">
        <w:rPr>
          <w:sz w:val="22"/>
          <w:szCs w:val="22"/>
          <w:lang w:val="hr-HR" w:eastAsia="en-US"/>
        </w:rPr>
        <w:t>kn</w:t>
      </w:r>
      <w:r w:rsidR="0049217F" w:rsidRPr="00246302">
        <w:rPr>
          <w:sz w:val="22"/>
          <w:szCs w:val="22"/>
          <w:lang w:val="hr-HR" w:eastAsia="en-US"/>
        </w:rPr>
        <w:t>*)</w:t>
      </w:r>
      <w:r w:rsidRPr="00246302">
        <w:rPr>
          <w:sz w:val="22"/>
          <w:szCs w:val="22"/>
          <w:lang w:val="hr-HR" w:eastAsia="en-US"/>
        </w:rPr>
        <w:t xml:space="preserve">; dato je kroz prijedlog </w:t>
      </w:r>
      <w:r w:rsidRPr="00246302">
        <w:rPr>
          <w:b/>
          <w:sz w:val="22"/>
          <w:szCs w:val="22"/>
          <w:lang w:val="hr-HR"/>
        </w:rPr>
        <w:t>Društvenog programa Općine Ližnjan-Lisignano za 202</w:t>
      </w:r>
      <w:r w:rsidR="0049217F" w:rsidRPr="00246302">
        <w:rPr>
          <w:b/>
          <w:sz w:val="22"/>
          <w:szCs w:val="22"/>
          <w:lang w:val="hr-HR"/>
        </w:rPr>
        <w:t>3</w:t>
      </w:r>
      <w:r w:rsidRPr="00246302">
        <w:rPr>
          <w:b/>
          <w:sz w:val="22"/>
          <w:szCs w:val="22"/>
          <w:lang w:val="hr-HR"/>
        </w:rPr>
        <w:t xml:space="preserve">. godinu, te  kroz </w:t>
      </w:r>
      <w:r w:rsidRPr="00246302">
        <w:rPr>
          <w:sz w:val="22"/>
          <w:szCs w:val="22"/>
          <w:lang w:val="hr-HR" w:eastAsia="en-US"/>
        </w:rPr>
        <w:t xml:space="preserve"> </w:t>
      </w:r>
      <w:r w:rsidRPr="00246302">
        <w:rPr>
          <w:b/>
          <w:sz w:val="22"/>
          <w:szCs w:val="22"/>
          <w:lang w:val="hr-HR"/>
        </w:rPr>
        <w:t>Socijalni program Općine Ližnjan – Lisignano za 202</w:t>
      </w:r>
      <w:r w:rsidR="0049217F" w:rsidRPr="00246302">
        <w:rPr>
          <w:b/>
          <w:sz w:val="22"/>
          <w:szCs w:val="22"/>
          <w:lang w:val="hr-HR"/>
        </w:rPr>
        <w:t>3</w:t>
      </w:r>
      <w:r w:rsidRPr="00246302">
        <w:rPr>
          <w:b/>
          <w:sz w:val="22"/>
          <w:szCs w:val="22"/>
          <w:lang w:val="hr-HR"/>
        </w:rPr>
        <w:t xml:space="preserve">. godinu  - u ukupnom iznosu od </w:t>
      </w:r>
      <w:r w:rsidR="0049217F" w:rsidRPr="00246302">
        <w:rPr>
          <w:b/>
          <w:sz w:val="22"/>
          <w:szCs w:val="22"/>
          <w:lang w:val="hr-HR"/>
        </w:rPr>
        <w:t xml:space="preserve">192.572,83 </w:t>
      </w:r>
      <w:r w:rsidR="00151B75" w:rsidRPr="00246302">
        <w:rPr>
          <w:b/>
          <w:sz w:val="22"/>
          <w:szCs w:val="22"/>
          <w:lang w:val="hr-HR"/>
        </w:rPr>
        <w:t>eura</w:t>
      </w:r>
      <w:r w:rsidR="0049217F" w:rsidRPr="00246302">
        <w:rPr>
          <w:b/>
          <w:sz w:val="22"/>
          <w:szCs w:val="22"/>
          <w:lang w:val="hr-HR"/>
        </w:rPr>
        <w:t xml:space="preserve"> (1.450.940 kn*)</w:t>
      </w:r>
      <w:r w:rsidRPr="00246302">
        <w:rPr>
          <w:b/>
          <w:sz w:val="22"/>
          <w:szCs w:val="22"/>
          <w:lang w:val="hr-HR"/>
        </w:rPr>
        <w:t>.</w:t>
      </w:r>
    </w:p>
    <w:p w14:paraId="4C2825B5" w14:textId="77777777" w:rsidR="001A1225" w:rsidRPr="00246302" w:rsidRDefault="001A1225" w:rsidP="00591896">
      <w:pPr>
        <w:rPr>
          <w:b/>
          <w:sz w:val="22"/>
          <w:szCs w:val="22"/>
          <w:lang w:val="hr-HR"/>
        </w:rPr>
      </w:pPr>
    </w:p>
    <w:p w14:paraId="67791E97" w14:textId="75F18279" w:rsidR="007F469B" w:rsidRPr="00246302" w:rsidRDefault="007F469B" w:rsidP="00605B29">
      <w:pPr>
        <w:rPr>
          <w:b/>
          <w:sz w:val="22"/>
          <w:szCs w:val="22"/>
          <w:lang w:val="hr-HR"/>
        </w:rPr>
      </w:pPr>
      <w:r w:rsidRPr="00246302">
        <w:rPr>
          <w:b/>
          <w:sz w:val="22"/>
          <w:szCs w:val="22"/>
          <w:lang w:val="hr-HR"/>
        </w:rPr>
        <w:t xml:space="preserve">Skraćena obrazloženja programa i  aktivnosti navode se kako slijedi: </w:t>
      </w:r>
    </w:p>
    <w:p w14:paraId="2BA1D2CD" w14:textId="31FB3EED" w:rsidR="007F469B" w:rsidRPr="00246302" w:rsidRDefault="007F469B" w:rsidP="00605B29">
      <w:pPr>
        <w:ind w:left="142" w:firstLine="426"/>
        <w:rPr>
          <w:b/>
          <w:sz w:val="22"/>
          <w:szCs w:val="22"/>
          <w:lang w:val="hr-HR"/>
        </w:rPr>
      </w:pPr>
      <w:r w:rsidRPr="00246302">
        <w:rPr>
          <w:b/>
          <w:sz w:val="22"/>
          <w:szCs w:val="22"/>
          <w:lang w:val="hr-HR"/>
        </w:rPr>
        <w:t>Program</w:t>
      </w:r>
      <w:r w:rsidR="001A1225" w:rsidRPr="00246302">
        <w:rPr>
          <w:b/>
          <w:sz w:val="22"/>
          <w:szCs w:val="22"/>
          <w:lang w:val="hr-HR"/>
        </w:rPr>
        <w:t xml:space="preserve"> 0200</w:t>
      </w:r>
      <w:r w:rsidRPr="00246302">
        <w:rPr>
          <w:b/>
          <w:sz w:val="22"/>
          <w:szCs w:val="22"/>
          <w:lang w:val="hr-HR"/>
        </w:rPr>
        <w:t xml:space="preserve"> predškolskog odgoja </w:t>
      </w:r>
    </w:p>
    <w:p w14:paraId="69C2388B" w14:textId="77777777" w:rsidR="001A1225" w:rsidRPr="00246302" w:rsidRDefault="007F469B" w:rsidP="00605B29">
      <w:pPr>
        <w:keepNext/>
        <w:keepLines/>
        <w:ind w:left="142" w:firstLine="426"/>
        <w:rPr>
          <w:b/>
          <w:i/>
          <w:sz w:val="22"/>
          <w:szCs w:val="22"/>
          <w:lang w:val="hr-HR"/>
        </w:rPr>
      </w:pPr>
      <w:r w:rsidRPr="00246302">
        <w:rPr>
          <w:b/>
          <w:i/>
          <w:sz w:val="22"/>
          <w:szCs w:val="22"/>
          <w:lang w:val="hr-HR"/>
        </w:rPr>
        <w:t>OPIS I CILJEVI PROGRAMA</w:t>
      </w:r>
    </w:p>
    <w:p w14:paraId="593DBFE8" w14:textId="716C7B47" w:rsidR="007F469B" w:rsidRPr="00246302" w:rsidRDefault="007F469B" w:rsidP="00605B29">
      <w:pPr>
        <w:keepNext/>
        <w:keepLines/>
        <w:ind w:left="142" w:firstLine="426"/>
        <w:rPr>
          <w:b/>
          <w:i/>
          <w:sz w:val="22"/>
          <w:szCs w:val="22"/>
          <w:lang w:val="hr-HR"/>
        </w:rPr>
      </w:pPr>
      <w:r w:rsidRPr="00246302">
        <w:rPr>
          <w:b/>
          <w:bCs/>
          <w:sz w:val="22"/>
          <w:szCs w:val="22"/>
          <w:lang w:val="hr-HR"/>
        </w:rPr>
        <w:t>Opći cilj iz NRSRH do 2030:</w:t>
      </w:r>
      <w:r w:rsidRPr="00246302">
        <w:rPr>
          <w:sz w:val="22"/>
          <w:szCs w:val="22"/>
          <w:lang w:val="hr-HR"/>
        </w:rPr>
        <w:t xml:space="preserve"> Obrazovani i zaposleni ljudi </w:t>
      </w:r>
    </w:p>
    <w:p w14:paraId="060291D9" w14:textId="2330672D" w:rsidR="007F469B" w:rsidRPr="00246302" w:rsidRDefault="007F469B" w:rsidP="00605B29">
      <w:pPr>
        <w:ind w:left="142" w:firstLine="426"/>
        <w:jc w:val="both"/>
        <w:rPr>
          <w:sz w:val="22"/>
          <w:szCs w:val="22"/>
          <w:lang w:val="hr-HR"/>
        </w:rPr>
      </w:pPr>
      <w:r w:rsidRPr="00246302">
        <w:rPr>
          <w:i/>
          <w:iCs/>
          <w:color w:val="231F20"/>
          <w:sz w:val="22"/>
          <w:szCs w:val="22"/>
          <w:shd w:val="clear" w:color="auto" w:fill="FFFFFF"/>
          <w:lang w:val="hr-HR"/>
        </w:rPr>
        <w:t xml:space="preserve">Pristupačnost ranog i predškolskog odgoja i obrazovanja -  </w:t>
      </w:r>
      <w:r w:rsidRPr="00246302">
        <w:rPr>
          <w:color w:val="231F20"/>
          <w:sz w:val="22"/>
          <w:szCs w:val="22"/>
          <w:shd w:val="clear" w:color="auto" w:fill="FFFFFF"/>
          <w:lang w:val="hr-HR"/>
        </w:rPr>
        <w:t>povećanje pristupačnosti visokokvalitetnog sustava ranog i predškolskog odgoja i obrazovanja svakom djetetu radi ostvarivanja prava na kvalitetan odgoj i obrazovanje od najranije dobi i osiguravanja standarda kvalitete i resursa za podršku djeci izloženoj riziku socijalne isključenosti.</w:t>
      </w:r>
      <w:r w:rsidR="001A1225" w:rsidRPr="00246302">
        <w:rPr>
          <w:sz w:val="22"/>
          <w:szCs w:val="22"/>
          <w:lang w:val="hr-HR"/>
        </w:rPr>
        <w:t xml:space="preserve"> </w:t>
      </w:r>
      <w:r w:rsidRPr="00246302">
        <w:rPr>
          <w:bCs/>
          <w:iCs/>
          <w:sz w:val="22"/>
          <w:szCs w:val="22"/>
          <w:lang w:val="hr-HR"/>
        </w:rPr>
        <w:t>Cilj se provodi kroz unapređenje postojećeg standarda djelatnosti predškolskog odgoja i uspostavljanje sustava osiguranja predškolske djelatnosti i povećanje obuhvata djece predškolskim odgojem te uspostavljanje učinkovite i ekonomične mreže predškolskih objekata.</w:t>
      </w:r>
    </w:p>
    <w:p w14:paraId="537951C4" w14:textId="4B690A41" w:rsidR="00C61EC7" w:rsidRPr="00246302" w:rsidRDefault="00145091" w:rsidP="00605B29">
      <w:pPr>
        <w:pStyle w:val="Default"/>
        <w:ind w:left="142" w:firstLine="426"/>
        <w:jc w:val="both"/>
        <w:rPr>
          <w:sz w:val="22"/>
          <w:szCs w:val="22"/>
        </w:rPr>
      </w:pPr>
      <w:r w:rsidRPr="00246302">
        <w:rPr>
          <w:b/>
          <w:sz w:val="22"/>
          <w:szCs w:val="22"/>
        </w:rPr>
        <w:t xml:space="preserve">Program </w:t>
      </w:r>
      <w:r w:rsidR="00C61EC7" w:rsidRPr="00246302">
        <w:rPr>
          <w:b/>
          <w:sz w:val="22"/>
          <w:szCs w:val="22"/>
        </w:rPr>
        <w:t>0200 P</w:t>
      </w:r>
      <w:r w:rsidRPr="00246302">
        <w:rPr>
          <w:b/>
          <w:sz w:val="22"/>
          <w:szCs w:val="22"/>
        </w:rPr>
        <w:t>redškolsk</w:t>
      </w:r>
      <w:r w:rsidR="00C61EC7" w:rsidRPr="00246302">
        <w:rPr>
          <w:b/>
          <w:sz w:val="22"/>
          <w:szCs w:val="22"/>
        </w:rPr>
        <w:t xml:space="preserve">i </w:t>
      </w:r>
      <w:r w:rsidRPr="00246302">
        <w:rPr>
          <w:b/>
          <w:sz w:val="22"/>
          <w:szCs w:val="22"/>
        </w:rPr>
        <w:t xml:space="preserve"> odgoj</w:t>
      </w:r>
      <w:r w:rsidR="00C61EC7" w:rsidRPr="00246302">
        <w:rPr>
          <w:b/>
          <w:sz w:val="22"/>
          <w:szCs w:val="22"/>
        </w:rPr>
        <w:t xml:space="preserve"> </w:t>
      </w:r>
      <w:r w:rsidRPr="00246302">
        <w:rPr>
          <w:sz w:val="22"/>
          <w:szCs w:val="22"/>
        </w:rPr>
        <w:t xml:space="preserve"> planiran je u ukupnom iznosu od </w:t>
      </w:r>
      <w:r w:rsidR="00C61EC7" w:rsidRPr="00246302">
        <w:rPr>
          <w:sz w:val="22"/>
          <w:szCs w:val="22"/>
        </w:rPr>
        <w:t xml:space="preserve">545.751,11 eura ( 4.111.962 kune*), prema </w:t>
      </w:r>
      <w:r w:rsidRPr="00246302">
        <w:rPr>
          <w:sz w:val="22"/>
          <w:szCs w:val="22"/>
        </w:rPr>
        <w:t xml:space="preserve">propisima </w:t>
      </w:r>
      <w:r w:rsidR="00C61EC7" w:rsidRPr="00246302">
        <w:rPr>
          <w:sz w:val="22"/>
          <w:szCs w:val="22"/>
        </w:rPr>
        <w:t xml:space="preserve">i donesenim aktima o osnivanju i financiranju, </w:t>
      </w:r>
      <w:r w:rsidRPr="00246302">
        <w:rPr>
          <w:sz w:val="22"/>
          <w:szCs w:val="22"/>
        </w:rPr>
        <w:t xml:space="preserve"> Općina Ližnjan u proračun uključuje kako rashode financirane iz svog proračuna tako i sve ostale rashode i izdatke koji se financiraju iz sredstava dječjeg vrtića</w:t>
      </w:r>
      <w:r w:rsidR="00B7398B" w:rsidRPr="00246302">
        <w:rPr>
          <w:sz w:val="22"/>
          <w:szCs w:val="22"/>
        </w:rPr>
        <w:t xml:space="preserve"> </w:t>
      </w:r>
      <w:r w:rsidRPr="00246302">
        <w:rPr>
          <w:sz w:val="22"/>
          <w:szCs w:val="22"/>
        </w:rPr>
        <w:t xml:space="preserve"> uključujući i izdatke</w:t>
      </w:r>
      <w:r w:rsidR="005A6BFD" w:rsidRPr="00246302">
        <w:rPr>
          <w:sz w:val="22"/>
          <w:szCs w:val="22"/>
        </w:rPr>
        <w:t>.</w:t>
      </w:r>
    </w:p>
    <w:p w14:paraId="2A7D8DC4" w14:textId="0570BCFB" w:rsidR="00145091" w:rsidRPr="00246302" w:rsidRDefault="00FF237B" w:rsidP="00605B29">
      <w:pPr>
        <w:pStyle w:val="Default"/>
        <w:ind w:left="142" w:firstLine="426"/>
        <w:jc w:val="both"/>
        <w:rPr>
          <w:color w:val="auto"/>
          <w:sz w:val="22"/>
          <w:szCs w:val="22"/>
        </w:rPr>
      </w:pPr>
      <w:r w:rsidRPr="00246302">
        <w:rPr>
          <w:color w:val="auto"/>
          <w:sz w:val="22"/>
          <w:szCs w:val="22"/>
        </w:rPr>
        <w:t xml:space="preserve">Rashodi navedenog programa su </w:t>
      </w:r>
      <w:r w:rsidR="0049217F" w:rsidRPr="00246302">
        <w:rPr>
          <w:color w:val="auto"/>
          <w:sz w:val="22"/>
          <w:szCs w:val="22"/>
        </w:rPr>
        <w:t>23,3</w:t>
      </w:r>
      <w:r w:rsidRPr="00246302">
        <w:rPr>
          <w:color w:val="auto"/>
          <w:sz w:val="22"/>
          <w:szCs w:val="22"/>
        </w:rPr>
        <w:t>% veći u odnosu na izvršenje 202</w:t>
      </w:r>
      <w:r w:rsidR="0049217F" w:rsidRPr="00246302">
        <w:rPr>
          <w:color w:val="auto"/>
          <w:sz w:val="22"/>
          <w:szCs w:val="22"/>
        </w:rPr>
        <w:t>1</w:t>
      </w:r>
      <w:r w:rsidRPr="00246302">
        <w:rPr>
          <w:color w:val="auto"/>
          <w:sz w:val="22"/>
          <w:szCs w:val="22"/>
        </w:rPr>
        <w:t>.godine zbog većih rashoda proračunskog korisnika slijedom novog zapošljavanje i otvaranja novog dječjeg vrtića u Ližnjan</w:t>
      </w:r>
      <w:r w:rsidR="0049217F" w:rsidRPr="00246302">
        <w:rPr>
          <w:color w:val="auto"/>
          <w:sz w:val="22"/>
          <w:szCs w:val="22"/>
        </w:rPr>
        <w:t xml:space="preserve">u. </w:t>
      </w:r>
      <w:r w:rsidRPr="00246302">
        <w:rPr>
          <w:color w:val="auto"/>
          <w:sz w:val="22"/>
          <w:szCs w:val="22"/>
        </w:rPr>
        <w:t xml:space="preserve"> </w:t>
      </w:r>
    </w:p>
    <w:p w14:paraId="2DB46801" w14:textId="34D2DB25" w:rsidR="00145091" w:rsidRPr="00246302" w:rsidRDefault="00145091" w:rsidP="00605B29">
      <w:pPr>
        <w:pStyle w:val="Default"/>
        <w:ind w:left="142" w:firstLine="426"/>
        <w:jc w:val="both"/>
        <w:rPr>
          <w:b/>
          <w:bCs/>
          <w:sz w:val="22"/>
          <w:szCs w:val="22"/>
        </w:rPr>
      </w:pPr>
      <w:r w:rsidRPr="00246302">
        <w:rPr>
          <w:b/>
          <w:bCs/>
          <w:color w:val="auto"/>
          <w:sz w:val="22"/>
          <w:szCs w:val="22"/>
        </w:rPr>
        <w:t xml:space="preserve">Ukupni iznos Programa predškolskog odgoja raspoređen </w:t>
      </w:r>
      <w:r w:rsidRPr="00246302">
        <w:rPr>
          <w:b/>
          <w:bCs/>
          <w:sz w:val="22"/>
          <w:szCs w:val="22"/>
        </w:rPr>
        <w:t xml:space="preserve">je na sljedeće </w:t>
      </w:r>
      <w:r w:rsidR="00264385" w:rsidRPr="00246302">
        <w:rPr>
          <w:b/>
          <w:bCs/>
          <w:sz w:val="22"/>
          <w:szCs w:val="22"/>
        </w:rPr>
        <w:t>potprograme</w:t>
      </w:r>
      <w:r w:rsidRPr="00246302">
        <w:rPr>
          <w:b/>
          <w:bCs/>
          <w:sz w:val="22"/>
          <w:szCs w:val="22"/>
        </w:rPr>
        <w:t xml:space="preserve"> i projekte: </w:t>
      </w:r>
    </w:p>
    <w:p w14:paraId="182DEAFE" w14:textId="55B808E8" w:rsidR="00C61EC7" w:rsidRPr="00246302" w:rsidRDefault="00C61EC7" w:rsidP="00605B29">
      <w:pPr>
        <w:pStyle w:val="Default"/>
        <w:ind w:left="142" w:firstLine="426"/>
        <w:jc w:val="both"/>
        <w:rPr>
          <w:b/>
          <w:bCs/>
          <w:sz w:val="22"/>
          <w:szCs w:val="22"/>
        </w:rPr>
      </w:pPr>
      <w:r w:rsidRPr="00246302">
        <w:rPr>
          <w:b/>
          <w:bCs/>
          <w:sz w:val="22"/>
          <w:szCs w:val="22"/>
        </w:rPr>
        <w:t xml:space="preserve">Proračunski korisnik </w:t>
      </w:r>
      <w:r w:rsidR="00072270" w:rsidRPr="00246302">
        <w:rPr>
          <w:b/>
          <w:bCs/>
          <w:sz w:val="22"/>
          <w:szCs w:val="22"/>
        </w:rPr>
        <w:t>38315 Dječji vrtić Bubamara Ližnjan  - Scuole dell´infanzia Coccinella Lisignano</w:t>
      </w:r>
    </w:p>
    <w:p w14:paraId="7D06B2FF" w14:textId="5CCA35B3" w:rsidR="00145091" w:rsidRPr="00246302" w:rsidRDefault="00145091" w:rsidP="00605B29">
      <w:pPr>
        <w:pStyle w:val="Default"/>
        <w:ind w:left="142" w:firstLine="426"/>
        <w:jc w:val="both"/>
        <w:rPr>
          <w:sz w:val="22"/>
          <w:szCs w:val="22"/>
        </w:rPr>
      </w:pPr>
      <w:r w:rsidRPr="00246302">
        <w:rPr>
          <w:sz w:val="22"/>
          <w:szCs w:val="22"/>
        </w:rPr>
        <w:t xml:space="preserve">- Rashodi proračunskog korisnika Dječji vrtići  Bubamara (financiranje iz proračuna Općine) = </w:t>
      </w:r>
      <w:r w:rsidR="00C61EC7" w:rsidRPr="00246302">
        <w:rPr>
          <w:sz w:val="22"/>
          <w:szCs w:val="22"/>
        </w:rPr>
        <w:t>254.524,12 eura (1.917.712</w:t>
      </w:r>
      <w:r w:rsidRPr="00246302">
        <w:rPr>
          <w:sz w:val="22"/>
          <w:szCs w:val="22"/>
        </w:rPr>
        <w:t xml:space="preserve"> kuna</w:t>
      </w:r>
      <w:r w:rsidR="00C61EC7" w:rsidRPr="00246302">
        <w:rPr>
          <w:sz w:val="22"/>
          <w:szCs w:val="22"/>
        </w:rPr>
        <w:t>*)</w:t>
      </w:r>
    </w:p>
    <w:p w14:paraId="3C4CAED4" w14:textId="34C46CE2" w:rsidR="00FC3EFF" w:rsidRPr="00246302" w:rsidRDefault="00145091" w:rsidP="00605B29">
      <w:pPr>
        <w:pStyle w:val="Default"/>
        <w:ind w:left="142" w:firstLine="426"/>
        <w:jc w:val="both"/>
        <w:rPr>
          <w:sz w:val="22"/>
          <w:szCs w:val="22"/>
        </w:rPr>
      </w:pPr>
      <w:r w:rsidRPr="00246302">
        <w:rPr>
          <w:sz w:val="22"/>
          <w:szCs w:val="22"/>
        </w:rPr>
        <w:t>-</w:t>
      </w:r>
      <w:r w:rsidR="002728C2" w:rsidRPr="00246302">
        <w:rPr>
          <w:sz w:val="22"/>
          <w:szCs w:val="22"/>
        </w:rPr>
        <w:t xml:space="preserve"> </w:t>
      </w:r>
      <w:r w:rsidRPr="00246302">
        <w:rPr>
          <w:sz w:val="22"/>
          <w:szCs w:val="22"/>
        </w:rPr>
        <w:t>Rashodi proračunskog korisnika Dječji vrtići  Bubamara - financiranje iz</w:t>
      </w:r>
      <w:r w:rsidR="00C61EC7" w:rsidRPr="00246302">
        <w:rPr>
          <w:sz w:val="22"/>
          <w:szCs w:val="22"/>
        </w:rPr>
        <w:t xml:space="preserve"> vlastitih,</w:t>
      </w:r>
      <w:r w:rsidRPr="00246302">
        <w:rPr>
          <w:sz w:val="22"/>
          <w:szCs w:val="22"/>
        </w:rPr>
        <w:t xml:space="preserve"> namjenskih sredstava</w:t>
      </w:r>
      <w:r w:rsidR="00AC1699" w:rsidRPr="00246302">
        <w:rPr>
          <w:sz w:val="22"/>
          <w:szCs w:val="22"/>
        </w:rPr>
        <w:t xml:space="preserve"> </w:t>
      </w:r>
      <w:r w:rsidR="00530FCB" w:rsidRPr="00246302">
        <w:rPr>
          <w:sz w:val="22"/>
          <w:szCs w:val="22"/>
        </w:rPr>
        <w:t>(</w:t>
      </w:r>
      <w:r w:rsidRPr="00246302">
        <w:rPr>
          <w:sz w:val="22"/>
          <w:szCs w:val="22"/>
        </w:rPr>
        <w:t>učešća roditelja u cijeni usluge</w:t>
      </w:r>
      <w:r w:rsidR="00530FCB" w:rsidRPr="00246302">
        <w:rPr>
          <w:sz w:val="22"/>
          <w:szCs w:val="22"/>
        </w:rPr>
        <w:t xml:space="preserve">), </w:t>
      </w:r>
      <w:r w:rsidR="00C61EC7" w:rsidRPr="00246302">
        <w:rPr>
          <w:sz w:val="22"/>
          <w:szCs w:val="22"/>
        </w:rPr>
        <w:t xml:space="preserve">te </w:t>
      </w:r>
      <w:r w:rsidR="00530FCB" w:rsidRPr="00246302">
        <w:rPr>
          <w:sz w:val="22"/>
          <w:szCs w:val="22"/>
        </w:rPr>
        <w:t xml:space="preserve">pomoći i </w:t>
      </w:r>
      <w:r w:rsidR="00FF237B" w:rsidRPr="00246302">
        <w:rPr>
          <w:sz w:val="22"/>
          <w:szCs w:val="22"/>
        </w:rPr>
        <w:t xml:space="preserve">donacija </w:t>
      </w:r>
      <w:r w:rsidR="00FC3EFF" w:rsidRPr="00246302">
        <w:rPr>
          <w:sz w:val="22"/>
          <w:szCs w:val="22"/>
        </w:rPr>
        <w:t xml:space="preserve">= </w:t>
      </w:r>
      <w:r w:rsidR="00C61EC7" w:rsidRPr="00246302">
        <w:rPr>
          <w:sz w:val="22"/>
          <w:szCs w:val="22"/>
        </w:rPr>
        <w:t xml:space="preserve">85.506,64 </w:t>
      </w:r>
      <w:r w:rsidR="0053504A" w:rsidRPr="00246302">
        <w:rPr>
          <w:sz w:val="22"/>
          <w:szCs w:val="22"/>
        </w:rPr>
        <w:t>eura</w:t>
      </w:r>
      <w:r w:rsidR="00C61EC7" w:rsidRPr="00246302">
        <w:rPr>
          <w:sz w:val="22"/>
          <w:szCs w:val="22"/>
        </w:rPr>
        <w:t xml:space="preserve"> (644.250 kuna*)</w:t>
      </w:r>
      <w:r w:rsidRPr="00246302">
        <w:rPr>
          <w:sz w:val="22"/>
          <w:szCs w:val="22"/>
        </w:rPr>
        <w:t xml:space="preserve"> </w:t>
      </w:r>
    </w:p>
    <w:p w14:paraId="68B041BE" w14:textId="10AB6903" w:rsidR="00850D48" w:rsidRPr="00246302" w:rsidRDefault="00850D48" w:rsidP="00605B29">
      <w:pPr>
        <w:pStyle w:val="Default"/>
        <w:ind w:left="142" w:firstLine="426"/>
        <w:jc w:val="both"/>
        <w:rPr>
          <w:sz w:val="22"/>
          <w:szCs w:val="22"/>
        </w:rPr>
      </w:pPr>
      <w:r w:rsidRPr="00246302">
        <w:rPr>
          <w:b/>
          <w:bCs/>
          <w:sz w:val="22"/>
          <w:szCs w:val="22"/>
        </w:rPr>
        <w:t xml:space="preserve">Proračunski korisnik Dječji vrtić Bubamara Ližnjan  - Scuole dell´infanzia Coccinella Lisignano, </w:t>
      </w:r>
      <w:r w:rsidRPr="00246302">
        <w:rPr>
          <w:sz w:val="22"/>
          <w:szCs w:val="22"/>
        </w:rPr>
        <w:t>u skladu s Zakonom o proračunu donosi i usvaja  svoj Financijski plan za 2023. godinu sa projekcijama za 2024. i 2025.godinu koji se uključuje (konsolidira)  i postaje sastavni dio Proračuna i projekcija Općine Ližnjan</w:t>
      </w:r>
      <w:r w:rsidR="0049217F" w:rsidRPr="00246302">
        <w:rPr>
          <w:sz w:val="22"/>
          <w:szCs w:val="22"/>
        </w:rPr>
        <w:t>-Lisignano.</w:t>
      </w:r>
      <w:r w:rsidRPr="00246302">
        <w:rPr>
          <w:sz w:val="22"/>
          <w:szCs w:val="22"/>
        </w:rPr>
        <w:t xml:space="preserve">  Plan izvršenja programa obuhvaća njegu, odgoj, naobrazbu, prehranu i zdravstvenu zaštitu djece od prve godine života do polaska u školu. Djelatnost se obavlja na temelju godišnjeg programa i plana rada za svaku godinu. Programima dječjeg vrtića Bubamara Ližnjan – Lisignano obuhvaćeno je 85 djece. Ciljeve programa provodi  14 zaposlenika uključivo i Ravnateljicu.  Predviđeno je 5,6% uvećanja rashoda u odnosu na plan za 2022.godinu slijedom povećanja neoporezivih iznosa, redovnog usklađenja minuloga rada, te povećanja rashoda za materijal i energiju uslijed povećane inflacije.</w:t>
      </w:r>
    </w:p>
    <w:tbl>
      <w:tblPr>
        <w:tblStyle w:val="107"/>
        <w:tblW w:w="13526" w:type="dxa"/>
        <w:jc w:val="center"/>
        <w:tblInd w:w="0" w:type="dxa"/>
        <w:tblLayout w:type="fixed"/>
        <w:tblLook w:val="0000" w:firstRow="0" w:lastRow="0" w:firstColumn="0" w:lastColumn="0" w:noHBand="0" w:noVBand="0"/>
      </w:tblPr>
      <w:tblGrid>
        <w:gridCol w:w="4013"/>
        <w:gridCol w:w="9513"/>
      </w:tblGrid>
      <w:tr w:rsidR="006E54EA" w:rsidRPr="00246302" w14:paraId="134F0092" w14:textId="77777777" w:rsidTr="00605B29">
        <w:trPr>
          <w:trHeight w:val="1089"/>
          <w:jc w:val="center"/>
        </w:trPr>
        <w:tc>
          <w:tcPr>
            <w:tcW w:w="40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4C8EEBD" w14:textId="77777777" w:rsidR="006E54EA" w:rsidRPr="00246302" w:rsidRDefault="006E54EA"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F5E4DA" w14:textId="0B50E1E0" w:rsidR="006E54EA" w:rsidRPr="00246302" w:rsidRDefault="006E54EA" w:rsidP="00591896">
            <w:p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Racionalno financiranje rashoda za zaposlene u skladu sa  zakonom, propisima i internim aktima, te popunjenost svih radnih mjesta. </w:t>
            </w:r>
          </w:p>
          <w:p w14:paraId="38F6169B" w14:textId="3C1677BC" w:rsidR="006E54EA" w:rsidRPr="00246302" w:rsidRDefault="006E54EA" w:rsidP="00591896">
            <w:p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Optimalno provođenje svih programa predškolskog odgoja  u skladu s standardima te uz sto postotnu popunjenost broja upisane djece. </w:t>
            </w:r>
          </w:p>
          <w:p w14:paraId="3B7BB156" w14:textId="1AE84114" w:rsidR="006E54EA" w:rsidRPr="00246302" w:rsidRDefault="006E54EA" w:rsidP="00591896">
            <w:p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Broj upisane djece. Osiguravanje materijalnih i financijskih uvjeta za provođenje programa. </w:t>
            </w:r>
          </w:p>
        </w:tc>
      </w:tr>
      <w:tr w:rsidR="006E54EA" w:rsidRPr="00246302" w14:paraId="1F0C0C43" w14:textId="77777777" w:rsidTr="00605B29">
        <w:trPr>
          <w:trHeight w:val="390"/>
          <w:jc w:val="center"/>
        </w:trPr>
        <w:tc>
          <w:tcPr>
            <w:tcW w:w="40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8D589B9" w14:textId="77777777" w:rsidR="006E54EA" w:rsidRPr="00246302" w:rsidRDefault="006E54EA"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3117040" w14:textId="246F4133" w:rsidR="006E54EA" w:rsidRPr="00246302" w:rsidRDefault="006E54EA"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Nenamjenski prihodi i primici/namjenski vlastiti prihodi primici </w:t>
            </w:r>
          </w:p>
        </w:tc>
      </w:tr>
      <w:tr w:rsidR="006E54EA" w:rsidRPr="00246302" w14:paraId="3059C0AE" w14:textId="77777777" w:rsidTr="00605B29">
        <w:trPr>
          <w:trHeight w:val="295"/>
          <w:jc w:val="center"/>
        </w:trPr>
        <w:tc>
          <w:tcPr>
            <w:tcW w:w="40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C3F24FB" w14:textId="77777777" w:rsidR="006E54EA" w:rsidRPr="00246302" w:rsidRDefault="006E54EA"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Pokazatelj </w:t>
            </w:r>
          </w:p>
        </w:tc>
        <w:tc>
          <w:tcPr>
            <w:tcW w:w="95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D7A8555" w14:textId="38950CBB" w:rsidR="006E54EA" w:rsidRPr="00246302" w:rsidRDefault="006E54EA"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Racionalno financiranje rashoda/broj upisane djece</w:t>
            </w:r>
          </w:p>
        </w:tc>
      </w:tr>
      <w:tr w:rsidR="006E54EA" w:rsidRPr="00246302" w14:paraId="6B4F488D" w14:textId="77777777" w:rsidTr="00605B29">
        <w:trPr>
          <w:trHeight w:val="390"/>
          <w:jc w:val="center"/>
        </w:trPr>
        <w:tc>
          <w:tcPr>
            <w:tcW w:w="40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E41B2E4" w14:textId="77777777" w:rsidR="006E54EA" w:rsidRPr="00246302" w:rsidRDefault="006E54EA"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5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978D34F" w14:textId="584FDFFD" w:rsidR="006E54EA" w:rsidRPr="00246302" w:rsidRDefault="006E54EA"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Racionalno / 85</w:t>
            </w:r>
          </w:p>
        </w:tc>
      </w:tr>
      <w:tr w:rsidR="006E54EA" w:rsidRPr="00246302" w14:paraId="7642D87B" w14:textId="77777777" w:rsidTr="00605B29">
        <w:trPr>
          <w:trHeight w:val="377"/>
          <w:jc w:val="center"/>
        </w:trPr>
        <w:tc>
          <w:tcPr>
            <w:tcW w:w="40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B9F34AB" w14:textId="77777777" w:rsidR="006E54EA" w:rsidRPr="00246302" w:rsidRDefault="006E54EA"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Ciljana vrijednost 2023.,2024., 2025</w:t>
            </w:r>
          </w:p>
        </w:tc>
        <w:tc>
          <w:tcPr>
            <w:tcW w:w="95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5B4703F" w14:textId="19E7B47E" w:rsidR="006E54EA" w:rsidRPr="00246302" w:rsidRDefault="006E54EA"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Racionalno / 85</w:t>
            </w:r>
          </w:p>
        </w:tc>
      </w:tr>
    </w:tbl>
    <w:p w14:paraId="3A7C7CB5" w14:textId="77777777" w:rsidR="00850D48" w:rsidRPr="00246302" w:rsidRDefault="00850D48" w:rsidP="00591896">
      <w:pPr>
        <w:pStyle w:val="Default"/>
        <w:ind w:left="360"/>
        <w:jc w:val="both"/>
        <w:rPr>
          <w:sz w:val="22"/>
          <w:szCs w:val="22"/>
        </w:rPr>
      </w:pPr>
    </w:p>
    <w:p w14:paraId="6D88E482" w14:textId="3B8FF68D" w:rsidR="00072270" w:rsidRPr="00246302" w:rsidRDefault="0049217F" w:rsidP="0049217F">
      <w:pPr>
        <w:pStyle w:val="Default"/>
        <w:jc w:val="both"/>
        <w:rPr>
          <w:sz w:val="22"/>
          <w:szCs w:val="22"/>
        </w:rPr>
      </w:pPr>
      <w:r w:rsidRPr="00246302">
        <w:rPr>
          <w:sz w:val="22"/>
          <w:szCs w:val="22"/>
        </w:rPr>
        <w:t xml:space="preserve">    </w:t>
      </w:r>
      <w:r w:rsidR="00072270" w:rsidRPr="00246302">
        <w:rPr>
          <w:b/>
          <w:bCs/>
          <w:sz w:val="22"/>
          <w:szCs w:val="22"/>
        </w:rPr>
        <w:t>Aktivnost A200020</w:t>
      </w:r>
      <w:r w:rsidR="00072270" w:rsidRPr="00246302">
        <w:rPr>
          <w:sz w:val="22"/>
          <w:szCs w:val="22"/>
        </w:rPr>
        <w:t xml:space="preserve"> Režijski troškovi zgrade novog dječjeg vrtića u Ližnjanu 10.617,82 eura (80.0000 kn*)</w:t>
      </w:r>
    </w:p>
    <w:tbl>
      <w:tblPr>
        <w:tblStyle w:val="107"/>
        <w:tblW w:w="13387" w:type="dxa"/>
        <w:jc w:val="center"/>
        <w:tblInd w:w="0" w:type="dxa"/>
        <w:tblLayout w:type="fixed"/>
        <w:tblLook w:val="0000" w:firstRow="0" w:lastRow="0" w:firstColumn="0" w:lastColumn="0" w:noHBand="0" w:noVBand="0"/>
      </w:tblPr>
      <w:tblGrid>
        <w:gridCol w:w="3972"/>
        <w:gridCol w:w="9415"/>
      </w:tblGrid>
      <w:tr w:rsidR="00651F4E" w:rsidRPr="00246302" w14:paraId="67AD1E26" w14:textId="77777777" w:rsidTr="00605B29">
        <w:trPr>
          <w:trHeight w:val="396"/>
          <w:jc w:val="center"/>
        </w:trPr>
        <w:tc>
          <w:tcPr>
            <w:tcW w:w="397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3FFB7E8" w14:textId="15D17175"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A200020</w:t>
            </w:r>
          </w:p>
        </w:tc>
        <w:tc>
          <w:tcPr>
            <w:tcW w:w="941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43F33A5" w14:textId="14C78609"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Režijski troškovi zgrade novog dječjeg vrtića </w:t>
            </w:r>
          </w:p>
        </w:tc>
      </w:tr>
      <w:tr w:rsidR="00651F4E" w:rsidRPr="00246302" w14:paraId="11B93F54" w14:textId="77777777" w:rsidTr="00605B29">
        <w:trPr>
          <w:trHeight w:val="550"/>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76A9681"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0BD1AC8" w14:textId="19A39626"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Podmirenje režijskih troškova električne energije za zgradu novog dječjeg vrtića i osiguranje osnovnih uvjeta rada za zgradu</w:t>
            </w:r>
          </w:p>
        </w:tc>
      </w:tr>
      <w:tr w:rsidR="00651F4E" w:rsidRPr="00246302" w14:paraId="112A46ED" w14:textId="77777777" w:rsidTr="00605B29">
        <w:trPr>
          <w:trHeight w:val="460"/>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ABF36BC"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16A2C16" w14:textId="167A5B61"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Podmirenje troškova opskrbom električnom energijom uz manje financijske troškove </w:t>
            </w:r>
          </w:p>
        </w:tc>
      </w:tr>
      <w:tr w:rsidR="00651F4E" w:rsidRPr="00246302" w14:paraId="321934EA" w14:textId="77777777" w:rsidTr="00605B29">
        <w:trPr>
          <w:trHeight w:val="396"/>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DEF9A30"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BFADDBC" w14:textId="77777777"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651F4E" w:rsidRPr="00246302" w14:paraId="63CE8C1F" w14:textId="77777777" w:rsidTr="00605B29">
        <w:trPr>
          <w:trHeight w:val="458"/>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C0FB0A7"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Pokazatelj </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2027850" w14:textId="6D56F0F3"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podmirenih obaveza po dostavljenim  računima za sufinanciranje, po nižim cijenama.</w:t>
            </w:r>
          </w:p>
        </w:tc>
      </w:tr>
      <w:tr w:rsidR="00651F4E" w:rsidRPr="00246302" w14:paraId="40C77715" w14:textId="77777777" w:rsidTr="00605B29">
        <w:trPr>
          <w:trHeight w:val="396"/>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5E2733B"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B6B5C79" w14:textId="2D6E154E"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Podmirenje troškova opskrbom uz više cijene i uz kašnjenje plaćanja</w:t>
            </w:r>
          </w:p>
        </w:tc>
      </w:tr>
      <w:tr w:rsidR="00651F4E" w:rsidRPr="00246302" w14:paraId="211D8BF3" w14:textId="77777777" w:rsidTr="00605B29">
        <w:trPr>
          <w:trHeight w:val="382"/>
          <w:jc w:val="center"/>
        </w:trPr>
        <w:tc>
          <w:tcPr>
            <w:tcW w:w="397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F303466" w14:textId="77777777" w:rsidR="00651F4E" w:rsidRPr="00246302" w:rsidRDefault="00651F4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2025</w:t>
            </w:r>
          </w:p>
        </w:tc>
        <w:tc>
          <w:tcPr>
            <w:tcW w:w="94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75709BE" w14:textId="651D4550" w:rsidR="00651F4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Podmirenje troškova opskrbom uz niže cijene i bez kašnjenje plaćanja</w:t>
            </w:r>
          </w:p>
        </w:tc>
      </w:tr>
    </w:tbl>
    <w:p w14:paraId="650B7D87" w14:textId="77777777" w:rsidR="00072270" w:rsidRPr="00246302" w:rsidRDefault="00072270" w:rsidP="0049217F">
      <w:pPr>
        <w:pStyle w:val="Default"/>
        <w:jc w:val="both"/>
        <w:rPr>
          <w:sz w:val="22"/>
          <w:szCs w:val="22"/>
        </w:rPr>
      </w:pPr>
    </w:p>
    <w:p w14:paraId="2B0C037B" w14:textId="2D93A8C7" w:rsidR="00072270" w:rsidRPr="00246302" w:rsidRDefault="00072270" w:rsidP="00591896">
      <w:pPr>
        <w:pStyle w:val="Default"/>
        <w:ind w:left="357"/>
        <w:jc w:val="both"/>
        <w:rPr>
          <w:sz w:val="22"/>
          <w:szCs w:val="22"/>
        </w:rPr>
      </w:pPr>
      <w:r w:rsidRPr="00246302">
        <w:rPr>
          <w:b/>
          <w:bCs/>
          <w:sz w:val="22"/>
          <w:szCs w:val="22"/>
        </w:rPr>
        <w:t>Aktivnost A200100 Sufinanciranje cijene koštanja boravka djece u ostalim vrtićima i financiranje dadilja</w:t>
      </w:r>
      <w:r w:rsidRPr="00246302">
        <w:rPr>
          <w:sz w:val="22"/>
          <w:szCs w:val="22"/>
        </w:rPr>
        <w:t xml:space="preserve"> - o</w:t>
      </w:r>
      <w:r w:rsidR="00145091" w:rsidRPr="00246302">
        <w:rPr>
          <w:sz w:val="22"/>
          <w:szCs w:val="22"/>
        </w:rPr>
        <w:t>stale potrebe u predškolskom odgoju</w:t>
      </w:r>
      <w:r w:rsidR="00AC1699" w:rsidRPr="00246302">
        <w:rPr>
          <w:sz w:val="22"/>
          <w:szCs w:val="22"/>
        </w:rPr>
        <w:t xml:space="preserve"> </w:t>
      </w:r>
      <w:r w:rsidR="00145091" w:rsidRPr="00246302">
        <w:rPr>
          <w:sz w:val="22"/>
          <w:szCs w:val="22"/>
        </w:rPr>
        <w:t xml:space="preserve"> u iznosu od </w:t>
      </w:r>
      <w:r w:rsidRPr="00246302">
        <w:rPr>
          <w:sz w:val="22"/>
          <w:szCs w:val="22"/>
        </w:rPr>
        <w:t xml:space="preserve"> 195.102,53 eura (</w:t>
      </w:r>
      <w:r w:rsidR="00FF237B" w:rsidRPr="00246302">
        <w:rPr>
          <w:sz w:val="22"/>
          <w:szCs w:val="22"/>
        </w:rPr>
        <w:t>1.470.000</w:t>
      </w:r>
      <w:r w:rsidR="00145091" w:rsidRPr="00246302">
        <w:rPr>
          <w:sz w:val="22"/>
          <w:szCs w:val="22"/>
        </w:rPr>
        <w:t xml:space="preserve"> kn</w:t>
      </w:r>
      <w:r w:rsidRPr="00246302">
        <w:rPr>
          <w:sz w:val="22"/>
          <w:szCs w:val="22"/>
        </w:rPr>
        <w:t>*)</w:t>
      </w:r>
      <w:r w:rsidR="00145091" w:rsidRPr="00246302">
        <w:rPr>
          <w:sz w:val="22"/>
          <w:szCs w:val="22"/>
        </w:rPr>
        <w:t xml:space="preserve"> odnose se na </w:t>
      </w:r>
      <w:r w:rsidR="00AC1699" w:rsidRPr="00246302">
        <w:rPr>
          <w:sz w:val="22"/>
          <w:szCs w:val="22"/>
        </w:rPr>
        <w:t xml:space="preserve"> aktivnost </w:t>
      </w:r>
      <w:r w:rsidRPr="00246302">
        <w:rPr>
          <w:sz w:val="22"/>
          <w:szCs w:val="22"/>
        </w:rPr>
        <w:t>s</w:t>
      </w:r>
      <w:r w:rsidR="00145091" w:rsidRPr="00246302">
        <w:rPr>
          <w:sz w:val="22"/>
          <w:szCs w:val="22"/>
        </w:rPr>
        <w:t>ufinanciranje</w:t>
      </w:r>
      <w:r w:rsidR="00AC1699" w:rsidRPr="00246302">
        <w:rPr>
          <w:sz w:val="22"/>
          <w:szCs w:val="22"/>
        </w:rPr>
        <w:t xml:space="preserve"> cijene koštanja </w:t>
      </w:r>
      <w:r w:rsidR="00145091" w:rsidRPr="00246302">
        <w:rPr>
          <w:sz w:val="22"/>
          <w:szCs w:val="22"/>
        </w:rPr>
        <w:t>boravka djece u  predškolskim ustanovama van općine</w:t>
      </w:r>
      <w:r w:rsidR="00031DB0" w:rsidRPr="00246302">
        <w:rPr>
          <w:sz w:val="22"/>
          <w:szCs w:val="22"/>
        </w:rPr>
        <w:t xml:space="preserve"> i financiranje dadilja</w:t>
      </w:r>
      <w:r w:rsidRPr="00246302">
        <w:rPr>
          <w:sz w:val="22"/>
          <w:szCs w:val="22"/>
        </w:rPr>
        <w:t>, navedenim financiranjem planira se osigurati pohađanje predškolskog odgoja za preko 1</w:t>
      </w:r>
      <w:r w:rsidR="00651F4E" w:rsidRPr="00246302">
        <w:rPr>
          <w:sz w:val="22"/>
          <w:szCs w:val="22"/>
        </w:rPr>
        <w:t>2</w:t>
      </w:r>
      <w:r w:rsidRPr="00246302">
        <w:rPr>
          <w:sz w:val="22"/>
          <w:szCs w:val="22"/>
        </w:rPr>
        <w:t xml:space="preserve">0 djece vrtićke i jasličke dobi putem svih dostupnih modela pohađanja programa uključivo i financiranje dadilja.  Za djecu s prebivalištem na području općine osigurana su sredstva u visini od 1.000 kuna mjesečno za djecu jasličke i vrtićke  dobi u ustanovama, te 950,00 kuna pri dadiljama.  </w:t>
      </w:r>
    </w:p>
    <w:p w14:paraId="0A3DA6FC" w14:textId="6DFFEAF2" w:rsidR="00072270" w:rsidRPr="00246302" w:rsidRDefault="00072270" w:rsidP="00591896">
      <w:pPr>
        <w:pStyle w:val="Default"/>
        <w:ind w:left="357"/>
        <w:jc w:val="both"/>
        <w:rPr>
          <w:sz w:val="22"/>
          <w:szCs w:val="22"/>
        </w:rPr>
      </w:pPr>
      <w:r w:rsidRPr="00246302">
        <w:rPr>
          <w:sz w:val="22"/>
          <w:szCs w:val="22"/>
        </w:rPr>
        <w:t>Cilj programa je osigurati uvjete za sufinanciranje programa predškolskog odgoja i obrazovanja u ustanovama drugih osnivača i pri dadiljama  prema potrebama roditelja i djece, a u skladu s kriterijima za sufinanciranje.</w:t>
      </w:r>
    </w:p>
    <w:tbl>
      <w:tblPr>
        <w:tblStyle w:val="107"/>
        <w:tblW w:w="13727" w:type="dxa"/>
        <w:jc w:val="center"/>
        <w:tblInd w:w="0" w:type="dxa"/>
        <w:tblLayout w:type="fixed"/>
        <w:tblLook w:val="0000" w:firstRow="0" w:lastRow="0" w:firstColumn="0" w:lastColumn="0" w:noHBand="0" w:noVBand="0"/>
      </w:tblPr>
      <w:tblGrid>
        <w:gridCol w:w="4073"/>
        <w:gridCol w:w="9654"/>
      </w:tblGrid>
      <w:tr w:rsidR="00C366FE" w:rsidRPr="00246302" w14:paraId="63A36058" w14:textId="77777777" w:rsidTr="00605B29">
        <w:trPr>
          <w:trHeight w:val="381"/>
          <w:jc w:val="center"/>
        </w:trPr>
        <w:tc>
          <w:tcPr>
            <w:tcW w:w="407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D38FBD2" w14:textId="6393C8E4"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A200100</w:t>
            </w:r>
          </w:p>
        </w:tc>
        <w:tc>
          <w:tcPr>
            <w:tcW w:w="965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E216EC4" w14:textId="489C97F4"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Sufinanciranje cijene koštanja boravka djece u ostalim vrtićima i financiranje dadilja</w:t>
            </w:r>
          </w:p>
        </w:tc>
      </w:tr>
      <w:tr w:rsidR="00C366FE" w:rsidRPr="00246302" w14:paraId="53ED6625" w14:textId="77777777" w:rsidTr="00605B29">
        <w:trPr>
          <w:trHeight w:val="507"/>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DB3F5A6" w14:textId="3E9479D3"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1104AF" w14:textId="04418234"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Sufinanciranje smještaja djece u vrtićima drugih osnivača /pri dadiljama </w:t>
            </w:r>
          </w:p>
        </w:tc>
      </w:tr>
      <w:tr w:rsidR="00C366FE" w:rsidRPr="00246302" w14:paraId="4A05FA67" w14:textId="77777777" w:rsidTr="00605B29">
        <w:trPr>
          <w:trHeight w:val="618"/>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747899" w14:textId="77777777"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79E96A4" w14:textId="455BD420"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 okviru raspoloživih sredstava riješiti sve potrebe roditelja za sufinanciranjem boravka u jaslicama </w:t>
            </w:r>
            <w:r w:rsidR="00651F4E" w:rsidRPr="00246302">
              <w:rPr>
                <w:rFonts w:ascii="Times New Roman" w:eastAsia="Times New Roman" w:hAnsi="Times New Roman" w:cs="Times New Roman"/>
                <w:sz w:val="22"/>
                <w:szCs w:val="22"/>
                <w:lang w:val="hr-HR"/>
              </w:rPr>
              <w:t>i</w:t>
            </w:r>
            <w:r w:rsidRPr="00246302">
              <w:rPr>
                <w:rFonts w:ascii="Times New Roman" w:eastAsia="Times New Roman" w:hAnsi="Times New Roman" w:cs="Times New Roman"/>
                <w:sz w:val="22"/>
                <w:szCs w:val="22"/>
                <w:lang w:val="hr-HR"/>
              </w:rPr>
              <w:t xml:space="preserve"> vrtiću izvan Dječjeg vrtića Bubamara Ližnjan </w:t>
            </w:r>
          </w:p>
        </w:tc>
      </w:tr>
      <w:tr w:rsidR="00C366FE" w:rsidRPr="00246302" w14:paraId="0906153F" w14:textId="77777777" w:rsidTr="00605B29">
        <w:trPr>
          <w:trHeight w:val="381"/>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641FAD" w14:textId="77777777"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6201D05" w14:textId="77777777"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C366FE" w:rsidRPr="00246302" w14:paraId="3CD19AE1" w14:textId="77777777" w:rsidTr="00605B29">
        <w:trPr>
          <w:trHeight w:val="590"/>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969CFDA" w14:textId="3BA9498D"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Pokazatelj </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B57C059" w14:textId="77777777"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dostavljenih i odobrenih Zahtjeva za sufinanciranjem /</w:t>
            </w:r>
          </w:p>
          <w:p w14:paraId="707B1495" w14:textId="4A7D8D9B"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Postotak podmirenih obaveza po dostavljenim  računima za sufinanciranje. </w:t>
            </w:r>
          </w:p>
        </w:tc>
      </w:tr>
      <w:tr w:rsidR="00C366FE" w:rsidRPr="00246302" w14:paraId="2DBFAE0C" w14:textId="77777777" w:rsidTr="00605B29">
        <w:trPr>
          <w:trHeight w:val="381"/>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02F823A" w14:textId="0A1AAEB4"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49217F" w:rsidRPr="00246302">
              <w:rPr>
                <w:rFonts w:ascii="Times New Roman" w:eastAsia="Times New Roman" w:hAnsi="Times New Roman" w:cs="Times New Roman"/>
                <w:b/>
                <w:sz w:val="22"/>
                <w:szCs w:val="22"/>
                <w:lang w:val="hr-HR"/>
              </w:rPr>
              <w:t xml:space="preserve"> 2022</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9A3D8C4" w14:textId="5F49BB3B" w:rsidR="00C366FE" w:rsidRPr="00246302" w:rsidRDefault="00C366F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w:t>
            </w:r>
            <w:r w:rsidR="00651F4E" w:rsidRPr="00246302">
              <w:rPr>
                <w:rFonts w:ascii="Times New Roman" w:eastAsia="Times New Roman" w:hAnsi="Times New Roman" w:cs="Times New Roman"/>
                <w:sz w:val="22"/>
                <w:szCs w:val="22"/>
                <w:lang w:val="hr-HR"/>
              </w:rPr>
              <w:t>20</w:t>
            </w:r>
            <w:r w:rsidRPr="00246302">
              <w:rPr>
                <w:rFonts w:ascii="Times New Roman" w:eastAsia="Times New Roman" w:hAnsi="Times New Roman" w:cs="Times New Roman"/>
                <w:sz w:val="22"/>
                <w:szCs w:val="22"/>
                <w:lang w:val="hr-HR"/>
              </w:rPr>
              <w:t xml:space="preserve"> / 100% </w:t>
            </w:r>
          </w:p>
        </w:tc>
      </w:tr>
      <w:tr w:rsidR="00C366FE" w:rsidRPr="00246302" w14:paraId="6960C0B4" w14:textId="77777777" w:rsidTr="00605B29">
        <w:trPr>
          <w:trHeight w:val="368"/>
          <w:jc w:val="center"/>
        </w:trPr>
        <w:tc>
          <w:tcPr>
            <w:tcW w:w="407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D84C9D8" w14:textId="5A0C0873" w:rsidR="00C366FE" w:rsidRPr="00246302" w:rsidRDefault="00C366FE"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651F4E" w:rsidRPr="00246302">
              <w:rPr>
                <w:rFonts w:ascii="Times New Roman" w:eastAsia="Times New Roman" w:hAnsi="Times New Roman" w:cs="Times New Roman"/>
                <w:b/>
                <w:sz w:val="22"/>
                <w:szCs w:val="22"/>
                <w:lang w:val="hr-HR"/>
              </w:rPr>
              <w:t>3., 2024., 2025.g.</w:t>
            </w:r>
          </w:p>
        </w:tc>
        <w:tc>
          <w:tcPr>
            <w:tcW w:w="965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A4021E2" w14:textId="744C1C5C" w:rsidR="00C366FE" w:rsidRPr="00246302" w:rsidRDefault="00651F4E"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120 / 100%</w:t>
            </w:r>
          </w:p>
        </w:tc>
      </w:tr>
    </w:tbl>
    <w:p w14:paraId="4198AFB9" w14:textId="77777777" w:rsidR="00072270" w:rsidRPr="00246302" w:rsidRDefault="00072270" w:rsidP="00591896">
      <w:pPr>
        <w:pStyle w:val="Default"/>
        <w:jc w:val="both"/>
        <w:rPr>
          <w:sz w:val="22"/>
          <w:szCs w:val="22"/>
        </w:rPr>
      </w:pPr>
    </w:p>
    <w:p w14:paraId="6F1A3E82" w14:textId="21E81606" w:rsidR="001A1225" w:rsidRPr="00246302" w:rsidRDefault="001A1225" w:rsidP="00591896">
      <w:pPr>
        <w:autoSpaceDE w:val="0"/>
        <w:autoSpaceDN w:val="0"/>
        <w:adjustRightInd w:val="0"/>
        <w:ind w:left="360"/>
        <w:jc w:val="both"/>
        <w:rPr>
          <w:b/>
          <w:bCs/>
          <w:sz w:val="22"/>
          <w:szCs w:val="22"/>
          <w:lang w:val="hr-HR"/>
        </w:rPr>
      </w:pPr>
      <w:r w:rsidRPr="00246302">
        <w:rPr>
          <w:b/>
          <w:bCs/>
          <w:sz w:val="22"/>
          <w:szCs w:val="22"/>
          <w:lang w:val="hr-HR"/>
        </w:rPr>
        <w:t xml:space="preserve">Program 0250 Osnovnoškolsko obrazovanje provodi se  kroz aktivnost A250100 Javne potrebe u školstvu </w:t>
      </w:r>
    </w:p>
    <w:p w14:paraId="5FA1AA3C" w14:textId="2D4ABED2" w:rsidR="001A1225" w:rsidRPr="00246302" w:rsidRDefault="001A1225" w:rsidP="00591896">
      <w:pPr>
        <w:keepNext/>
        <w:keepLines/>
        <w:ind w:left="360"/>
        <w:jc w:val="both"/>
        <w:rPr>
          <w:b/>
          <w:sz w:val="22"/>
          <w:szCs w:val="22"/>
          <w:lang w:val="hr-HR"/>
        </w:rPr>
      </w:pPr>
      <w:r w:rsidRPr="00246302">
        <w:rPr>
          <w:b/>
          <w:bCs/>
          <w:sz w:val="22"/>
          <w:szCs w:val="22"/>
          <w:lang w:val="hr-HR"/>
        </w:rPr>
        <w:lastRenderedPageBreak/>
        <w:t xml:space="preserve">      Opći cilj iz NRSRH do 2030:</w:t>
      </w:r>
      <w:r w:rsidRPr="00246302">
        <w:rPr>
          <w:sz w:val="22"/>
          <w:szCs w:val="22"/>
          <w:lang w:val="hr-HR"/>
        </w:rPr>
        <w:t xml:space="preserve"> </w:t>
      </w:r>
      <w:r w:rsidR="00C10B27" w:rsidRPr="00246302">
        <w:rPr>
          <w:sz w:val="22"/>
          <w:szCs w:val="22"/>
          <w:lang w:val="hr-HR"/>
        </w:rPr>
        <w:t>„</w:t>
      </w:r>
      <w:r w:rsidRPr="00246302">
        <w:rPr>
          <w:sz w:val="22"/>
          <w:szCs w:val="22"/>
          <w:lang w:val="hr-HR"/>
        </w:rPr>
        <w:t>Obrazovani i zaposleni ljudi</w:t>
      </w:r>
      <w:r w:rsidR="00C10B27" w:rsidRPr="00246302">
        <w:rPr>
          <w:sz w:val="22"/>
          <w:szCs w:val="22"/>
          <w:lang w:val="hr-HR"/>
        </w:rPr>
        <w:t>“</w:t>
      </w:r>
      <w:r w:rsidRPr="00246302">
        <w:rPr>
          <w:sz w:val="22"/>
          <w:szCs w:val="22"/>
          <w:lang w:val="hr-HR"/>
        </w:rPr>
        <w:t>, prioritet S</w:t>
      </w:r>
      <w:r w:rsidRPr="00246302">
        <w:rPr>
          <w:i/>
          <w:iCs/>
          <w:color w:val="231F20"/>
          <w:sz w:val="22"/>
          <w:szCs w:val="22"/>
          <w:shd w:val="clear" w:color="auto" w:fill="FFFFFF"/>
          <w:lang w:val="hr-HR"/>
        </w:rPr>
        <w:t>tjecanje i razvoj temeljnih i strukovnih kompetencija</w:t>
      </w:r>
      <w:r w:rsidR="00C10B27" w:rsidRPr="00246302">
        <w:rPr>
          <w:i/>
          <w:iCs/>
          <w:color w:val="231F20"/>
          <w:sz w:val="22"/>
          <w:szCs w:val="22"/>
          <w:shd w:val="clear" w:color="auto" w:fill="FFFFFF"/>
          <w:lang w:val="hr-HR"/>
        </w:rPr>
        <w:t xml:space="preserve"> - </w:t>
      </w:r>
      <w:r w:rsidR="00C10B27" w:rsidRPr="00246302">
        <w:rPr>
          <w:color w:val="231F20"/>
          <w:sz w:val="22"/>
          <w:szCs w:val="22"/>
          <w:shd w:val="clear" w:color="auto" w:fill="FFFFFF"/>
          <w:lang w:val="hr-HR"/>
        </w:rPr>
        <w:t> unaprjeđenje i modernizacija osnovnoškolskog i srednjoškolskog sustava odgoja i obrazovanja radi produljenja efektivnog vremena provedenog u učenju i ostvarivanja zadanih odgojno-obrazovnih ishoda</w:t>
      </w:r>
    </w:p>
    <w:p w14:paraId="400E24C4" w14:textId="156D4DC7" w:rsidR="00C10B27" w:rsidRPr="00246302" w:rsidRDefault="001A1225" w:rsidP="00591896">
      <w:pPr>
        <w:autoSpaceDE w:val="0"/>
        <w:autoSpaceDN w:val="0"/>
        <w:adjustRightInd w:val="0"/>
        <w:ind w:left="360" w:firstLine="207"/>
        <w:jc w:val="both"/>
        <w:rPr>
          <w:sz w:val="22"/>
          <w:szCs w:val="22"/>
          <w:lang w:val="hr-HR"/>
        </w:rPr>
      </w:pPr>
      <w:r w:rsidRPr="00246302">
        <w:rPr>
          <w:sz w:val="22"/>
          <w:szCs w:val="22"/>
          <w:lang w:val="hr-HR"/>
        </w:rPr>
        <w:t>Općina Ližnjan-Lisignano sukladno svojim zakonskim obvezama te proračunskim mogućnostima u 202</w:t>
      </w:r>
      <w:r w:rsidR="00C10B27" w:rsidRPr="00246302">
        <w:rPr>
          <w:sz w:val="22"/>
          <w:szCs w:val="22"/>
          <w:lang w:val="hr-HR"/>
        </w:rPr>
        <w:t>3</w:t>
      </w:r>
      <w:r w:rsidRPr="00246302">
        <w:rPr>
          <w:sz w:val="22"/>
          <w:szCs w:val="22"/>
          <w:lang w:val="hr-HR"/>
        </w:rPr>
        <w:t xml:space="preserve"> godini u svom proračunu osigurava sredstva za financiranje javnih potreba u osnovnom školstvu u ukupnom  iznosu od </w:t>
      </w:r>
      <w:r w:rsidR="0049217F" w:rsidRPr="00246302">
        <w:rPr>
          <w:sz w:val="22"/>
          <w:szCs w:val="22"/>
          <w:lang w:val="hr-HR"/>
        </w:rPr>
        <w:t>106.443,69</w:t>
      </w:r>
      <w:r w:rsidR="00C10B27" w:rsidRPr="00246302">
        <w:rPr>
          <w:sz w:val="22"/>
          <w:szCs w:val="22"/>
          <w:lang w:val="hr-HR"/>
        </w:rPr>
        <w:t xml:space="preserve"> eura (</w:t>
      </w:r>
      <w:r w:rsidR="0049217F" w:rsidRPr="00246302">
        <w:rPr>
          <w:sz w:val="22"/>
          <w:szCs w:val="22"/>
          <w:lang w:val="hr-HR"/>
        </w:rPr>
        <w:t>802.000</w:t>
      </w:r>
      <w:r w:rsidRPr="00246302">
        <w:rPr>
          <w:sz w:val="22"/>
          <w:szCs w:val="22"/>
          <w:lang w:val="hr-HR"/>
        </w:rPr>
        <w:t xml:space="preserve"> kn</w:t>
      </w:r>
      <w:r w:rsidR="00C10B27" w:rsidRPr="00246302">
        <w:rPr>
          <w:sz w:val="22"/>
          <w:szCs w:val="22"/>
          <w:lang w:val="hr-HR"/>
        </w:rPr>
        <w:t>*)</w:t>
      </w:r>
      <w:r w:rsidRPr="00246302">
        <w:rPr>
          <w:sz w:val="22"/>
          <w:szCs w:val="22"/>
          <w:lang w:val="hr-HR"/>
        </w:rPr>
        <w:t xml:space="preserve"> od čega je </w:t>
      </w:r>
      <w:r w:rsidR="00C10B27" w:rsidRPr="00246302">
        <w:rPr>
          <w:sz w:val="22"/>
          <w:szCs w:val="22"/>
          <w:lang w:val="hr-HR"/>
        </w:rPr>
        <w:t>106.178,24 eura (</w:t>
      </w:r>
      <w:r w:rsidRPr="00246302">
        <w:rPr>
          <w:sz w:val="22"/>
          <w:szCs w:val="22"/>
          <w:lang w:val="hr-HR"/>
        </w:rPr>
        <w:t>800.000k</w:t>
      </w:r>
      <w:r w:rsidR="00C10B27" w:rsidRPr="00246302">
        <w:rPr>
          <w:sz w:val="22"/>
          <w:szCs w:val="22"/>
          <w:lang w:val="hr-HR"/>
        </w:rPr>
        <w:t>n*)</w:t>
      </w:r>
      <w:r w:rsidRPr="00246302">
        <w:rPr>
          <w:sz w:val="22"/>
          <w:szCs w:val="22"/>
          <w:lang w:val="hr-HR"/>
        </w:rPr>
        <w:t xml:space="preserve"> predviđeno za sufinanciranje materijalnih troškova produženog boravka u osnovno školskim ustanovama, </w:t>
      </w:r>
      <w:r w:rsidR="00C10B27" w:rsidRPr="00246302">
        <w:rPr>
          <w:sz w:val="22"/>
          <w:szCs w:val="22"/>
          <w:lang w:val="hr-HR"/>
        </w:rPr>
        <w:t xml:space="preserve">te </w:t>
      </w:r>
      <w:r w:rsidR="0049217F" w:rsidRPr="00246302">
        <w:rPr>
          <w:sz w:val="22"/>
          <w:szCs w:val="22"/>
          <w:lang w:val="hr-HR"/>
        </w:rPr>
        <w:t>265.45</w:t>
      </w:r>
      <w:r w:rsidR="00C10B27" w:rsidRPr="00246302">
        <w:rPr>
          <w:sz w:val="22"/>
          <w:szCs w:val="22"/>
          <w:lang w:val="hr-HR"/>
        </w:rPr>
        <w:t xml:space="preserve"> </w:t>
      </w:r>
      <w:r w:rsidR="0053504A" w:rsidRPr="00246302">
        <w:rPr>
          <w:sz w:val="22"/>
          <w:szCs w:val="22"/>
          <w:lang w:val="hr-HR"/>
        </w:rPr>
        <w:t>eura</w:t>
      </w:r>
      <w:r w:rsidR="00C10B27" w:rsidRPr="00246302">
        <w:rPr>
          <w:sz w:val="22"/>
          <w:szCs w:val="22"/>
          <w:lang w:val="hr-HR"/>
        </w:rPr>
        <w:t xml:space="preserve"> (</w:t>
      </w:r>
      <w:r w:rsidR="0049217F" w:rsidRPr="00246302">
        <w:rPr>
          <w:sz w:val="22"/>
          <w:szCs w:val="22"/>
          <w:lang w:val="hr-HR"/>
        </w:rPr>
        <w:t>2</w:t>
      </w:r>
      <w:r w:rsidRPr="00246302">
        <w:rPr>
          <w:sz w:val="22"/>
          <w:szCs w:val="22"/>
          <w:lang w:val="hr-HR"/>
        </w:rPr>
        <w:t>.000 k</w:t>
      </w:r>
      <w:r w:rsidR="00C10B27" w:rsidRPr="00246302">
        <w:rPr>
          <w:sz w:val="22"/>
          <w:szCs w:val="22"/>
          <w:lang w:val="hr-HR"/>
        </w:rPr>
        <w:t>n*)</w:t>
      </w:r>
      <w:r w:rsidRPr="00246302">
        <w:rPr>
          <w:sz w:val="22"/>
          <w:szCs w:val="22"/>
          <w:lang w:val="hr-HR"/>
        </w:rPr>
        <w:t xml:space="preserve"> za </w:t>
      </w:r>
      <w:r w:rsidR="0049217F" w:rsidRPr="00246302">
        <w:rPr>
          <w:sz w:val="22"/>
          <w:szCs w:val="22"/>
          <w:lang w:val="hr-HR"/>
        </w:rPr>
        <w:t xml:space="preserve">nagrade (poklone) za uspješne učenike. </w:t>
      </w:r>
    </w:p>
    <w:p w14:paraId="688AA149" w14:textId="77777777" w:rsidR="00591896" w:rsidRPr="00246302" w:rsidRDefault="00591896" w:rsidP="00591896">
      <w:pPr>
        <w:autoSpaceDE w:val="0"/>
        <w:autoSpaceDN w:val="0"/>
        <w:adjustRightInd w:val="0"/>
        <w:ind w:left="360" w:firstLine="207"/>
        <w:jc w:val="both"/>
        <w:rPr>
          <w:sz w:val="22"/>
          <w:szCs w:val="22"/>
          <w:lang w:val="hr-HR"/>
        </w:rPr>
      </w:pPr>
    </w:p>
    <w:tbl>
      <w:tblPr>
        <w:tblStyle w:val="104"/>
        <w:tblW w:w="13575" w:type="dxa"/>
        <w:jc w:val="center"/>
        <w:tblInd w:w="0" w:type="dxa"/>
        <w:tblLayout w:type="fixed"/>
        <w:tblLook w:val="0000" w:firstRow="0" w:lastRow="0" w:firstColumn="0" w:lastColumn="0" w:noHBand="0" w:noVBand="0"/>
      </w:tblPr>
      <w:tblGrid>
        <w:gridCol w:w="4028"/>
        <w:gridCol w:w="9547"/>
      </w:tblGrid>
      <w:tr w:rsidR="00C10B27" w:rsidRPr="00246302" w14:paraId="5BB99F21" w14:textId="77777777" w:rsidTr="00605B29">
        <w:trPr>
          <w:trHeight w:val="404"/>
          <w:jc w:val="center"/>
        </w:trPr>
        <w:tc>
          <w:tcPr>
            <w:tcW w:w="4028"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79A547DE" w14:textId="6AF90457" w:rsidR="00C10B27" w:rsidRPr="00246302" w:rsidRDefault="00C10B2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A25010</w:t>
            </w:r>
          </w:p>
        </w:tc>
        <w:tc>
          <w:tcPr>
            <w:tcW w:w="954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54C31997" w14:textId="3E67D8A3" w:rsidR="00C10B27" w:rsidRPr="00246302" w:rsidRDefault="00C10B2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Javne potrebe u školstvu </w:t>
            </w:r>
          </w:p>
        </w:tc>
      </w:tr>
      <w:tr w:rsidR="00C10B27" w:rsidRPr="00246302" w14:paraId="1B38F56A" w14:textId="77777777" w:rsidTr="00605B29">
        <w:trPr>
          <w:trHeight w:val="1737"/>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B1A96B1" w14:textId="21A0779C" w:rsidR="00C10B27" w:rsidRPr="00246302" w:rsidRDefault="00C10B2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745157D" w14:textId="77777777" w:rsidR="00E71633" w:rsidRPr="00246302" w:rsidRDefault="00C10B27"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Provođenje i osiguravanja  programa produženog  boravka </w:t>
            </w:r>
            <w:r w:rsidR="00E71633" w:rsidRPr="00246302">
              <w:rPr>
                <w:rFonts w:ascii="Times New Roman" w:eastAsia="Times New Roman" w:hAnsi="Times New Roman" w:cs="Times New Roman"/>
                <w:sz w:val="22"/>
                <w:szCs w:val="22"/>
                <w:lang w:val="hr-HR"/>
              </w:rPr>
              <w:t>pri osnovnim školama, u područnim odjeljenjima OŠ "dr. Mate Demarina" Medulin, OŠ "Šijana" i OŠ "Giuseppina Martinuzzi".</w:t>
            </w:r>
          </w:p>
          <w:p w14:paraId="00536AE8" w14:textId="3F76AFDA" w:rsidR="00C10B27" w:rsidRPr="00246302" w:rsidRDefault="00E7163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w:t>
            </w:r>
            <w:r w:rsidR="00C10B27" w:rsidRPr="00246302">
              <w:rPr>
                <w:rFonts w:ascii="Times New Roman" w:eastAsia="Times New Roman" w:hAnsi="Times New Roman" w:cs="Times New Roman"/>
                <w:sz w:val="22"/>
                <w:szCs w:val="22"/>
                <w:lang w:val="hr-HR"/>
              </w:rPr>
              <w:t>rovodi se kao sastavni program brige za  djecu nižih razreda osnovne škole</w:t>
            </w:r>
            <w:r w:rsidRPr="00246302">
              <w:rPr>
                <w:rFonts w:ascii="Times New Roman" w:eastAsia="Times New Roman" w:hAnsi="Times New Roman" w:cs="Times New Roman"/>
                <w:sz w:val="22"/>
                <w:szCs w:val="22"/>
                <w:lang w:val="hr-HR"/>
              </w:rPr>
              <w:t xml:space="preserve"> </w:t>
            </w:r>
            <w:r w:rsidR="00C10B27" w:rsidRPr="00246302">
              <w:rPr>
                <w:rFonts w:ascii="Times New Roman" w:eastAsia="Times New Roman" w:hAnsi="Times New Roman" w:cs="Times New Roman"/>
                <w:sz w:val="22"/>
                <w:szCs w:val="22"/>
                <w:lang w:val="hr-HR"/>
              </w:rPr>
              <w:t>koji uključuje  organizirani boravak u školi izvan nastave, dodatni odgojno-obrazovni rad i prehranu</w:t>
            </w:r>
            <w:r w:rsidRPr="00246302">
              <w:rPr>
                <w:rFonts w:ascii="Times New Roman" w:eastAsia="Times New Roman" w:hAnsi="Times New Roman" w:cs="Times New Roman"/>
                <w:sz w:val="22"/>
                <w:szCs w:val="22"/>
                <w:lang w:val="hr-HR"/>
              </w:rPr>
              <w:t xml:space="preserve"> te s</w:t>
            </w:r>
            <w:r w:rsidR="00C10B27" w:rsidRPr="00246302">
              <w:rPr>
                <w:rFonts w:ascii="Times New Roman" w:eastAsia="Times New Roman" w:hAnsi="Times New Roman" w:cs="Times New Roman"/>
                <w:sz w:val="22"/>
                <w:szCs w:val="22"/>
                <w:lang w:val="hr-HR"/>
              </w:rPr>
              <w:t>tvaranje i osiguravanje uvjeta za provođenje aktivnosti i projekata koji unapređuju kvalitetu života djece, razvoj sposobnosti, potencijala, vještina i kompetencija svih učenika osnovnih škola</w:t>
            </w:r>
          </w:p>
        </w:tc>
      </w:tr>
      <w:tr w:rsidR="00C10B27" w:rsidRPr="00246302" w14:paraId="172D67E0" w14:textId="77777777" w:rsidTr="00605B29">
        <w:trPr>
          <w:trHeight w:val="698"/>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32BA0A6" w14:textId="77777777" w:rsidR="00C10B27" w:rsidRPr="00246302" w:rsidRDefault="00C10B2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844F121" w14:textId="77777777" w:rsidR="00C10B27" w:rsidRPr="00246302" w:rsidRDefault="00C10B27"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Osigurati siguran boravak </w:t>
            </w:r>
            <w:r w:rsidR="00E71633" w:rsidRPr="00246302">
              <w:rPr>
                <w:rFonts w:ascii="Times New Roman" w:eastAsia="Times New Roman" w:hAnsi="Times New Roman" w:cs="Times New Roman"/>
                <w:sz w:val="22"/>
                <w:szCs w:val="22"/>
                <w:lang w:val="hr-HR"/>
              </w:rPr>
              <w:t xml:space="preserve">i prehranu </w:t>
            </w:r>
            <w:r w:rsidRPr="00246302">
              <w:rPr>
                <w:rFonts w:ascii="Times New Roman" w:eastAsia="Times New Roman" w:hAnsi="Times New Roman" w:cs="Times New Roman"/>
                <w:sz w:val="22"/>
                <w:szCs w:val="22"/>
                <w:lang w:val="hr-HR"/>
              </w:rPr>
              <w:t xml:space="preserve">učenika u školi za vrijeme </w:t>
            </w:r>
            <w:r w:rsidR="00E71633" w:rsidRPr="00246302">
              <w:rPr>
                <w:rFonts w:ascii="Times New Roman" w:eastAsia="Times New Roman" w:hAnsi="Times New Roman" w:cs="Times New Roman"/>
                <w:sz w:val="22"/>
                <w:szCs w:val="22"/>
                <w:lang w:val="hr-HR"/>
              </w:rPr>
              <w:t>produženog boravka</w:t>
            </w:r>
            <w:r w:rsidR="00CC7398" w:rsidRPr="00246302">
              <w:rPr>
                <w:rFonts w:ascii="Times New Roman" w:eastAsia="Times New Roman" w:hAnsi="Times New Roman" w:cs="Times New Roman"/>
                <w:sz w:val="22"/>
                <w:szCs w:val="22"/>
                <w:lang w:val="hr-HR"/>
              </w:rPr>
              <w:t>, te provođenje produženih odgojno obrazovnih programa</w:t>
            </w:r>
            <w:r w:rsidR="00A12974" w:rsidRPr="00246302">
              <w:rPr>
                <w:rFonts w:ascii="Times New Roman" w:eastAsia="Times New Roman" w:hAnsi="Times New Roman" w:cs="Times New Roman"/>
                <w:sz w:val="22"/>
                <w:szCs w:val="22"/>
                <w:lang w:val="hr-HR"/>
              </w:rPr>
              <w:t xml:space="preserve"> u PB u svim područnim školama.</w:t>
            </w:r>
          </w:p>
          <w:p w14:paraId="6BBEF0EB" w14:textId="70DAABFF" w:rsidR="00015979" w:rsidRPr="00246302" w:rsidRDefault="0001597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Nagraditi uspješne učenike</w:t>
            </w:r>
          </w:p>
        </w:tc>
      </w:tr>
      <w:tr w:rsidR="00C10B27" w:rsidRPr="00246302" w14:paraId="009BC42D" w14:textId="77777777" w:rsidTr="00605B29">
        <w:trPr>
          <w:trHeight w:val="404"/>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3F6C3A2" w14:textId="77777777" w:rsidR="00C10B27" w:rsidRPr="00246302" w:rsidRDefault="00C10B27"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CBBEDB9" w14:textId="77777777" w:rsidR="00C10B27" w:rsidRPr="00246302" w:rsidRDefault="00C10B27"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CC7398" w:rsidRPr="00246302" w14:paraId="5C9D85EF" w14:textId="77777777" w:rsidTr="00605B29">
        <w:trPr>
          <w:trHeight w:val="404"/>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E0060C9" w14:textId="42B9E428" w:rsidR="00CC7398" w:rsidRPr="00246302" w:rsidRDefault="00CC7398" w:rsidP="00591896">
            <w:pPr>
              <w:spacing w:after="0" w:line="240" w:lineRule="auto"/>
              <w:rPr>
                <w:rFonts w:ascii="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Pokazatelj </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F8DC3CD" w14:textId="1343DA6B" w:rsidR="00CC7398" w:rsidRPr="00246302" w:rsidRDefault="00CC7398" w:rsidP="00591896">
            <w:p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Postotak (odnos zahtjevi/odobrenje) učenika koji imaju potrebu za produženim boravkom, redovno podmirivanje obaveze za rashoda organiziranja PB bez kašnjenja</w:t>
            </w:r>
          </w:p>
        </w:tc>
      </w:tr>
      <w:tr w:rsidR="00CC7398" w:rsidRPr="00246302" w14:paraId="3D74C949" w14:textId="77777777" w:rsidTr="00605B29">
        <w:trPr>
          <w:trHeight w:val="404"/>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7A7999" w14:textId="77777777" w:rsidR="00CC7398" w:rsidRPr="00246302" w:rsidRDefault="00CC7398"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97BE85" w14:textId="19998A5E" w:rsidR="00CC7398" w:rsidRPr="00246302" w:rsidRDefault="00CC739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100%/redovno bez kašnjenja</w:t>
            </w:r>
            <w:r w:rsidR="00F50265" w:rsidRPr="00246302">
              <w:rPr>
                <w:rFonts w:ascii="Times New Roman" w:eastAsia="Times New Roman" w:hAnsi="Times New Roman" w:cs="Times New Roman"/>
                <w:sz w:val="22"/>
                <w:szCs w:val="22"/>
                <w:lang w:val="hr-HR"/>
              </w:rPr>
              <w:t xml:space="preserve">/ broj učenika koji pohađaju sufinancirane programe PB </w:t>
            </w:r>
            <w:r w:rsidR="00015979" w:rsidRPr="00246302">
              <w:rPr>
                <w:rFonts w:ascii="Times New Roman" w:eastAsia="Times New Roman" w:hAnsi="Times New Roman" w:cs="Times New Roman"/>
                <w:sz w:val="22"/>
                <w:szCs w:val="22"/>
                <w:lang w:val="hr-HR"/>
              </w:rPr>
              <w:t>područne škole + matične škole =&gt; 55(područne škole)+81(matične škole)</w:t>
            </w:r>
          </w:p>
        </w:tc>
      </w:tr>
      <w:tr w:rsidR="00CC7398" w:rsidRPr="00246302" w14:paraId="3F1C2534" w14:textId="77777777" w:rsidTr="00605B29">
        <w:trPr>
          <w:trHeight w:val="404"/>
          <w:jc w:val="center"/>
        </w:trPr>
        <w:tc>
          <w:tcPr>
            <w:tcW w:w="402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5ACE9C" w14:textId="491A404B" w:rsidR="00CC7398" w:rsidRPr="00246302" w:rsidRDefault="00CC7398"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 2024., 2025.g. </w:t>
            </w:r>
          </w:p>
        </w:tc>
        <w:tc>
          <w:tcPr>
            <w:tcW w:w="954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AB50F62" w14:textId="5E9C964D" w:rsidR="00CC7398" w:rsidRPr="00246302" w:rsidRDefault="00CC739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100%/redovno bez kašnjenja</w:t>
            </w:r>
            <w:r w:rsidR="00F50265" w:rsidRPr="00246302">
              <w:rPr>
                <w:rFonts w:ascii="Times New Roman" w:eastAsia="Times New Roman" w:hAnsi="Times New Roman" w:cs="Times New Roman"/>
                <w:sz w:val="22"/>
                <w:szCs w:val="22"/>
                <w:lang w:val="hr-HR"/>
              </w:rPr>
              <w:t>/</w:t>
            </w:r>
            <w:bookmarkStart w:id="1" w:name="_Hlk120170726"/>
            <w:r w:rsidR="00015979" w:rsidRPr="00246302">
              <w:rPr>
                <w:rFonts w:ascii="Times New Roman" w:eastAsia="Times New Roman" w:hAnsi="Times New Roman" w:cs="Times New Roman"/>
                <w:sz w:val="22"/>
                <w:szCs w:val="22"/>
                <w:lang w:val="hr-HR"/>
              </w:rPr>
              <w:t>55(područne škole)+81(matične škole)</w:t>
            </w:r>
            <w:bookmarkEnd w:id="1"/>
          </w:p>
        </w:tc>
      </w:tr>
    </w:tbl>
    <w:p w14:paraId="08679AFA" w14:textId="77777777" w:rsidR="00591896" w:rsidRPr="00246302" w:rsidRDefault="00591896" w:rsidP="00591896">
      <w:pPr>
        <w:autoSpaceDE w:val="0"/>
        <w:autoSpaceDN w:val="0"/>
        <w:adjustRightInd w:val="0"/>
        <w:jc w:val="both"/>
        <w:rPr>
          <w:b/>
          <w:bCs/>
          <w:sz w:val="22"/>
          <w:szCs w:val="22"/>
          <w:lang w:val="hr-HR"/>
        </w:rPr>
      </w:pPr>
    </w:p>
    <w:p w14:paraId="73AAAB17" w14:textId="6EEBB13D" w:rsidR="00A12974" w:rsidRPr="00246302" w:rsidRDefault="00A12974" w:rsidP="00591896">
      <w:pPr>
        <w:autoSpaceDE w:val="0"/>
        <w:autoSpaceDN w:val="0"/>
        <w:adjustRightInd w:val="0"/>
        <w:jc w:val="both"/>
        <w:rPr>
          <w:sz w:val="22"/>
          <w:szCs w:val="22"/>
          <w:lang w:val="hr-HR"/>
        </w:rPr>
      </w:pPr>
      <w:r w:rsidRPr="00246302">
        <w:rPr>
          <w:b/>
          <w:bCs/>
          <w:sz w:val="22"/>
          <w:szCs w:val="22"/>
          <w:lang w:val="hr-HR"/>
        </w:rPr>
        <w:t xml:space="preserve">Program 0300 Kultura, tehnička kultura i sport </w:t>
      </w:r>
      <w:r w:rsidRPr="00246302">
        <w:rPr>
          <w:sz w:val="22"/>
          <w:szCs w:val="22"/>
          <w:lang w:val="hr-HR"/>
        </w:rPr>
        <w:t xml:space="preserve">osigurava ukupni iznos od </w:t>
      </w:r>
      <w:r w:rsidR="00015979" w:rsidRPr="00246302">
        <w:rPr>
          <w:sz w:val="22"/>
          <w:szCs w:val="22"/>
          <w:lang w:val="hr-HR"/>
        </w:rPr>
        <w:t>115.800,65</w:t>
      </w:r>
      <w:r w:rsidRPr="00246302">
        <w:rPr>
          <w:sz w:val="22"/>
          <w:szCs w:val="22"/>
          <w:lang w:val="hr-HR"/>
        </w:rPr>
        <w:t xml:space="preserve"> eura ( </w:t>
      </w:r>
      <w:r w:rsidR="00015979" w:rsidRPr="00246302">
        <w:rPr>
          <w:sz w:val="22"/>
          <w:szCs w:val="22"/>
          <w:lang w:val="hr-HR"/>
        </w:rPr>
        <w:t>872.500</w:t>
      </w:r>
      <w:r w:rsidRPr="00246302">
        <w:rPr>
          <w:sz w:val="22"/>
          <w:szCs w:val="22"/>
          <w:lang w:val="hr-HR"/>
        </w:rPr>
        <w:t xml:space="preserve"> kuna*) te se provodi se  kroz aktivnost A300006 Javne potrebe u kulturi, A300601 Javne potrebe u kulturi – organiziranje i sufinanciranje kulturno</w:t>
      </w:r>
      <w:r w:rsidR="00A05FCF" w:rsidRPr="00246302">
        <w:rPr>
          <w:sz w:val="22"/>
          <w:szCs w:val="22"/>
          <w:lang w:val="hr-HR"/>
        </w:rPr>
        <w:t xml:space="preserve"> </w:t>
      </w:r>
      <w:r w:rsidRPr="00246302">
        <w:rPr>
          <w:sz w:val="22"/>
          <w:szCs w:val="22"/>
          <w:lang w:val="hr-HR"/>
        </w:rPr>
        <w:t>umjetničkih manifestacija, te A300007 Javne potrebe u sportu – organizacija sportskih i rekreacijskih aktivnosti .</w:t>
      </w:r>
    </w:p>
    <w:p w14:paraId="1FFF3AA3" w14:textId="158BAD38" w:rsidR="00A12974" w:rsidRPr="00246302" w:rsidRDefault="00A12974" w:rsidP="00591896">
      <w:pPr>
        <w:autoSpaceDE w:val="0"/>
        <w:autoSpaceDN w:val="0"/>
        <w:adjustRightInd w:val="0"/>
        <w:jc w:val="both"/>
        <w:rPr>
          <w:b/>
          <w:bCs/>
          <w:sz w:val="22"/>
          <w:szCs w:val="22"/>
          <w:lang w:val="hr-HR"/>
        </w:rPr>
      </w:pPr>
      <w:r w:rsidRPr="00246302">
        <w:rPr>
          <w:b/>
          <w:bCs/>
          <w:sz w:val="22"/>
          <w:szCs w:val="22"/>
          <w:lang w:val="hr-HR"/>
        </w:rPr>
        <w:t xml:space="preserve">Aktivnost A300007 Javne potrebe u sportu – organizacija sportskih i rekreacijskih aktivnosti : </w:t>
      </w:r>
    </w:p>
    <w:p w14:paraId="02D9AC11" w14:textId="0B8CC980" w:rsidR="00A12974" w:rsidRPr="00246302" w:rsidRDefault="00A12974" w:rsidP="00591896">
      <w:pPr>
        <w:pStyle w:val="box466726"/>
        <w:shd w:val="clear" w:color="auto" w:fill="FFFFFF"/>
        <w:spacing w:before="0" w:beforeAutospacing="0" w:after="0" w:afterAutospacing="0"/>
        <w:ind w:firstLine="408"/>
        <w:jc w:val="both"/>
        <w:textAlignment w:val="baseline"/>
        <w:rPr>
          <w:color w:val="231F20"/>
          <w:sz w:val="22"/>
          <w:szCs w:val="22"/>
        </w:rPr>
      </w:pPr>
      <w:r w:rsidRPr="00246302">
        <w:rPr>
          <w:b/>
          <w:bCs/>
          <w:sz w:val="22"/>
          <w:szCs w:val="22"/>
        </w:rPr>
        <w:t xml:space="preserve">      Opći cilj iz NRSRH do 2030:</w:t>
      </w:r>
      <w:r w:rsidRPr="00246302">
        <w:rPr>
          <w:sz w:val="22"/>
          <w:szCs w:val="22"/>
        </w:rPr>
        <w:t xml:space="preserve"> </w:t>
      </w:r>
      <w:r w:rsidRPr="00246302">
        <w:rPr>
          <w:color w:val="231F20"/>
          <w:sz w:val="22"/>
          <w:szCs w:val="22"/>
          <w:shd w:val="clear" w:color="auto" w:fill="FFFFFF"/>
        </w:rPr>
        <w:t>strateški cilj  5.</w:t>
      </w:r>
      <w:r w:rsidRPr="00246302">
        <w:rPr>
          <w:sz w:val="22"/>
          <w:szCs w:val="22"/>
        </w:rPr>
        <w:t xml:space="preserve">„Zdrav, aktivan i kvalitetan život“, prioritet </w:t>
      </w:r>
      <w:r w:rsidRPr="00246302">
        <w:rPr>
          <w:i/>
          <w:iCs/>
          <w:color w:val="231F20"/>
          <w:sz w:val="22"/>
          <w:szCs w:val="22"/>
          <w:shd w:val="clear" w:color="auto" w:fill="FFFFFF"/>
        </w:rPr>
        <w:t xml:space="preserve">Promicanje zdravlja, zdravih prehrambenih navika i aktivnog života kroz sport i rekreaciju </w:t>
      </w:r>
      <w:r w:rsidR="001E35BB" w:rsidRPr="00246302">
        <w:rPr>
          <w:color w:val="231F20"/>
          <w:sz w:val="22"/>
          <w:szCs w:val="22"/>
          <w:shd w:val="clear" w:color="auto" w:fill="FFFFFF"/>
        </w:rPr>
        <w:t>osigurava se kroz</w:t>
      </w:r>
      <w:r w:rsidR="001E35BB" w:rsidRPr="00246302">
        <w:rPr>
          <w:color w:val="231F20"/>
          <w:sz w:val="22"/>
          <w:szCs w:val="22"/>
        </w:rPr>
        <w:t xml:space="preserve"> promicanje zdravlja i aktivnog života svih dobnih skupina građana, a posebno mladih, kroz sport i rekreaciju;  pronalazak, prepoznavanje i promocija sportskih talenata, stvaranje uvjeta za postizanje vrhunskih sportskih rezultata te promicanje sportskih vrijednosti, poboljšanje dostupnosti i jačanje vidljivosti sportskih i rekreativnih sadržaja, poboljšanje kvalitete i dostupnosti sportske i rekreativne infrastrukture, osiguranje što šire uključenosti djece u rekreacijske programe u cilju prevencije pretilosti, ovisnosti i sličnih negativnih pojava.</w:t>
      </w:r>
    </w:p>
    <w:p w14:paraId="65EAA443" w14:textId="77777777" w:rsidR="001E35BB" w:rsidRPr="00246302" w:rsidRDefault="00A12974" w:rsidP="00591896">
      <w:pPr>
        <w:keepNext/>
        <w:keepLines/>
        <w:ind w:left="576" w:hanging="576"/>
        <w:rPr>
          <w:b/>
          <w:i/>
          <w:sz w:val="22"/>
          <w:szCs w:val="22"/>
          <w:lang w:val="hr-HR"/>
        </w:rPr>
      </w:pPr>
      <w:r w:rsidRPr="00246302">
        <w:rPr>
          <w:b/>
          <w:i/>
          <w:sz w:val="22"/>
          <w:szCs w:val="22"/>
          <w:lang w:val="hr-HR"/>
        </w:rPr>
        <w:lastRenderedPageBreak/>
        <w:t>OPIS I CILJEVI PROGRAMA</w:t>
      </w:r>
    </w:p>
    <w:p w14:paraId="354D69DD" w14:textId="12405EE8" w:rsidR="00A12974" w:rsidRPr="00246302" w:rsidRDefault="00A12974" w:rsidP="00591896">
      <w:pPr>
        <w:keepNext/>
        <w:keepLines/>
        <w:ind w:left="284"/>
        <w:jc w:val="both"/>
        <w:rPr>
          <w:b/>
          <w:i/>
          <w:sz w:val="22"/>
          <w:szCs w:val="22"/>
          <w:lang w:val="hr-HR"/>
        </w:rPr>
      </w:pPr>
      <w:r w:rsidRPr="00246302">
        <w:rPr>
          <w:sz w:val="22"/>
          <w:szCs w:val="22"/>
          <w:lang w:val="hr-HR"/>
        </w:rPr>
        <w:t xml:space="preserve">Programom </w:t>
      </w:r>
      <w:r w:rsidR="001E35BB" w:rsidRPr="00246302">
        <w:rPr>
          <w:b/>
          <w:bCs/>
          <w:sz w:val="22"/>
          <w:szCs w:val="22"/>
          <w:lang w:val="hr-HR"/>
        </w:rPr>
        <w:t xml:space="preserve">Javne potrebe u sportu – organizacija sportskih i rekreacijskih aktivnosti - </w:t>
      </w:r>
      <w:r w:rsidRPr="00246302">
        <w:rPr>
          <w:sz w:val="22"/>
          <w:szCs w:val="22"/>
          <w:lang w:val="hr-HR"/>
        </w:rPr>
        <w:t xml:space="preserve">potiče se amaterski sport te promiče sport kao zdrav poželjan način života. Ovim programom omogućava se djeci i mladima jednostavan ulazak u sustav sporta te se osiguravaju osnovni preduvjeti kako bi se bavili sportom što duže. </w:t>
      </w:r>
      <w:r w:rsidR="001E35BB" w:rsidRPr="00246302">
        <w:rPr>
          <w:b/>
          <w:i/>
          <w:sz w:val="22"/>
          <w:szCs w:val="22"/>
          <w:lang w:val="hr-HR"/>
        </w:rPr>
        <w:t xml:space="preserve"> </w:t>
      </w:r>
      <w:r w:rsidRPr="00246302">
        <w:rPr>
          <w:sz w:val="22"/>
          <w:szCs w:val="22"/>
          <w:lang w:val="hr-HR"/>
        </w:rPr>
        <w:t xml:space="preserve">Putem ovog programa nastoji se omogućiti što većem broju djece i odraslih bavljenje organiziranim sportskim aktivnostima pod stručnim vodstvom, čime se osigurava ostvarenje osnovnih (uključivanje djece i mladih u sportske aktivnosti što ranije, zdravstvena zaštita djece) i posebnih ciljeva (očuvanje zdravlja stanovništva, kvalitetno provođenje slobodnog vremena, socijalizacija djece). </w:t>
      </w:r>
    </w:p>
    <w:p w14:paraId="23827614" w14:textId="77777777" w:rsidR="00A12974" w:rsidRPr="00246302" w:rsidRDefault="00A12974" w:rsidP="00591896">
      <w:pPr>
        <w:keepNext/>
        <w:keepLines/>
        <w:rPr>
          <w:b/>
          <w:i/>
          <w:sz w:val="22"/>
          <w:szCs w:val="22"/>
          <w:lang w:val="hr-HR"/>
        </w:rPr>
      </w:pPr>
      <w:r w:rsidRPr="00246302">
        <w:rPr>
          <w:b/>
          <w:i/>
          <w:sz w:val="22"/>
          <w:szCs w:val="22"/>
          <w:lang w:val="hr-HR"/>
        </w:rPr>
        <w:t>ZAKONSKE I DRUGE PODLOGE NA KOJIMA SE PROGRAM ZASNIVA</w:t>
      </w:r>
    </w:p>
    <w:p w14:paraId="5EF89456" w14:textId="77777777" w:rsidR="00A12974" w:rsidRPr="00246302" w:rsidRDefault="00A12974" w:rsidP="00591896">
      <w:pPr>
        <w:jc w:val="both"/>
        <w:rPr>
          <w:sz w:val="22"/>
          <w:szCs w:val="22"/>
          <w:lang w:val="hr-HR"/>
        </w:rPr>
      </w:pPr>
      <w:r w:rsidRPr="00246302">
        <w:rPr>
          <w:sz w:val="22"/>
          <w:szCs w:val="22"/>
          <w:lang w:val="hr-HR"/>
        </w:rPr>
        <w:t xml:space="preserve">Zakonske i druge pravne osnove na kojima se Program zasniva jesu: </w:t>
      </w:r>
    </w:p>
    <w:p w14:paraId="015F947E" w14:textId="77777777" w:rsidR="00A12974" w:rsidRPr="00246302" w:rsidRDefault="00A12974" w:rsidP="00591896">
      <w:pPr>
        <w:numPr>
          <w:ilvl w:val="0"/>
          <w:numId w:val="30"/>
        </w:numPr>
        <w:jc w:val="both"/>
        <w:rPr>
          <w:sz w:val="22"/>
          <w:szCs w:val="22"/>
          <w:lang w:val="hr-HR"/>
        </w:rPr>
      </w:pPr>
      <w:r w:rsidRPr="00246302">
        <w:rPr>
          <w:sz w:val="22"/>
          <w:szCs w:val="22"/>
          <w:lang w:val="hr-HR"/>
        </w:rPr>
        <w:t>Zakon o lokalnoj i područnoj (regionalnoj) samoupravi,</w:t>
      </w:r>
    </w:p>
    <w:p w14:paraId="4AD052CE" w14:textId="77777777" w:rsidR="00A12974" w:rsidRPr="00246302" w:rsidRDefault="00A12974" w:rsidP="00591896">
      <w:pPr>
        <w:numPr>
          <w:ilvl w:val="0"/>
          <w:numId w:val="30"/>
        </w:numPr>
        <w:jc w:val="both"/>
        <w:rPr>
          <w:sz w:val="22"/>
          <w:szCs w:val="22"/>
          <w:lang w:val="hr-HR"/>
        </w:rPr>
      </w:pPr>
      <w:r w:rsidRPr="00246302">
        <w:rPr>
          <w:sz w:val="22"/>
          <w:szCs w:val="22"/>
          <w:lang w:val="hr-HR"/>
        </w:rPr>
        <w:t>Zakon o proračunu,</w:t>
      </w:r>
    </w:p>
    <w:p w14:paraId="3505890C" w14:textId="77777777" w:rsidR="00A12974" w:rsidRPr="00246302" w:rsidRDefault="00A12974" w:rsidP="00591896">
      <w:pPr>
        <w:numPr>
          <w:ilvl w:val="0"/>
          <w:numId w:val="30"/>
        </w:numPr>
        <w:jc w:val="both"/>
        <w:rPr>
          <w:sz w:val="22"/>
          <w:szCs w:val="22"/>
          <w:lang w:val="hr-HR"/>
        </w:rPr>
      </w:pPr>
      <w:r w:rsidRPr="00246302">
        <w:rPr>
          <w:sz w:val="22"/>
          <w:szCs w:val="22"/>
          <w:lang w:val="hr-HR"/>
        </w:rPr>
        <w:t xml:space="preserve">Zakon o sportu, </w:t>
      </w:r>
    </w:p>
    <w:p w14:paraId="306758FE" w14:textId="77777777" w:rsidR="00A12974" w:rsidRPr="00246302" w:rsidRDefault="00A12974" w:rsidP="00591896">
      <w:pPr>
        <w:numPr>
          <w:ilvl w:val="0"/>
          <w:numId w:val="30"/>
        </w:numPr>
        <w:jc w:val="both"/>
        <w:rPr>
          <w:sz w:val="22"/>
          <w:szCs w:val="22"/>
          <w:lang w:val="hr-HR"/>
        </w:rPr>
      </w:pPr>
      <w:r w:rsidRPr="00246302">
        <w:rPr>
          <w:sz w:val="22"/>
          <w:szCs w:val="22"/>
          <w:lang w:val="hr-HR"/>
        </w:rPr>
        <w:t xml:space="preserve">Zakon o ustanovama, </w:t>
      </w:r>
    </w:p>
    <w:p w14:paraId="07CDD4A1" w14:textId="77777777" w:rsidR="00A12974" w:rsidRPr="00246302" w:rsidRDefault="00A12974" w:rsidP="00591896">
      <w:pPr>
        <w:numPr>
          <w:ilvl w:val="0"/>
          <w:numId w:val="30"/>
        </w:numPr>
        <w:jc w:val="both"/>
        <w:rPr>
          <w:sz w:val="22"/>
          <w:szCs w:val="22"/>
          <w:lang w:val="hr-HR"/>
        </w:rPr>
      </w:pPr>
      <w:r w:rsidRPr="00246302">
        <w:rPr>
          <w:sz w:val="22"/>
          <w:szCs w:val="22"/>
          <w:lang w:val="hr-HR"/>
        </w:rPr>
        <w:t>Zakon o udrugama,</w:t>
      </w:r>
    </w:p>
    <w:p w14:paraId="366F04D3" w14:textId="2E68BD25" w:rsidR="00A12974" w:rsidRPr="00246302" w:rsidRDefault="001E35BB" w:rsidP="00591896">
      <w:pPr>
        <w:numPr>
          <w:ilvl w:val="0"/>
          <w:numId w:val="30"/>
        </w:numPr>
        <w:jc w:val="both"/>
        <w:rPr>
          <w:sz w:val="22"/>
          <w:szCs w:val="22"/>
          <w:lang w:val="hr-HR"/>
        </w:rPr>
      </w:pPr>
      <w:r w:rsidRPr="00246302">
        <w:rPr>
          <w:sz w:val="22"/>
          <w:szCs w:val="22"/>
          <w:lang w:val="hr-HR"/>
        </w:rPr>
        <w:t xml:space="preserve">Društveni program </w:t>
      </w:r>
      <w:r w:rsidR="00A12974" w:rsidRPr="00246302">
        <w:rPr>
          <w:sz w:val="22"/>
          <w:szCs w:val="22"/>
          <w:lang w:val="hr-HR"/>
        </w:rPr>
        <w:t xml:space="preserve">Općine </w:t>
      </w:r>
      <w:r w:rsidRPr="00246302">
        <w:rPr>
          <w:sz w:val="22"/>
          <w:szCs w:val="22"/>
          <w:lang w:val="hr-HR"/>
        </w:rPr>
        <w:t xml:space="preserve">Ližnjan – Lisignano </w:t>
      </w:r>
      <w:r w:rsidR="00A12974" w:rsidRPr="00246302">
        <w:rPr>
          <w:sz w:val="22"/>
          <w:szCs w:val="22"/>
          <w:lang w:val="hr-HR"/>
        </w:rPr>
        <w:t xml:space="preserve"> za 202</w:t>
      </w:r>
      <w:r w:rsidRPr="00246302">
        <w:rPr>
          <w:sz w:val="22"/>
          <w:szCs w:val="22"/>
          <w:lang w:val="hr-HR"/>
        </w:rPr>
        <w:t>3</w:t>
      </w:r>
      <w:r w:rsidR="00A12974" w:rsidRPr="00246302">
        <w:rPr>
          <w:sz w:val="22"/>
          <w:szCs w:val="22"/>
          <w:lang w:val="hr-HR"/>
        </w:rPr>
        <w:t>. godinu.</w:t>
      </w:r>
    </w:p>
    <w:p w14:paraId="446BE17A" w14:textId="77777777" w:rsidR="00A12974" w:rsidRPr="00246302" w:rsidRDefault="00A12974" w:rsidP="00591896">
      <w:pPr>
        <w:jc w:val="both"/>
        <w:rPr>
          <w:b/>
          <w:i/>
          <w:sz w:val="22"/>
          <w:szCs w:val="22"/>
          <w:lang w:val="hr-HR"/>
        </w:rPr>
      </w:pPr>
      <w:r w:rsidRPr="00246302">
        <w:rPr>
          <w:b/>
          <w:i/>
          <w:sz w:val="22"/>
          <w:szCs w:val="22"/>
          <w:lang w:val="hr-HR"/>
        </w:rPr>
        <w:t>IZVJEŠTAJ O POSTIGNUTIM CILJEVIMA I REZULTATIMA PROGRAMA TEMELJENIM NA POKAZATELJIMA USPJEŠNOSTI U PRETHODNOJ GODINI</w:t>
      </w:r>
    </w:p>
    <w:p w14:paraId="34E3A78D" w14:textId="1221433C" w:rsidR="00A12974" w:rsidRPr="00246302" w:rsidRDefault="00B103D9" w:rsidP="00591896">
      <w:pPr>
        <w:ind w:left="284"/>
        <w:jc w:val="both"/>
        <w:rPr>
          <w:sz w:val="22"/>
          <w:szCs w:val="22"/>
          <w:lang w:val="hr-HR"/>
        </w:rPr>
      </w:pPr>
      <w:r w:rsidRPr="00246302">
        <w:rPr>
          <w:sz w:val="22"/>
          <w:szCs w:val="22"/>
          <w:lang w:val="hr-HR"/>
        </w:rPr>
        <w:t xml:space="preserve">Realizaciju programa javnih potreba u sportu zasnovanih na Zakonu o sportu provodi Sportska zajednica Općine Ližnjan-Lisignano raspisivanjem godišnjeg natječaja, sredstva namijenjena za programe i rad sportske zajednice se potom transferiraju  sportskoj zajednici, kako bi sukladno zakonskim propisima, temeljem raspisanog i provedenog javnog natječaja, ista bila dodijeljena krajnjim korisnicima (prijaviteljima na javni natječaj), na temelju zaključenih ugovora o financiranju i ugovorenom modelu plaćanja.  </w:t>
      </w:r>
    </w:p>
    <w:p w14:paraId="3F5A2FB6" w14:textId="77777777" w:rsidR="00B103D9" w:rsidRPr="00246302" w:rsidRDefault="00B103D9" w:rsidP="00591896">
      <w:pPr>
        <w:autoSpaceDE w:val="0"/>
        <w:autoSpaceDN w:val="0"/>
        <w:adjustRightInd w:val="0"/>
        <w:ind w:left="284"/>
        <w:jc w:val="both"/>
        <w:rPr>
          <w:sz w:val="22"/>
          <w:szCs w:val="22"/>
          <w:lang w:val="hr-HR"/>
        </w:rPr>
      </w:pPr>
    </w:p>
    <w:p w14:paraId="1C9F913C" w14:textId="77777777" w:rsidR="00A12974" w:rsidRPr="00246302" w:rsidRDefault="00A12974" w:rsidP="00591896">
      <w:pPr>
        <w:keepNext/>
        <w:keepLines/>
        <w:ind w:left="576" w:hanging="576"/>
        <w:rPr>
          <w:b/>
          <w:i/>
          <w:sz w:val="22"/>
          <w:szCs w:val="22"/>
          <w:lang w:val="hr-HR"/>
        </w:rPr>
      </w:pPr>
      <w:r w:rsidRPr="00246302">
        <w:rPr>
          <w:b/>
          <w:i/>
          <w:sz w:val="22"/>
          <w:szCs w:val="22"/>
          <w:lang w:val="hr-HR"/>
        </w:rPr>
        <w:t>NAČIN I SREDSTVA ZA REALIZACIJU PROGRAMA</w:t>
      </w:r>
    </w:p>
    <w:tbl>
      <w:tblPr>
        <w:tblStyle w:val="92"/>
        <w:tblW w:w="135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7"/>
        <w:gridCol w:w="5310"/>
        <w:gridCol w:w="2335"/>
        <w:gridCol w:w="2335"/>
        <w:gridCol w:w="2328"/>
      </w:tblGrid>
      <w:tr w:rsidR="00015979" w:rsidRPr="00246302" w14:paraId="0C1E94DF" w14:textId="77777777" w:rsidTr="00605B29">
        <w:trPr>
          <w:trHeight w:val="350"/>
          <w:jc w:val="center"/>
        </w:trPr>
        <w:tc>
          <w:tcPr>
            <w:tcW w:w="1267" w:type="dxa"/>
            <w:shd w:val="clear" w:color="auto" w:fill="BFBFBF"/>
            <w:vAlign w:val="center"/>
          </w:tcPr>
          <w:p w14:paraId="30936970" w14:textId="77777777" w:rsidR="00A12974" w:rsidRPr="00246302" w:rsidRDefault="00A12974"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310" w:type="dxa"/>
            <w:shd w:val="clear" w:color="auto" w:fill="BFBFBF"/>
            <w:vAlign w:val="center"/>
          </w:tcPr>
          <w:p w14:paraId="2240C1D6" w14:textId="77777777" w:rsidR="00A12974" w:rsidRPr="00246302" w:rsidRDefault="00A12974"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335" w:type="dxa"/>
            <w:shd w:val="clear" w:color="auto" w:fill="BFBFBF"/>
            <w:vAlign w:val="center"/>
          </w:tcPr>
          <w:p w14:paraId="2958E18C" w14:textId="4EEDD19A" w:rsidR="00A12974" w:rsidRPr="00246302" w:rsidRDefault="00A12974"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015979"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335" w:type="dxa"/>
            <w:shd w:val="clear" w:color="auto" w:fill="BFBFBF"/>
            <w:vAlign w:val="center"/>
          </w:tcPr>
          <w:p w14:paraId="51D1712E" w14:textId="4A184F60" w:rsidR="00A12974" w:rsidRPr="00246302" w:rsidRDefault="00A12974"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015979" w:rsidRPr="00246302">
              <w:rPr>
                <w:rFonts w:ascii="Times New Roman" w:eastAsia="Times New Roman" w:hAnsi="Times New Roman" w:cs="Times New Roman"/>
                <w:b/>
                <w:color w:val="auto"/>
                <w:sz w:val="22"/>
                <w:szCs w:val="22"/>
                <w:lang w:val="hr-HR"/>
              </w:rPr>
              <w:t>4</w:t>
            </w:r>
            <w:r w:rsidRPr="00246302">
              <w:rPr>
                <w:rFonts w:ascii="Times New Roman" w:eastAsia="Times New Roman" w:hAnsi="Times New Roman" w:cs="Times New Roman"/>
                <w:b/>
                <w:color w:val="auto"/>
                <w:sz w:val="22"/>
                <w:szCs w:val="22"/>
                <w:lang w:val="hr-HR"/>
              </w:rPr>
              <w:t>.</w:t>
            </w:r>
          </w:p>
        </w:tc>
        <w:tc>
          <w:tcPr>
            <w:tcW w:w="2328" w:type="dxa"/>
            <w:shd w:val="clear" w:color="auto" w:fill="BFBFBF"/>
            <w:vAlign w:val="center"/>
          </w:tcPr>
          <w:p w14:paraId="6AEFC9D3" w14:textId="1097630F" w:rsidR="00A12974" w:rsidRPr="00246302" w:rsidRDefault="00A12974"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015979" w:rsidRPr="00246302">
              <w:rPr>
                <w:rFonts w:ascii="Times New Roman" w:eastAsia="Times New Roman" w:hAnsi="Times New Roman" w:cs="Times New Roman"/>
                <w:b/>
                <w:color w:val="auto"/>
                <w:sz w:val="22"/>
                <w:szCs w:val="22"/>
                <w:lang w:val="hr-HR"/>
              </w:rPr>
              <w:t>5</w:t>
            </w:r>
            <w:r w:rsidRPr="00246302">
              <w:rPr>
                <w:rFonts w:ascii="Times New Roman" w:eastAsia="Times New Roman" w:hAnsi="Times New Roman" w:cs="Times New Roman"/>
                <w:b/>
                <w:color w:val="auto"/>
                <w:sz w:val="22"/>
                <w:szCs w:val="22"/>
                <w:lang w:val="hr-HR"/>
              </w:rPr>
              <w:t>.</w:t>
            </w:r>
          </w:p>
        </w:tc>
      </w:tr>
      <w:tr w:rsidR="00015979" w:rsidRPr="00246302" w14:paraId="04EA1CA7" w14:textId="77777777" w:rsidTr="00605B29">
        <w:trPr>
          <w:trHeight w:val="350"/>
          <w:jc w:val="center"/>
        </w:trPr>
        <w:tc>
          <w:tcPr>
            <w:tcW w:w="1267" w:type="dxa"/>
            <w:vAlign w:val="center"/>
          </w:tcPr>
          <w:p w14:paraId="0C41F42D" w14:textId="77777777" w:rsidR="00A12974" w:rsidRPr="00246302" w:rsidRDefault="00A12974"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w:t>
            </w:r>
          </w:p>
        </w:tc>
        <w:tc>
          <w:tcPr>
            <w:tcW w:w="5310" w:type="dxa"/>
            <w:vAlign w:val="center"/>
          </w:tcPr>
          <w:p w14:paraId="5941088F" w14:textId="0A051E6E" w:rsidR="00A12974" w:rsidRPr="00246302" w:rsidRDefault="00015979" w:rsidP="00591896">
            <w:pP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A300007</w:t>
            </w:r>
            <w:r w:rsidR="00A12974" w:rsidRPr="00246302">
              <w:rPr>
                <w:rFonts w:ascii="Times New Roman" w:eastAsia="Times New Roman" w:hAnsi="Times New Roman" w:cs="Times New Roman"/>
                <w:color w:val="auto"/>
                <w:sz w:val="22"/>
                <w:szCs w:val="22"/>
                <w:lang w:val="hr-HR"/>
              </w:rPr>
              <w:t xml:space="preserve"> </w:t>
            </w:r>
            <w:r w:rsidRPr="00246302">
              <w:rPr>
                <w:rFonts w:ascii="Times New Roman" w:eastAsia="Times New Roman" w:hAnsi="Times New Roman" w:cs="Times New Roman"/>
                <w:color w:val="auto"/>
                <w:sz w:val="22"/>
                <w:szCs w:val="22"/>
                <w:lang w:val="hr-HR"/>
              </w:rPr>
              <w:t>Javne potrebe u sportu – organizacija sportskih i rekreacijskih aktivnosti</w:t>
            </w:r>
          </w:p>
        </w:tc>
        <w:tc>
          <w:tcPr>
            <w:tcW w:w="2335" w:type="dxa"/>
            <w:vAlign w:val="center"/>
          </w:tcPr>
          <w:p w14:paraId="2EF24837" w14:textId="7C6E7D61" w:rsidR="00A12974" w:rsidRPr="00246302" w:rsidRDefault="00015979"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75.320,20</w:t>
            </w:r>
          </w:p>
        </w:tc>
        <w:tc>
          <w:tcPr>
            <w:tcW w:w="2335" w:type="dxa"/>
            <w:vAlign w:val="center"/>
          </w:tcPr>
          <w:p w14:paraId="1FC93FE6" w14:textId="779ED5D2" w:rsidR="00A12974" w:rsidRPr="00246302" w:rsidRDefault="00015979"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79.086,20</w:t>
            </w:r>
          </w:p>
        </w:tc>
        <w:tc>
          <w:tcPr>
            <w:tcW w:w="2328" w:type="dxa"/>
            <w:vAlign w:val="center"/>
          </w:tcPr>
          <w:p w14:paraId="06A50CD6" w14:textId="4DF33DD1" w:rsidR="00A12974" w:rsidRPr="00246302" w:rsidRDefault="00015979"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81.459,00</w:t>
            </w:r>
          </w:p>
        </w:tc>
      </w:tr>
    </w:tbl>
    <w:p w14:paraId="32A8FAB1" w14:textId="35CCEBEC" w:rsidR="00A12974" w:rsidRPr="00246302" w:rsidRDefault="00A12974" w:rsidP="00591896">
      <w:pPr>
        <w:rPr>
          <w:b/>
          <w:i/>
          <w:sz w:val="22"/>
          <w:szCs w:val="22"/>
          <w:u w:val="single"/>
          <w:lang w:val="hr-HR"/>
        </w:rPr>
      </w:pPr>
    </w:p>
    <w:tbl>
      <w:tblPr>
        <w:tblStyle w:val="91"/>
        <w:tblW w:w="1354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9"/>
        <w:gridCol w:w="9527"/>
      </w:tblGrid>
      <w:tr w:rsidR="00A12974" w:rsidRPr="00246302" w14:paraId="767D4751" w14:textId="77777777" w:rsidTr="00605B29">
        <w:trPr>
          <w:trHeight w:val="551"/>
          <w:jc w:val="center"/>
        </w:trPr>
        <w:tc>
          <w:tcPr>
            <w:tcW w:w="4019" w:type="dxa"/>
            <w:shd w:val="clear" w:color="auto" w:fill="auto"/>
            <w:tcMar>
              <w:top w:w="0" w:type="dxa"/>
              <w:left w:w="108" w:type="dxa"/>
              <w:bottom w:w="0" w:type="dxa"/>
              <w:right w:w="108" w:type="dxa"/>
            </w:tcMar>
          </w:tcPr>
          <w:p w14:paraId="17A6270E" w14:textId="55D6F743"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A30</w:t>
            </w:r>
            <w:r w:rsidR="00B103D9" w:rsidRPr="00246302">
              <w:rPr>
                <w:rFonts w:ascii="Times New Roman" w:eastAsia="Times New Roman" w:hAnsi="Times New Roman" w:cs="Times New Roman"/>
                <w:b/>
                <w:sz w:val="22"/>
                <w:szCs w:val="22"/>
                <w:lang w:val="hr-HR"/>
              </w:rPr>
              <w:t>0007</w:t>
            </w:r>
          </w:p>
        </w:tc>
        <w:tc>
          <w:tcPr>
            <w:tcW w:w="9527" w:type="dxa"/>
            <w:shd w:val="clear" w:color="auto" w:fill="auto"/>
            <w:tcMar>
              <w:top w:w="0" w:type="dxa"/>
              <w:left w:w="108" w:type="dxa"/>
              <w:bottom w:w="0" w:type="dxa"/>
              <w:right w:w="108" w:type="dxa"/>
            </w:tcMar>
          </w:tcPr>
          <w:p w14:paraId="5C34F3E4" w14:textId="6A1CBCC7" w:rsidR="00A12974" w:rsidRPr="00246302" w:rsidRDefault="00B103D9" w:rsidP="00591896">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bCs/>
                <w:sz w:val="22"/>
                <w:szCs w:val="22"/>
                <w:lang w:val="hr-HR"/>
              </w:rPr>
              <w:t>Javne potrebe u sportu – organizacija sportskih i rekreacijskih aktivnosti</w:t>
            </w:r>
          </w:p>
        </w:tc>
      </w:tr>
      <w:tr w:rsidR="00A12974" w:rsidRPr="00246302" w14:paraId="2C64222E" w14:textId="77777777" w:rsidTr="00605B29">
        <w:trPr>
          <w:trHeight w:val="414"/>
          <w:jc w:val="center"/>
        </w:trPr>
        <w:tc>
          <w:tcPr>
            <w:tcW w:w="4019" w:type="dxa"/>
            <w:shd w:val="clear" w:color="auto" w:fill="auto"/>
            <w:tcMar>
              <w:top w:w="0" w:type="dxa"/>
              <w:left w:w="108" w:type="dxa"/>
              <w:bottom w:w="0" w:type="dxa"/>
              <w:right w:w="108" w:type="dxa"/>
            </w:tcMar>
          </w:tcPr>
          <w:p w14:paraId="3F25F84B" w14:textId="68A5D7D2" w:rsidR="00A12974" w:rsidRPr="00246302" w:rsidRDefault="00A05FCF"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527" w:type="dxa"/>
            <w:shd w:val="clear" w:color="auto" w:fill="auto"/>
            <w:tcMar>
              <w:top w:w="0" w:type="dxa"/>
              <w:left w:w="108" w:type="dxa"/>
              <w:bottom w:w="0" w:type="dxa"/>
              <w:right w:w="108" w:type="dxa"/>
            </w:tcMar>
          </w:tcPr>
          <w:p w14:paraId="2EB3377A" w14:textId="0FC8982D" w:rsidR="00A12974" w:rsidRPr="00246302" w:rsidRDefault="00A1297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 okviru ove Aktivnosti sufinancira se Program rada Sportske zajednice Općine </w:t>
            </w:r>
            <w:r w:rsidR="00B103D9" w:rsidRPr="00246302">
              <w:rPr>
                <w:rFonts w:ascii="Times New Roman" w:eastAsia="Times New Roman" w:hAnsi="Times New Roman" w:cs="Times New Roman"/>
                <w:sz w:val="22"/>
                <w:szCs w:val="22"/>
                <w:lang w:val="hr-HR"/>
              </w:rPr>
              <w:t>Ližnjan-Lisignano</w:t>
            </w:r>
            <w:r w:rsidR="00015979" w:rsidRPr="00246302">
              <w:rPr>
                <w:rFonts w:ascii="Times New Roman" w:eastAsia="Times New Roman" w:hAnsi="Times New Roman" w:cs="Times New Roman"/>
                <w:sz w:val="22"/>
                <w:szCs w:val="22"/>
                <w:lang w:val="hr-HR"/>
              </w:rPr>
              <w:t>. Sportska zajednica raspisuje natječaj za dodjelu sredstava sportskim klubovima i programima .</w:t>
            </w:r>
          </w:p>
        </w:tc>
      </w:tr>
      <w:tr w:rsidR="00A12974" w:rsidRPr="00246302" w14:paraId="3CADD2FD" w14:textId="77777777" w:rsidTr="00605B29">
        <w:trPr>
          <w:trHeight w:val="475"/>
          <w:jc w:val="center"/>
        </w:trPr>
        <w:tc>
          <w:tcPr>
            <w:tcW w:w="4019" w:type="dxa"/>
            <w:shd w:val="clear" w:color="auto" w:fill="auto"/>
            <w:tcMar>
              <w:top w:w="0" w:type="dxa"/>
              <w:left w:w="108" w:type="dxa"/>
              <w:bottom w:w="0" w:type="dxa"/>
              <w:right w:w="108" w:type="dxa"/>
            </w:tcMar>
          </w:tcPr>
          <w:p w14:paraId="188016E7" w14:textId="77777777"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27" w:type="dxa"/>
            <w:shd w:val="clear" w:color="auto" w:fill="auto"/>
            <w:tcMar>
              <w:top w:w="0" w:type="dxa"/>
              <w:left w:w="108" w:type="dxa"/>
              <w:bottom w:w="0" w:type="dxa"/>
              <w:right w:w="108" w:type="dxa"/>
            </w:tcMar>
          </w:tcPr>
          <w:p w14:paraId="04FB6DBE" w14:textId="77777777" w:rsidR="00A12974" w:rsidRPr="00246302" w:rsidRDefault="00A1297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Kontinuirano praćenje sportaša i klubova.</w:t>
            </w:r>
          </w:p>
        </w:tc>
      </w:tr>
      <w:tr w:rsidR="00A12974" w:rsidRPr="00246302" w14:paraId="62067BAC" w14:textId="77777777" w:rsidTr="00605B29">
        <w:trPr>
          <w:trHeight w:val="475"/>
          <w:jc w:val="center"/>
        </w:trPr>
        <w:tc>
          <w:tcPr>
            <w:tcW w:w="4019" w:type="dxa"/>
            <w:shd w:val="clear" w:color="auto" w:fill="auto"/>
            <w:tcMar>
              <w:top w:w="0" w:type="dxa"/>
              <w:left w:w="108" w:type="dxa"/>
              <w:bottom w:w="0" w:type="dxa"/>
              <w:right w:w="108" w:type="dxa"/>
            </w:tcMar>
          </w:tcPr>
          <w:p w14:paraId="7383F9E4" w14:textId="77777777"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27" w:type="dxa"/>
            <w:shd w:val="clear" w:color="auto" w:fill="auto"/>
            <w:tcMar>
              <w:top w:w="0" w:type="dxa"/>
              <w:left w:w="108" w:type="dxa"/>
              <w:bottom w:w="0" w:type="dxa"/>
              <w:right w:w="108" w:type="dxa"/>
            </w:tcMar>
          </w:tcPr>
          <w:p w14:paraId="291692B2" w14:textId="77777777" w:rsidR="00A12974" w:rsidRPr="00246302" w:rsidRDefault="00A1297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A12974" w:rsidRPr="00246302" w14:paraId="72A6BDBF" w14:textId="77777777" w:rsidTr="00605B29">
        <w:trPr>
          <w:trHeight w:val="284"/>
          <w:jc w:val="center"/>
        </w:trPr>
        <w:tc>
          <w:tcPr>
            <w:tcW w:w="4019" w:type="dxa"/>
            <w:shd w:val="clear" w:color="auto" w:fill="auto"/>
            <w:tcMar>
              <w:top w:w="0" w:type="dxa"/>
              <w:left w:w="108" w:type="dxa"/>
              <w:bottom w:w="0" w:type="dxa"/>
              <w:right w:w="108" w:type="dxa"/>
            </w:tcMar>
          </w:tcPr>
          <w:p w14:paraId="2DC35A7D" w14:textId="77777777"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27" w:type="dxa"/>
            <w:shd w:val="clear" w:color="auto" w:fill="auto"/>
            <w:tcMar>
              <w:top w:w="0" w:type="dxa"/>
              <w:left w:w="108" w:type="dxa"/>
              <w:bottom w:w="0" w:type="dxa"/>
              <w:right w:w="108" w:type="dxa"/>
            </w:tcMar>
          </w:tcPr>
          <w:p w14:paraId="3A73418E" w14:textId="3E3A0D70" w:rsidR="00A12974" w:rsidRPr="00246302" w:rsidRDefault="00A1297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w:t>
            </w:r>
            <w:r w:rsidR="00B103D9" w:rsidRPr="00246302">
              <w:rPr>
                <w:rFonts w:ascii="Times New Roman" w:eastAsia="Times New Roman" w:hAnsi="Times New Roman" w:cs="Times New Roman"/>
                <w:sz w:val="22"/>
                <w:szCs w:val="22"/>
                <w:lang w:val="hr-HR"/>
              </w:rPr>
              <w:t xml:space="preserve"> sportaša obuhvaćenih </w:t>
            </w:r>
            <w:r w:rsidR="00F50265" w:rsidRPr="00246302">
              <w:rPr>
                <w:rFonts w:ascii="Times New Roman" w:eastAsia="Times New Roman" w:hAnsi="Times New Roman" w:cs="Times New Roman"/>
                <w:sz w:val="22"/>
                <w:szCs w:val="22"/>
                <w:lang w:val="hr-HR"/>
              </w:rPr>
              <w:t xml:space="preserve">sportskim i rekreativnim </w:t>
            </w:r>
            <w:r w:rsidR="00B103D9" w:rsidRPr="00246302">
              <w:rPr>
                <w:rFonts w:ascii="Times New Roman" w:eastAsia="Times New Roman" w:hAnsi="Times New Roman" w:cs="Times New Roman"/>
                <w:sz w:val="22"/>
                <w:szCs w:val="22"/>
                <w:lang w:val="hr-HR"/>
              </w:rPr>
              <w:t>programima (mlade kategorije, seniori, veterani)</w:t>
            </w:r>
          </w:p>
        </w:tc>
      </w:tr>
      <w:tr w:rsidR="00A12974" w:rsidRPr="00246302" w14:paraId="4A5F29C7" w14:textId="77777777" w:rsidTr="00605B29">
        <w:trPr>
          <w:trHeight w:val="288"/>
          <w:jc w:val="center"/>
        </w:trPr>
        <w:tc>
          <w:tcPr>
            <w:tcW w:w="4019" w:type="dxa"/>
            <w:shd w:val="clear" w:color="auto" w:fill="auto"/>
            <w:tcMar>
              <w:top w:w="0" w:type="dxa"/>
              <w:left w:w="108" w:type="dxa"/>
              <w:bottom w:w="0" w:type="dxa"/>
              <w:right w:w="108" w:type="dxa"/>
            </w:tcMar>
          </w:tcPr>
          <w:p w14:paraId="01CA4E70" w14:textId="671CC1D9"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B103D9" w:rsidRPr="00246302">
              <w:rPr>
                <w:rFonts w:ascii="Times New Roman" w:eastAsia="Times New Roman" w:hAnsi="Times New Roman" w:cs="Times New Roman"/>
                <w:b/>
                <w:sz w:val="22"/>
                <w:szCs w:val="22"/>
                <w:lang w:val="hr-HR"/>
              </w:rPr>
              <w:t xml:space="preserve"> 2021.g. </w:t>
            </w:r>
          </w:p>
        </w:tc>
        <w:tc>
          <w:tcPr>
            <w:tcW w:w="9527" w:type="dxa"/>
            <w:shd w:val="clear" w:color="auto" w:fill="auto"/>
            <w:tcMar>
              <w:top w:w="0" w:type="dxa"/>
              <w:left w:w="108" w:type="dxa"/>
              <w:bottom w:w="0" w:type="dxa"/>
              <w:right w:w="108" w:type="dxa"/>
            </w:tcMar>
          </w:tcPr>
          <w:p w14:paraId="492FD084" w14:textId="3E68601B" w:rsidR="00A12974" w:rsidRPr="00246302" w:rsidRDefault="00B103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392</w:t>
            </w:r>
          </w:p>
        </w:tc>
      </w:tr>
      <w:tr w:rsidR="00A12974" w:rsidRPr="00246302" w14:paraId="14CC434E" w14:textId="77777777" w:rsidTr="00605B29">
        <w:trPr>
          <w:trHeight w:val="275"/>
          <w:jc w:val="center"/>
        </w:trPr>
        <w:tc>
          <w:tcPr>
            <w:tcW w:w="4019" w:type="dxa"/>
            <w:shd w:val="clear" w:color="auto" w:fill="auto"/>
            <w:tcMar>
              <w:top w:w="0" w:type="dxa"/>
              <w:left w:w="108" w:type="dxa"/>
              <w:bottom w:w="0" w:type="dxa"/>
              <w:right w:w="108" w:type="dxa"/>
            </w:tcMar>
          </w:tcPr>
          <w:p w14:paraId="3FD28F42" w14:textId="47C75B80"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B103D9" w:rsidRPr="00246302">
              <w:rPr>
                <w:rFonts w:ascii="Times New Roman" w:eastAsia="Times New Roman" w:hAnsi="Times New Roman" w:cs="Times New Roman"/>
                <w:b/>
                <w:sz w:val="22"/>
                <w:szCs w:val="22"/>
                <w:lang w:val="hr-HR"/>
              </w:rPr>
              <w:t>3</w:t>
            </w:r>
            <w:r w:rsidR="00F50265" w:rsidRPr="00246302">
              <w:rPr>
                <w:rFonts w:ascii="Times New Roman" w:eastAsia="Times New Roman" w:hAnsi="Times New Roman" w:cs="Times New Roman"/>
                <w:b/>
                <w:sz w:val="22"/>
                <w:szCs w:val="22"/>
                <w:lang w:val="hr-HR"/>
              </w:rPr>
              <w:t>.</w:t>
            </w:r>
          </w:p>
        </w:tc>
        <w:tc>
          <w:tcPr>
            <w:tcW w:w="9527" w:type="dxa"/>
            <w:shd w:val="clear" w:color="auto" w:fill="auto"/>
            <w:tcMar>
              <w:top w:w="0" w:type="dxa"/>
              <w:left w:w="108" w:type="dxa"/>
              <w:bottom w:w="0" w:type="dxa"/>
              <w:right w:w="108" w:type="dxa"/>
            </w:tcMar>
          </w:tcPr>
          <w:p w14:paraId="0BCEBA43" w14:textId="75C92F55" w:rsidR="00A12974" w:rsidRPr="00246302" w:rsidRDefault="00B103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4</w:t>
            </w:r>
            <w:r w:rsidR="00F50265" w:rsidRPr="00246302">
              <w:rPr>
                <w:rFonts w:ascii="Times New Roman" w:eastAsia="Times New Roman" w:hAnsi="Times New Roman" w:cs="Times New Roman"/>
                <w:sz w:val="22"/>
                <w:szCs w:val="22"/>
                <w:lang w:val="hr-HR"/>
              </w:rPr>
              <w:t>10</w:t>
            </w:r>
          </w:p>
        </w:tc>
      </w:tr>
      <w:tr w:rsidR="00A12974" w:rsidRPr="00246302" w14:paraId="4B00C0F8" w14:textId="77777777" w:rsidTr="00605B29">
        <w:trPr>
          <w:trHeight w:val="265"/>
          <w:jc w:val="center"/>
        </w:trPr>
        <w:tc>
          <w:tcPr>
            <w:tcW w:w="4019" w:type="dxa"/>
            <w:shd w:val="clear" w:color="auto" w:fill="auto"/>
            <w:tcMar>
              <w:top w:w="0" w:type="dxa"/>
              <w:left w:w="108" w:type="dxa"/>
              <w:bottom w:w="0" w:type="dxa"/>
              <w:right w:w="108" w:type="dxa"/>
            </w:tcMar>
          </w:tcPr>
          <w:p w14:paraId="7B3ECC31" w14:textId="23635025"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F50265" w:rsidRPr="00246302">
              <w:rPr>
                <w:rFonts w:ascii="Times New Roman" w:eastAsia="Times New Roman" w:hAnsi="Times New Roman" w:cs="Times New Roman"/>
                <w:b/>
                <w:sz w:val="22"/>
                <w:szCs w:val="22"/>
                <w:lang w:val="hr-HR"/>
              </w:rPr>
              <w:t>4</w:t>
            </w:r>
            <w:r w:rsidRPr="00246302">
              <w:rPr>
                <w:rFonts w:ascii="Times New Roman" w:eastAsia="Times New Roman" w:hAnsi="Times New Roman" w:cs="Times New Roman"/>
                <w:b/>
                <w:sz w:val="22"/>
                <w:szCs w:val="22"/>
                <w:lang w:val="hr-HR"/>
              </w:rPr>
              <w:t>.</w:t>
            </w:r>
          </w:p>
        </w:tc>
        <w:tc>
          <w:tcPr>
            <w:tcW w:w="9527" w:type="dxa"/>
            <w:shd w:val="clear" w:color="auto" w:fill="auto"/>
            <w:tcMar>
              <w:top w:w="0" w:type="dxa"/>
              <w:left w:w="108" w:type="dxa"/>
              <w:bottom w:w="0" w:type="dxa"/>
              <w:right w:w="108" w:type="dxa"/>
            </w:tcMar>
          </w:tcPr>
          <w:p w14:paraId="332C713B" w14:textId="78EC2818" w:rsidR="00A12974" w:rsidRPr="00246302" w:rsidRDefault="00B103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430</w:t>
            </w:r>
          </w:p>
        </w:tc>
      </w:tr>
      <w:tr w:rsidR="00A12974" w:rsidRPr="00246302" w14:paraId="7444EA57" w14:textId="77777777" w:rsidTr="00605B29">
        <w:trPr>
          <w:trHeight w:val="244"/>
          <w:jc w:val="center"/>
        </w:trPr>
        <w:tc>
          <w:tcPr>
            <w:tcW w:w="4019" w:type="dxa"/>
            <w:shd w:val="clear" w:color="auto" w:fill="auto"/>
            <w:tcMar>
              <w:top w:w="0" w:type="dxa"/>
              <w:left w:w="108" w:type="dxa"/>
              <w:bottom w:w="0" w:type="dxa"/>
              <w:right w:w="108" w:type="dxa"/>
            </w:tcMar>
          </w:tcPr>
          <w:p w14:paraId="76F7D071" w14:textId="73C5FFBE" w:rsidR="00A12974" w:rsidRPr="00246302" w:rsidRDefault="00A12974"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Ciljana vrijednost 202</w:t>
            </w:r>
            <w:r w:rsidR="00F50265" w:rsidRPr="00246302">
              <w:rPr>
                <w:rFonts w:ascii="Times New Roman" w:eastAsia="Times New Roman" w:hAnsi="Times New Roman" w:cs="Times New Roman"/>
                <w:b/>
                <w:sz w:val="22"/>
                <w:szCs w:val="22"/>
                <w:lang w:val="hr-HR"/>
              </w:rPr>
              <w:t>5</w:t>
            </w:r>
            <w:r w:rsidRPr="00246302">
              <w:rPr>
                <w:rFonts w:ascii="Times New Roman" w:eastAsia="Times New Roman" w:hAnsi="Times New Roman" w:cs="Times New Roman"/>
                <w:b/>
                <w:sz w:val="22"/>
                <w:szCs w:val="22"/>
                <w:lang w:val="hr-HR"/>
              </w:rPr>
              <w:t>.</w:t>
            </w:r>
          </w:p>
        </w:tc>
        <w:tc>
          <w:tcPr>
            <w:tcW w:w="9527" w:type="dxa"/>
            <w:shd w:val="clear" w:color="auto" w:fill="auto"/>
            <w:tcMar>
              <w:top w:w="0" w:type="dxa"/>
              <w:left w:w="108" w:type="dxa"/>
              <w:bottom w:w="0" w:type="dxa"/>
              <w:right w:w="108" w:type="dxa"/>
            </w:tcMar>
          </w:tcPr>
          <w:p w14:paraId="1C0483E7" w14:textId="08CF25A1" w:rsidR="00A12974" w:rsidRPr="00246302" w:rsidRDefault="00B103D9"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450</w:t>
            </w:r>
          </w:p>
        </w:tc>
      </w:tr>
    </w:tbl>
    <w:p w14:paraId="0739D2E4" w14:textId="77777777" w:rsidR="002700B1" w:rsidRPr="00246302" w:rsidRDefault="002700B1" w:rsidP="00591896">
      <w:pPr>
        <w:autoSpaceDE w:val="0"/>
        <w:autoSpaceDN w:val="0"/>
        <w:adjustRightInd w:val="0"/>
        <w:jc w:val="both"/>
        <w:rPr>
          <w:b/>
          <w:bCs/>
          <w:sz w:val="22"/>
          <w:szCs w:val="22"/>
          <w:lang w:val="hr-HR"/>
        </w:rPr>
      </w:pPr>
    </w:p>
    <w:p w14:paraId="70B425DC" w14:textId="09B112B5" w:rsidR="00882F69" w:rsidRPr="00246302" w:rsidRDefault="007D4392" w:rsidP="00591896">
      <w:pPr>
        <w:autoSpaceDE w:val="0"/>
        <w:autoSpaceDN w:val="0"/>
        <w:adjustRightInd w:val="0"/>
        <w:jc w:val="both"/>
        <w:rPr>
          <w:b/>
          <w:bCs/>
          <w:sz w:val="22"/>
          <w:szCs w:val="22"/>
          <w:lang w:val="hr-HR"/>
        </w:rPr>
      </w:pPr>
      <w:r w:rsidRPr="00246302">
        <w:rPr>
          <w:b/>
          <w:bCs/>
          <w:sz w:val="22"/>
          <w:szCs w:val="22"/>
          <w:lang w:val="hr-HR"/>
        </w:rPr>
        <w:t>Aktivnosti A300006 Javne potrebe u kulturi</w:t>
      </w:r>
      <w:r w:rsidR="002A676F" w:rsidRPr="00246302">
        <w:rPr>
          <w:b/>
          <w:bCs/>
          <w:sz w:val="22"/>
          <w:szCs w:val="22"/>
          <w:lang w:val="hr-HR"/>
        </w:rPr>
        <w:t xml:space="preserve"> – sufinanciranje i  podrška programa udruga </w:t>
      </w:r>
      <w:r w:rsidRPr="00246302">
        <w:rPr>
          <w:b/>
          <w:bCs/>
          <w:sz w:val="22"/>
          <w:szCs w:val="22"/>
          <w:lang w:val="hr-HR"/>
        </w:rPr>
        <w:t xml:space="preserve"> i  A300601 </w:t>
      </w:r>
      <w:r w:rsidR="002A676F" w:rsidRPr="00246302">
        <w:rPr>
          <w:b/>
          <w:bCs/>
          <w:sz w:val="22"/>
          <w:szCs w:val="22"/>
          <w:lang w:val="hr-HR"/>
        </w:rPr>
        <w:t>O</w:t>
      </w:r>
      <w:r w:rsidRPr="00246302">
        <w:rPr>
          <w:b/>
          <w:bCs/>
          <w:sz w:val="22"/>
          <w:szCs w:val="22"/>
          <w:lang w:val="hr-HR"/>
        </w:rPr>
        <w:t>rganiziranje i sufinanciranje kulturno</w:t>
      </w:r>
      <w:r w:rsidR="00A05FCF" w:rsidRPr="00246302">
        <w:rPr>
          <w:b/>
          <w:bCs/>
          <w:sz w:val="22"/>
          <w:szCs w:val="22"/>
          <w:lang w:val="hr-HR"/>
        </w:rPr>
        <w:t xml:space="preserve"> </w:t>
      </w:r>
      <w:r w:rsidRPr="00246302">
        <w:rPr>
          <w:b/>
          <w:bCs/>
          <w:sz w:val="22"/>
          <w:szCs w:val="22"/>
          <w:lang w:val="hr-HR"/>
        </w:rPr>
        <w:t>umjetničkih manifestacija</w:t>
      </w:r>
    </w:p>
    <w:p w14:paraId="6833FECE" w14:textId="032ACB4B" w:rsidR="007D4392" w:rsidRPr="00246302" w:rsidRDefault="007D4392" w:rsidP="00591896">
      <w:pPr>
        <w:pStyle w:val="box466726"/>
        <w:shd w:val="clear" w:color="auto" w:fill="FFFFFF"/>
        <w:spacing w:before="0" w:beforeAutospacing="0" w:after="0" w:afterAutospacing="0"/>
        <w:jc w:val="both"/>
        <w:textAlignment w:val="baseline"/>
        <w:rPr>
          <w:color w:val="231F20"/>
          <w:sz w:val="22"/>
          <w:szCs w:val="22"/>
        </w:rPr>
      </w:pPr>
      <w:r w:rsidRPr="00246302">
        <w:rPr>
          <w:b/>
          <w:bCs/>
          <w:sz w:val="22"/>
          <w:szCs w:val="22"/>
        </w:rPr>
        <w:t>Opći cilj iz NRSRH do 2030:</w:t>
      </w:r>
      <w:r w:rsidRPr="00246302">
        <w:rPr>
          <w:sz w:val="22"/>
          <w:szCs w:val="22"/>
        </w:rPr>
        <w:t xml:space="preserve"> </w:t>
      </w:r>
      <w:r w:rsidRPr="00246302">
        <w:rPr>
          <w:color w:val="231F20"/>
          <w:sz w:val="22"/>
          <w:szCs w:val="22"/>
          <w:shd w:val="clear" w:color="auto" w:fill="FFFFFF"/>
        </w:rPr>
        <w:t>strateški cilj  1.</w:t>
      </w:r>
      <w:r w:rsidRPr="00246302">
        <w:rPr>
          <w:sz w:val="22"/>
          <w:szCs w:val="22"/>
        </w:rPr>
        <w:t xml:space="preserve">„Konkurentno i inovativno gospodarstvo“, prioritet </w:t>
      </w:r>
      <w:r w:rsidRPr="00246302">
        <w:rPr>
          <w:i/>
          <w:iCs/>
          <w:color w:val="231F20"/>
          <w:sz w:val="22"/>
          <w:szCs w:val="22"/>
          <w:shd w:val="clear" w:color="auto" w:fill="FFFFFF"/>
        </w:rPr>
        <w:t xml:space="preserve">Poticanje razvoja kulture i medija </w:t>
      </w:r>
      <w:r w:rsidRPr="00246302">
        <w:rPr>
          <w:color w:val="231F20"/>
          <w:sz w:val="22"/>
          <w:szCs w:val="22"/>
          <w:shd w:val="clear" w:color="auto" w:fill="FFFFFF"/>
        </w:rPr>
        <w:t>osigurava se kroz</w:t>
      </w:r>
      <w:r w:rsidRPr="00246302">
        <w:rPr>
          <w:color w:val="231F20"/>
          <w:sz w:val="22"/>
          <w:szCs w:val="22"/>
        </w:rPr>
        <w:t xml:space="preserve"> jačanje i promicanje hrvatske kulture, umjetničkog stvaralaštva i participacije u kulturi; zaštit</w:t>
      </w:r>
      <w:r w:rsidR="00BF6AD5" w:rsidRPr="00246302">
        <w:rPr>
          <w:color w:val="231F20"/>
          <w:sz w:val="22"/>
          <w:szCs w:val="22"/>
        </w:rPr>
        <w:t>u</w:t>
      </w:r>
      <w:r w:rsidRPr="00246302">
        <w:rPr>
          <w:color w:val="231F20"/>
          <w:sz w:val="22"/>
          <w:szCs w:val="22"/>
        </w:rPr>
        <w:t>, očuvanje, prezentacija i ekonomsko vrednovanje kulturne, povijesne i prirodne baštine</w:t>
      </w:r>
      <w:r w:rsidR="00BF6AD5" w:rsidRPr="00246302">
        <w:rPr>
          <w:color w:val="231F20"/>
          <w:sz w:val="22"/>
          <w:szCs w:val="22"/>
        </w:rPr>
        <w:t xml:space="preserve">; </w:t>
      </w:r>
      <w:r w:rsidRPr="00246302">
        <w:rPr>
          <w:color w:val="231F20"/>
          <w:sz w:val="22"/>
          <w:szCs w:val="22"/>
        </w:rPr>
        <w:t>ulaganje u kulturne i kreativne industrije</w:t>
      </w:r>
      <w:r w:rsidR="00BF6AD5" w:rsidRPr="00246302">
        <w:rPr>
          <w:color w:val="231F20"/>
          <w:sz w:val="22"/>
          <w:szCs w:val="22"/>
        </w:rPr>
        <w:t xml:space="preserve"> te </w:t>
      </w:r>
      <w:r w:rsidRPr="00246302">
        <w:rPr>
          <w:color w:val="231F20"/>
          <w:sz w:val="22"/>
          <w:szCs w:val="22"/>
        </w:rPr>
        <w:t xml:space="preserve"> razvoj medija i medijske pismenost</w:t>
      </w:r>
      <w:r w:rsidR="00BF6AD5" w:rsidRPr="00246302">
        <w:rPr>
          <w:color w:val="231F20"/>
          <w:sz w:val="22"/>
          <w:szCs w:val="22"/>
        </w:rPr>
        <w:t xml:space="preserve">. </w:t>
      </w:r>
    </w:p>
    <w:p w14:paraId="7965FB44" w14:textId="4447F3CD" w:rsidR="00882F69" w:rsidRPr="00246302" w:rsidRDefault="00882F69" w:rsidP="00591896">
      <w:pPr>
        <w:autoSpaceDE w:val="0"/>
        <w:autoSpaceDN w:val="0"/>
        <w:adjustRightInd w:val="0"/>
        <w:jc w:val="both"/>
        <w:rPr>
          <w:sz w:val="22"/>
          <w:szCs w:val="22"/>
          <w:lang w:val="hr-HR"/>
        </w:rPr>
      </w:pPr>
      <w:r w:rsidRPr="00246302">
        <w:rPr>
          <w:sz w:val="22"/>
          <w:szCs w:val="22"/>
          <w:lang w:val="hr-HR"/>
        </w:rPr>
        <w:t>Programima javnih potreba u kulturi  podupire se kulturno-umjetnički amaterizam na području Općine Ližnjan-Lisignano, zadovoljavaju se  javne potrebe u kulturi:  kulturne djelatnosti i poslovi, akcije i manifestacije u kulturi od interesa za JL(R)S koje oni programom utvrde kao javne potrebe, kao i one koje su utvrđene posebnim zakonom, a osobito:</w:t>
      </w:r>
    </w:p>
    <w:p w14:paraId="58656500" w14:textId="77777777" w:rsidR="00882F69" w:rsidRPr="00246302" w:rsidRDefault="00882F69" w:rsidP="00591896">
      <w:pPr>
        <w:autoSpaceDE w:val="0"/>
        <w:autoSpaceDN w:val="0"/>
        <w:adjustRightInd w:val="0"/>
        <w:ind w:left="142"/>
        <w:jc w:val="both"/>
        <w:rPr>
          <w:sz w:val="22"/>
          <w:szCs w:val="22"/>
          <w:lang w:val="hr-HR"/>
        </w:rPr>
      </w:pPr>
      <w:r w:rsidRPr="00246302">
        <w:rPr>
          <w:sz w:val="22"/>
          <w:szCs w:val="22"/>
          <w:lang w:val="hr-HR"/>
        </w:rPr>
        <w:t>- djelatnost i poslovi ustanova kulture, udruženja i drugih organizacija u kulturi,</w:t>
      </w:r>
    </w:p>
    <w:p w14:paraId="44E0903C" w14:textId="77777777" w:rsidR="00882F69" w:rsidRPr="00246302" w:rsidRDefault="00882F69" w:rsidP="00591896">
      <w:pPr>
        <w:autoSpaceDE w:val="0"/>
        <w:autoSpaceDN w:val="0"/>
        <w:adjustRightInd w:val="0"/>
        <w:ind w:left="142"/>
        <w:jc w:val="both"/>
        <w:rPr>
          <w:sz w:val="22"/>
          <w:szCs w:val="22"/>
          <w:lang w:val="hr-HR"/>
        </w:rPr>
      </w:pPr>
      <w:r w:rsidRPr="00246302">
        <w:rPr>
          <w:sz w:val="22"/>
          <w:szCs w:val="22"/>
          <w:lang w:val="hr-HR"/>
        </w:rPr>
        <w:t>- pomaganje i poticanje umjetničkog i kulturnog stvaralaštva,</w:t>
      </w:r>
    </w:p>
    <w:p w14:paraId="760A2276" w14:textId="77777777" w:rsidR="00882F69" w:rsidRPr="00246302" w:rsidRDefault="00882F69" w:rsidP="00591896">
      <w:pPr>
        <w:autoSpaceDE w:val="0"/>
        <w:autoSpaceDN w:val="0"/>
        <w:adjustRightInd w:val="0"/>
        <w:ind w:left="142"/>
        <w:jc w:val="both"/>
        <w:rPr>
          <w:sz w:val="22"/>
          <w:szCs w:val="22"/>
          <w:lang w:val="hr-HR"/>
        </w:rPr>
      </w:pPr>
      <w:r w:rsidRPr="00246302">
        <w:rPr>
          <w:sz w:val="22"/>
          <w:szCs w:val="22"/>
          <w:lang w:val="hr-HR"/>
        </w:rPr>
        <w:t>- akcije i manifestacije u kulturi što pridonose razvitku i promicanju kulturnog života,</w:t>
      </w:r>
    </w:p>
    <w:p w14:paraId="31E11ED7" w14:textId="7DD912CF" w:rsidR="00882F69" w:rsidRPr="00246302" w:rsidRDefault="00882F69" w:rsidP="00591896">
      <w:pPr>
        <w:ind w:left="142"/>
        <w:jc w:val="both"/>
        <w:rPr>
          <w:sz w:val="22"/>
          <w:szCs w:val="22"/>
          <w:lang w:val="hr-HR"/>
        </w:rPr>
      </w:pPr>
      <w:r w:rsidRPr="00246302">
        <w:rPr>
          <w:sz w:val="22"/>
          <w:szCs w:val="22"/>
          <w:lang w:val="hr-HR"/>
        </w:rPr>
        <w:t>- investicijsko održavanje, adaptacije i prijeko potrebni zahvati na objektima kulture.</w:t>
      </w:r>
    </w:p>
    <w:p w14:paraId="611E09E9" w14:textId="519A9208" w:rsidR="00882F69" w:rsidRPr="00246302" w:rsidRDefault="00882F69" w:rsidP="00591896">
      <w:pPr>
        <w:keepNext/>
        <w:keepLines/>
        <w:jc w:val="both"/>
        <w:rPr>
          <w:b/>
          <w:i/>
          <w:sz w:val="22"/>
          <w:szCs w:val="22"/>
          <w:lang w:val="hr-HR"/>
        </w:rPr>
      </w:pPr>
      <w:r w:rsidRPr="00246302">
        <w:rPr>
          <w:b/>
          <w:i/>
          <w:sz w:val="22"/>
          <w:szCs w:val="22"/>
          <w:lang w:val="hr-HR"/>
        </w:rPr>
        <w:t>ZAKONSKE I DRUGE PODLOGE NA KOJIMA SE PROGRAM ZASNIVA</w:t>
      </w:r>
    </w:p>
    <w:p w14:paraId="586F0CB4" w14:textId="77777777" w:rsidR="00882F69" w:rsidRPr="00246302" w:rsidRDefault="00882F69" w:rsidP="00591896">
      <w:pPr>
        <w:jc w:val="both"/>
        <w:rPr>
          <w:sz w:val="22"/>
          <w:szCs w:val="22"/>
          <w:lang w:val="hr-HR"/>
        </w:rPr>
      </w:pPr>
      <w:r w:rsidRPr="00246302">
        <w:rPr>
          <w:sz w:val="22"/>
          <w:szCs w:val="22"/>
          <w:lang w:val="hr-HR"/>
        </w:rPr>
        <w:t xml:space="preserve">Zakonske i druge pravne osnove na kojima se Program zasniva jesu: </w:t>
      </w:r>
    </w:p>
    <w:p w14:paraId="37474629" w14:textId="77777777" w:rsidR="00882F69" w:rsidRPr="00246302" w:rsidRDefault="00882F69" w:rsidP="00591896">
      <w:pPr>
        <w:numPr>
          <w:ilvl w:val="0"/>
          <w:numId w:val="36"/>
        </w:numPr>
        <w:jc w:val="both"/>
        <w:rPr>
          <w:sz w:val="22"/>
          <w:szCs w:val="22"/>
          <w:lang w:val="hr-HR"/>
        </w:rPr>
      </w:pPr>
      <w:r w:rsidRPr="00246302">
        <w:rPr>
          <w:sz w:val="22"/>
          <w:szCs w:val="22"/>
          <w:lang w:val="hr-HR"/>
        </w:rPr>
        <w:t>Zakon o lokalnoj i područnoj (regionalnoj) samoupravi,</w:t>
      </w:r>
    </w:p>
    <w:p w14:paraId="445B5488" w14:textId="77777777" w:rsidR="00882F69" w:rsidRPr="00246302" w:rsidRDefault="00882F69" w:rsidP="00591896">
      <w:pPr>
        <w:numPr>
          <w:ilvl w:val="0"/>
          <w:numId w:val="36"/>
        </w:numPr>
        <w:jc w:val="both"/>
        <w:rPr>
          <w:sz w:val="22"/>
          <w:szCs w:val="22"/>
          <w:lang w:val="hr-HR"/>
        </w:rPr>
      </w:pPr>
      <w:r w:rsidRPr="00246302">
        <w:rPr>
          <w:sz w:val="22"/>
          <w:szCs w:val="22"/>
          <w:lang w:val="hr-HR"/>
        </w:rPr>
        <w:t>Uredba o kriterijima, mjerilima i postupcima financiranja i ugovaranja programa i projekata od interesa za opće dobro koje provode udruge,</w:t>
      </w:r>
    </w:p>
    <w:p w14:paraId="5E9409ED" w14:textId="1DE51DD3" w:rsidR="00882F69" w:rsidRPr="00246302" w:rsidRDefault="00882F69" w:rsidP="00591896">
      <w:pPr>
        <w:numPr>
          <w:ilvl w:val="0"/>
          <w:numId w:val="36"/>
        </w:numPr>
        <w:jc w:val="both"/>
        <w:rPr>
          <w:sz w:val="22"/>
          <w:szCs w:val="22"/>
          <w:lang w:val="hr-HR"/>
        </w:rPr>
      </w:pPr>
      <w:r w:rsidRPr="00246302">
        <w:rPr>
          <w:sz w:val="22"/>
          <w:szCs w:val="22"/>
          <w:lang w:val="hr-HR"/>
        </w:rPr>
        <w:t>Zakon o</w:t>
      </w:r>
      <w:r w:rsidR="00015979" w:rsidRPr="00246302">
        <w:rPr>
          <w:sz w:val="22"/>
          <w:szCs w:val="22"/>
          <w:lang w:val="hr-HR"/>
        </w:rPr>
        <w:t xml:space="preserve"> kulturnim vijećima i </w:t>
      </w:r>
      <w:r w:rsidRPr="00246302">
        <w:rPr>
          <w:sz w:val="22"/>
          <w:szCs w:val="22"/>
          <w:lang w:val="hr-HR"/>
        </w:rPr>
        <w:t xml:space="preserve"> financiranju javnih potreba u kulturi,</w:t>
      </w:r>
    </w:p>
    <w:p w14:paraId="704DBBBC" w14:textId="09B224A4" w:rsidR="00882F69" w:rsidRPr="00246302" w:rsidRDefault="00882F69" w:rsidP="00591896">
      <w:pPr>
        <w:numPr>
          <w:ilvl w:val="0"/>
          <w:numId w:val="36"/>
        </w:numPr>
        <w:jc w:val="both"/>
        <w:rPr>
          <w:sz w:val="22"/>
          <w:szCs w:val="22"/>
          <w:lang w:val="hr-HR"/>
        </w:rPr>
      </w:pPr>
      <w:r w:rsidRPr="00246302">
        <w:rPr>
          <w:sz w:val="22"/>
          <w:szCs w:val="22"/>
          <w:lang w:val="hr-HR"/>
        </w:rPr>
        <w:t>Društveni program Općine Ližnjan – Lisignano  za 2023. godinu</w:t>
      </w:r>
    </w:p>
    <w:p w14:paraId="7128180D" w14:textId="7B88CC32" w:rsidR="00882F69" w:rsidRPr="00246302" w:rsidRDefault="00882F69" w:rsidP="00591896">
      <w:pPr>
        <w:ind w:left="360"/>
        <w:jc w:val="both"/>
        <w:rPr>
          <w:sz w:val="22"/>
          <w:szCs w:val="22"/>
          <w:lang w:val="hr-HR"/>
        </w:rPr>
      </w:pPr>
    </w:p>
    <w:p w14:paraId="7E7B7D58" w14:textId="77777777" w:rsidR="00882F69" w:rsidRPr="00246302" w:rsidRDefault="00882F69" w:rsidP="00591896">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6284A588" w14:textId="10A02153" w:rsidR="00882F69" w:rsidRPr="00246302" w:rsidRDefault="00882F69" w:rsidP="00591896">
      <w:pPr>
        <w:jc w:val="both"/>
        <w:rPr>
          <w:sz w:val="22"/>
          <w:szCs w:val="22"/>
          <w:lang w:val="hr-HR"/>
        </w:rPr>
      </w:pPr>
      <w:r w:rsidRPr="00246302">
        <w:rPr>
          <w:sz w:val="22"/>
          <w:szCs w:val="22"/>
          <w:lang w:val="hr-HR"/>
        </w:rPr>
        <w:t>Proračun Općine</w:t>
      </w:r>
      <w:r w:rsidR="00646AA1" w:rsidRPr="00246302">
        <w:rPr>
          <w:sz w:val="22"/>
          <w:szCs w:val="22"/>
          <w:lang w:val="hr-HR"/>
        </w:rPr>
        <w:t xml:space="preserve"> Ližnjan-Lisignano </w:t>
      </w:r>
      <w:r w:rsidRPr="00246302">
        <w:rPr>
          <w:sz w:val="22"/>
          <w:szCs w:val="22"/>
          <w:lang w:val="hr-HR"/>
        </w:rPr>
        <w:t xml:space="preserve"> za 2022. godinu, stvarni troškovi iz prethodnih godina, potrebe ciljanih skupina  i lokalnih sredina, procjena prijave programa korisnika u Program javnih potreba.</w:t>
      </w:r>
    </w:p>
    <w:p w14:paraId="4C3C8C61" w14:textId="77777777" w:rsidR="00882F69" w:rsidRPr="00246302" w:rsidRDefault="00882F69" w:rsidP="00591896">
      <w:pPr>
        <w:jc w:val="both"/>
        <w:rPr>
          <w:b/>
          <w:i/>
          <w:sz w:val="22"/>
          <w:szCs w:val="22"/>
          <w:lang w:val="hr-HR"/>
        </w:rPr>
      </w:pPr>
      <w:r w:rsidRPr="00246302">
        <w:rPr>
          <w:b/>
          <w:i/>
          <w:sz w:val="22"/>
          <w:szCs w:val="22"/>
          <w:lang w:val="hr-HR"/>
        </w:rPr>
        <w:t>IZVJEŠTAJ O POSTIGNUTIM CILJEVIMA I REZULTATIMA PROGRAMA TEMELJENIM NA POKAZATELJIMA USPJEŠNOSTI U PRETHODNOJ GODINI</w:t>
      </w:r>
    </w:p>
    <w:p w14:paraId="7F759706" w14:textId="255C2C62" w:rsidR="00882F69" w:rsidRPr="00246302" w:rsidRDefault="00882F69" w:rsidP="00591896">
      <w:pPr>
        <w:jc w:val="both"/>
        <w:rPr>
          <w:sz w:val="22"/>
          <w:szCs w:val="22"/>
          <w:lang w:val="hr-HR"/>
        </w:rPr>
      </w:pPr>
      <w:r w:rsidRPr="00246302">
        <w:rPr>
          <w:sz w:val="22"/>
          <w:szCs w:val="22"/>
          <w:lang w:val="hr-HR"/>
        </w:rPr>
        <w:t>Realizacijom programa u</w:t>
      </w:r>
      <w:r w:rsidR="00DD367F" w:rsidRPr="00246302">
        <w:rPr>
          <w:sz w:val="22"/>
          <w:szCs w:val="22"/>
          <w:lang w:val="hr-HR"/>
        </w:rPr>
        <w:t xml:space="preserve"> prethodnoj godini većinom su  </w:t>
      </w:r>
      <w:r w:rsidRPr="00246302">
        <w:rPr>
          <w:sz w:val="22"/>
          <w:szCs w:val="22"/>
          <w:lang w:val="hr-HR"/>
        </w:rPr>
        <w:t xml:space="preserve"> ostvareni postavljeni ciljevi i to:</w:t>
      </w:r>
    </w:p>
    <w:p w14:paraId="5C1F66DE" w14:textId="2B89CF71" w:rsidR="00DD367F" w:rsidRPr="00246302" w:rsidRDefault="00DD367F" w:rsidP="00DD367F">
      <w:pPr>
        <w:pStyle w:val="Odlomakpopisa"/>
        <w:numPr>
          <w:ilvl w:val="0"/>
          <w:numId w:val="10"/>
        </w:numPr>
        <w:jc w:val="both"/>
        <w:rPr>
          <w:sz w:val="22"/>
          <w:szCs w:val="22"/>
          <w:lang w:val="hr-HR"/>
        </w:rPr>
      </w:pPr>
      <w:r w:rsidRPr="00246302">
        <w:rPr>
          <w:sz w:val="22"/>
          <w:szCs w:val="22"/>
          <w:lang w:val="hr-HR"/>
        </w:rPr>
        <w:t>Realizirani su programi institucija, udruga i neprof. organizacija temeljem javnog poziva,</w:t>
      </w:r>
    </w:p>
    <w:p w14:paraId="4AC8D1EB" w14:textId="076ABF50" w:rsidR="00DD367F" w:rsidRPr="00246302" w:rsidRDefault="00DD367F" w:rsidP="00DD367F">
      <w:pPr>
        <w:pStyle w:val="Odlomakpopisa"/>
        <w:numPr>
          <w:ilvl w:val="0"/>
          <w:numId w:val="10"/>
        </w:numPr>
        <w:jc w:val="both"/>
        <w:rPr>
          <w:sz w:val="22"/>
          <w:szCs w:val="22"/>
          <w:lang w:val="hr-HR"/>
        </w:rPr>
      </w:pPr>
      <w:r w:rsidRPr="00246302">
        <w:rPr>
          <w:sz w:val="22"/>
          <w:szCs w:val="22"/>
          <w:lang w:val="hr-HR"/>
        </w:rPr>
        <w:t xml:space="preserve">2021.g. su djelomično realizirane su tradicionalne općinske manifestacije dok se u  2022.g. očekuje njihova realizacija u potpunosti </w:t>
      </w:r>
    </w:p>
    <w:p w14:paraId="5D2FC653" w14:textId="77777777" w:rsidR="00882F69" w:rsidRPr="00246302" w:rsidRDefault="00882F69" w:rsidP="00591896">
      <w:pPr>
        <w:keepNext/>
        <w:keepLines/>
        <w:ind w:left="576" w:hanging="576"/>
        <w:jc w:val="both"/>
        <w:rPr>
          <w:b/>
          <w:i/>
          <w:sz w:val="22"/>
          <w:szCs w:val="22"/>
          <w:lang w:val="hr-HR"/>
        </w:rPr>
      </w:pPr>
      <w:r w:rsidRPr="00246302">
        <w:rPr>
          <w:b/>
          <w:i/>
          <w:sz w:val="22"/>
          <w:szCs w:val="22"/>
          <w:lang w:val="hr-HR"/>
        </w:rPr>
        <w:t>NAČIN I SREDSTVA ZA REALIZACIJU PROGRAMA</w:t>
      </w:r>
    </w:p>
    <w:tbl>
      <w:tblPr>
        <w:tblStyle w:val="100"/>
        <w:tblW w:w="1323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35"/>
        <w:gridCol w:w="5175"/>
        <w:gridCol w:w="2276"/>
        <w:gridCol w:w="2276"/>
        <w:gridCol w:w="2269"/>
      </w:tblGrid>
      <w:tr w:rsidR="00DD367F" w:rsidRPr="00246302" w14:paraId="264657EB" w14:textId="77777777" w:rsidTr="00605B29">
        <w:trPr>
          <w:trHeight w:val="640"/>
          <w:jc w:val="center"/>
        </w:trPr>
        <w:tc>
          <w:tcPr>
            <w:tcW w:w="1235" w:type="dxa"/>
            <w:shd w:val="clear" w:color="auto" w:fill="BFBFBF"/>
            <w:vAlign w:val="center"/>
          </w:tcPr>
          <w:p w14:paraId="0CD855D1" w14:textId="77777777" w:rsidR="00882F69" w:rsidRPr="00246302" w:rsidRDefault="00882F69" w:rsidP="00591896">
            <w:pPr>
              <w:jc w:val="both"/>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175" w:type="dxa"/>
            <w:shd w:val="clear" w:color="auto" w:fill="BFBFBF"/>
            <w:vAlign w:val="center"/>
          </w:tcPr>
          <w:p w14:paraId="6260E979" w14:textId="77777777" w:rsidR="00882F69" w:rsidRPr="00246302" w:rsidRDefault="00882F69" w:rsidP="00591896">
            <w:pPr>
              <w:jc w:val="both"/>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276" w:type="dxa"/>
            <w:shd w:val="clear" w:color="auto" w:fill="BFBFBF"/>
            <w:vAlign w:val="center"/>
          </w:tcPr>
          <w:p w14:paraId="3AE9A9CA" w14:textId="3AA8975A" w:rsidR="00882F69" w:rsidRPr="00246302" w:rsidRDefault="00882F69"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2A676F"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276" w:type="dxa"/>
            <w:shd w:val="clear" w:color="auto" w:fill="BFBFBF"/>
            <w:vAlign w:val="center"/>
          </w:tcPr>
          <w:p w14:paraId="31237443" w14:textId="77777777" w:rsidR="00882F69" w:rsidRPr="00246302" w:rsidRDefault="00882F69"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2023.</w:t>
            </w:r>
          </w:p>
        </w:tc>
        <w:tc>
          <w:tcPr>
            <w:tcW w:w="2269" w:type="dxa"/>
            <w:shd w:val="clear" w:color="auto" w:fill="BFBFBF"/>
            <w:vAlign w:val="center"/>
          </w:tcPr>
          <w:p w14:paraId="38300BED" w14:textId="77777777" w:rsidR="00882F69" w:rsidRPr="00246302" w:rsidRDefault="00882F69"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2024.</w:t>
            </w:r>
          </w:p>
        </w:tc>
      </w:tr>
      <w:tr w:rsidR="00DD367F" w:rsidRPr="00246302" w14:paraId="6F36FCEC" w14:textId="77777777" w:rsidTr="00605B29">
        <w:trPr>
          <w:trHeight w:val="640"/>
          <w:jc w:val="center"/>
        </w:trPr>
        <w:tc>
          <w:tcPr>
            <w:tcW w:w="1235" w:type="dxa"/>
            <w:vAlign w:val="center"/>
          </w:tcPr>
          <w:p w14:paraId="73A79D85" w14:textId="77777777" w:rsidR="00882F69" w:rsidRPr="00246302" w:rsidRDefault="00882F69" w:rsidP="00591896">
            <w:pPr>
              <w:jc w:val="both"/>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w:t>
            </w:r>
          </w:p>
        </w:tc>
        <w:tc>
          <w:tcPr>
            <w:tcW w:w="5175" w:type="dxa"/>
            <w:vAlign w:val="center"/>
          </w:tcPr>
          <w:p w14:paraId="3DA4B944" w14:textId="737F608B" w:rsidR="002A676F" w:rsidRPr="00246302" w:rsidRDefault="002A676F" w:rsidP="00591896">
            <w:pPr>
              <w:autoSpaceDE w:val="0"/>
              <w:autoSpaceDN w:val="0"/>
              <w:adjustRightInd w:val="0"/>
              <w:jc w:val="both"/>
              <w:rPr>
                <w:rFonts w:ascii="Times New Roman" w:hAnsi="Times New Roman" w:cs="Times New Roman"/>
                <w:b/>
                <w:bCs/>
                <w:color w:val="auto"/>
                <w:sz w:val="22"/>
                <w:szCs w:val="22"/>
                <w:lang w:val="hr-HR"/>
              </w:rPr>
            </w:pPr>
            <w:r w:rsidRPr="00246302">
              <w:rPr>
                <w:rFonts w:ascii="Times New Roman" w:hAnsi="Times New Roman" w:cs="Times New Roman"/>
                <w:b/>
                <w:bCs/>
                <w:color w:val="auto"/>
                <w:sz w:val="22"/>
                <w:szCs w:val="22"/>
                <w:lang w:val="hr-HR"/>
              </w:rPr>
              <w:t>A300601 Organiziranje i sufinanciranje kulturno umjetničkih manifestacija</w:t>
            </w:r>
          </w:p>
          <w:p w14:paraId="0052FEA4" w14:textId="4CAA55A7" w:rsidR="00882F69" w:rsidRPr="00246302" w:rsidRDefault="00882F69" w:rsidP="00591896">
            <w:pPr>
              <w:rPr>
                <w:rFonts w:ascii="Times New Roman" w:eastAsia="Times New Roman" w:hAnsi="Times New Roman" w:cs="Times New Roman"/>
                <w:color w:val="auto"/>
                <w:sz w:val="22"/>
                <w:szCs w:val="22"/>
                <w:lang w:val="hr-HR"/>
              </w:rPr>
            </w:pPr>
          </w:p>
        </w:tc>
        <w:tc>
          <w:tcPr>
            <w:tcW w:w="2276" w:type="dxa"/>
            <w:vAlign w:val="center"/>
          </w:tcPr>
          <w:p w14:paraId="0AFF8EDB" w14:textId="5FE10337" w:rsidR="00882F69" w:rsidRPr="00246302" w:rsidRDefault="002A676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11.945,05</w:t>
            </w:r>
          </w:p>
        </w:tc>
        <w:tc>
          <w:tcPr>
            <w:tcW w:w="2276" w:type="dxa"/>
            <w:vAlign w:val="center"/>
          </w:tcPr>
          <w:p w14:paraId="091820A9" w14:textId="6618F598" w:rsidR="00882F69" w:rsidRPr="00246302" w:rsidRDefault="00DD367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12.542,31</w:t>
            </w:r>
          </w:p>
        </w:tc>
        <w:tc>
          <w:tcPr>
            <w:tcW w:w="2269" w:type="dxa"/>
            <w:vAlign w:val="center"/>
          </w:tcPr>
          <w:p w14:paraId="7DA99E9E" w14:textId="1DF19FA0" w:rsidR="00882F69" w:rsidRPr="00246302" w:rsidRDefault="00DD367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12.918,00</w:t>
            </w:r>
          </w:p>
        </w:tc>
      </w:tr>
      <w:tr w:rsidR="00DD367F" w:rsidRPr="00246302" w14:paraId="67D22E0D" w14:textId="77777777" w:rsidTr="00605B29">
        <w:trPr>
          <w:trHeight w:val="640"/>
          <w:jc w:val="center"/>
        </w:trPr>
        <w:tc>
          <w:tcPr>
            <w:tcW w:w="1235" w:type="dxa"/>
            <w:vAlign w:val="center"/>
          </w:tcPr>
          <w:p w14:paraId="2B91E7D7" w14:textId="77777777" w:rsidR="00882F69" w:rsidRPr="00246302" w:rsidRDefault="00882F69" w:rsidP="00591896">
            <w:pPr>
              <w:jc w:val="both"/>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2.</w:t>
            </w:r>
          </w:p>
        </w:tc>
        <w:tc>
          <w:tcPr>
            <w:tcW w:w="5175" w:type="dxa"/>
            <w:vAlign w:val="center"/>
          </w:tcPr>
          <w:p w14:paraId="1777F18F" w14:textId="4DE16C85" w:rsidR="00882F69" w:rsidRPr="00246302" w:rsidRDefault="002A676F" w:rsidP="00591896">
            <w:pPr>
              <w:rPr>
                <w:rFonts w:ascii="Times New Roman" w:eastAsia="Times New Roman" w:hAnsi="Times New Roman" w:cs="Times New Roman"/>
                <w:color w:val="auto"/>
                <w:sz w:val="22"/>
                <w:szCs w:val="22"/>
                <w:lang w:val="hr-HR"/>
              </w:rPr>
            </w:pPr>
            <w:r w:rsidRPr="00246302">
              <w:rPr>
                <w:rFonts w:ascii="Times New Roman" w:hAnsi="Times New Roman" w:cs="Times New Roman"/>
                <w:b/>
                <w:bCs/>
                <w:color w:val="auto"/>
                <w:sz w:val="22"/>
                <w:szCs w:val="22"/>
                <w:lang w:val="hr-HR"/>
              </w:rPr>
              <w:t xml:space="preserve">A300006 Javne potrebe u kulturi – </w:t>
            </w:r>
            <w:r w:rsidR="00151B75" w:rsidRPr="00246302">
              <w:rPr>
                <w:rFonts w:ascii="Times New Roman" w:hAnsi="Times New Roman" w:cs="Times New Roman"/>
                <w:b/>
                <w:bCs/>
                <w:color w:val="auto"/>
                <w:sz w:val="22"/>
                <w:szCs w:val="22"/>
                <w:lang w:val="hr-HR"/>
              </w:rPr>
              <w:t>sufinanciranje</w:t>
            </w:r>
            <w:r w:rsidRPr="00246302">
              <w:rPr>
                <w:rFonts w:ascii="Times New Roman" w:hAnsi="Times New Roman" w:cs="Times New Roman"/>
                <w:b/>
                <w:bCs/>
                <w:color w:val="auto"/>
                <w:sz w:val="22"/>
                <w:szCs w:val="22"/>
                <w:lang w:val="hr-HR"/>
              </w:rPr>
              <w:t xml:space="preserve"> i podrška program</w:t>
            </w:r>
            <w:r w:rsidR="00DD367F" w:rsidRPr="00246302">
              <w:rPr>
                <w:rFonts w:ascii="Times New Roman" w:hAnsi="Times New Roman" w:cs="Times New Roman"/>
                <w:b/>
                <w:bCs/>
                <w:color w:val="auto"/>
                <w:sz w:val="22"/>
                <w:szCs w:val="22"/>
                <w:lang w:val="hr-HR"/>
              </w:rPr>
              <w:t>im</w:t>
            </w:r>
            <w:r w:rsidRPr="00246302">
              <w:rPr>
                <w:rFonts w:ascii="Times New Roman" w:hAnsi="Times New Roman" w:cs="Times New Roman"/>
                <w:b/>
                <w:bCs/>
                <w:color w:val="auto"/>
                <w:sz w:val="22"/>
                <w:szCs w:val="22"/>
                <w:lang w:val="hr-HR"/>
              </w:rPr>
              <w:t>a udruga</w:t>
            </w:r>
          </w:p>
        </w:tc>
        <w:tc>
          <w:tcPr>
            <w:tcW w:w="2276" w:type="dxa"/>
            <w:vAlign w:val="center"/>
          </w:tcPr>
          <w:p w14:paraId="6F7AB53E" w14:textId="3033BAF4" w:rsidR="00882F69" w:rsidRPr="00246302" w:rsidRDefault="00DD367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28.535,40</w:t>
            </w:r>
          </w:p>
        </w:tc>
        <w:tc>
          <w:tcPr>
            <w:tcW w:w="2276" w:type="dxa"/>
            <w:vAlign w:val="center"/>
          </w:tcPr>
          <w:p w14:paraId="5187F180" w14:textId="41BB7A4F" w:rsidR="00882F69" w:rsidRPr="00246302" w:rsidRDefault="00DD367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30.101.53</w:t>
            </w:r>
          </w:p>
        </w:tc>
        <w:tc>
          <w:tcPr>
            <w:tcW w:w="2269" w:type="dxa"/>
            <w:vAlign w:val="center"/>
          </w:tcPr>
          <w:p w14:paraId="67489D94" w14:textId="5EFA9F89" w:rsidR="00882F69" w:rsidRPr="00246302" w:rsidRDefault="00DD367F" w:rsidP="00591896">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31.005,00</w:t>
            </w:r>
          </w:p>
        </w:tc>
      </w:tr>
    </w:tbl>
    <w:p w14:paraId="3288EDF9" w14:textId="22D0CDCE" w:rsidR="00770040" w:rsidRPr="00246302" w:rsidRDefault="00770040" w:rsidP="00591896">
      <w:pPr>
        <w:autoSpaceDE w:val="0"/>
        <w:autoSpaceDN w:val="0"/>
        <w:adjustRightInd w:val="0"/>
        <w:jc w:val="both"/>
        <w:rPr>
          <w:b/>
          <w:bCs/>
          <w:sz w:val="22"/>
          <w:szCs w:val="22"/>
          <w:highlight w:val="yellow"/>
          <w:lang w:val="hr-HR"/>
        </w:rPr>
      </w:pPr>
      <w:r w:rsidRPr="00246302">
        <w:rPr>
          <w:b/>
          <w:bCs/>
          <w:sz w:val="22"/>
          <w:szCs w:val="22"/>
          <w:lang w:val="hr-HR"/>
        </w:rPr>
        <w:t xml:space="preserve">A300601 </w:t>
      </w:r>
      <w:r w:rsidR="002A676F" w:rsidRPr="00246302">
        <w:rPr>
          <w:b/>
          <w:bCs/>
          <w:sz w:val="22"/>
          <w:szCs w:val="22"/>
          <w:lang w:val="hr-HR"/>
        </w:rPr>
        <w:t>O</w:t>
      </w:r>
      <w:r w:rsidRPr="00246302">
        <w:rPr>
          <w:b/>
          <w:bCs/>
          <w:sz w:val="22"/>
          <w:szCs w:val="22"/>
          <w:lang w:val="hr-HR"/>
        </w:rPr>
        <w:t>rganiziranje i sufinanciranje kulturno umjetničkih manifestacija</w:t>
      </w:r>
    </w:p>
    <w:p w14:paraId="0F891AB1" w14:textId="068056CB" w:rsidR="007D4392" w:rsidRPr="00246302" w:rsidRDefault="007D4392" w:rsidP="00591896">
      <w:pPr>
        <w:autoSpaceDE w:val="0"/>
        <w:autoSpaceDN w:val="0"/>
        <w:adjustRightInd w:val="0"/>
        <w:jc w:val="both"/>
        <w:rPr>
          <w:sz w:val="22"/>
          <w:szCs w:val="22"/>
          <w:lang w:val="hr-HR"/>
        </w:rPr>
      </w:pPr>
      <w:r w:rsidRPr="00246302">
        <w:rPr>
          <w:sz w:val="22"/>
          <w:szCs w:val="22"/>
          <w:lang w:val="hr-HR"/>
        </w:rPr>
        <w:lastRenderedPageBreak/>
        <w:t>Općina Ližnjan-Lisignano u 202</w:t>
      </w:r>
      <w:r w:rsidR="00770040" w:rsidRPr="00246302">
        <w:rPr>
          <w:sz w:val="22"/>
          <w:szCs w:val="22"/>
          <w:lang w:val="hr-HR"/>
        </w:rPr>
        <w:t>3</w:t>
      </w:r>
      <w:r w:rsidRPr="00246302">
        <w:rPr>
          <w:sz w:val="22"/>
          <w:szCs w:val="22"/>
          <w:lang w:val="hr-HR"/>
        </w:rPr>
        <w:t>. godini namjerava temeljem zakonskih propisa u suradnji s Turističkom zajednicom i tradicionalnim organizatorima sufinancirati kulturne manifestacije i koncerte koji predstavljaju tradicionalne i uvriježene općinske manifestacije-programe</w:t>
      </w:r>
      <w:r w:rsidR="00770040" w:rsidRPr="00246302">
        <w:rPr>
          <w:sz w:val="22"/>
          <w:szCs w:val="22"/>
          <w:lang w:val="hr-HR"/>
        </w:rPr>
        <w:t xml:space="preserve"> kao što su Svetica u Valturi</w:t>
      </w:r>
      <w:r w:rsidR="00B31A88" w:rsidRPr="00246302">
        <w:rPr>
          <w:sz w:val="22"/>
          <w:szCs w:val="22"/>
          <w:lang w:val="hr-HR"/>
        </w:rPr>
        <w:t xml:space="preserve">, Svetica u </w:t>
      </w:r>
      <w:r w:rsidR="00770040" w:rsidRPr="00246302">
        <w:rPr>
          <w:sz w:val="22"/>
          <w:szCs w:val="22"/>
          <w:lang w:val="hr-HR"/>
        </w:rPr>
        <w:t>Šišanu, Pučka fešta u Ližnjanu, Martinje  i dru</w:t>
      </w:r>
      <w:r w:rsidR="00B31A88" w:rsidRPr="00246302">
        <w:rPr>
          <w:sz w:val="22"/>
          <w:szCs w:val="22"/>
          <w:lang w:val="hr-HR"/>
        </w:rPr>
        <w:t>go</w:t>
      </w:r>
      <w:r w:rsidR="00770040" w:rsidRPr="00246302">
        <w:rPr>
          <w:sz w:val="22"/>
          <w:szCs w:val="22"/>
          <w:lang w:val="hr-HR"/>
        </w:rPr>
        <w:t xml:space="preserve">.  </w:t>
      </w:r>
      <w:r w:rsidRPr="00246302">
        <w:rPr>
          <w:sz w:val="22"/>
          <w:szCs w:val="22"/>
          <w:lang w:val="hr-HR"/>
        </w:rPr>
        <w:t xml:space="preserve">Kako se unaprijed ne mogu odrediti konačni troškovi svake pojedinačne manifestacije, za iste je predviđena zajednička stavka s koje će se iste financirati prema stvarnim troškovima.  </w:t>
      </w:r>
    </w:p>
    <w:p w14:paraId="19D1C4F5" w14:textId="77777777" w:rsidR="007D4392" w:rsidRPr="00246302" w:rsidRDefault="007D4392" w:rsidP="00591896">
      <w:pPr>
        <w:autoSpaceDE w:val="0"/>
        <w:autoSpaceDN w:val="0"/>
        <w:adjustRightInd w:val="0"/>
        <w:jc w:val="both"/>
        <w:rPr>
          <w:sz w:val="22"/>
          <w:szCs w:val="22"/>
          <w:lang w:val="hr-HR"/>
        </w:rPr>
      </w:pPr>
    </w:p>
    <w:p w14:paraId="1F7D9783" w14:textId="1969ED91" w:rsidR="007D4392" w:rsidRPr="00246302" w:rsidRDefault="00770040" w:rsidP="00591896">
      <w:pPr>
        <w:autoSpaceDE w:val="0"/>
        <w:autoSpaceDN w:val="0"/>
        <w:adjustRightInd w:val="0"/>
        <w:jc w:val="both"/>
        <w:rPr>
          <w:sz w:val="22"/>
          <w:szCs w:val="22"/>
          <w:lang w:val="hr-HR"/>
        </w:rPr>
      </w:pPr>
      <w:r w:rsidRPr="00246302">
        <w:rPr>
          <w:b/>
          <w:bCs/>
          <w:sz w:val="22"/>
          <w:szCs w:val="22"/>
          <w:lang w:val="hr-HR"/>
        </w:rPr>
        <w:t>Aktivnosti A300006 Javne potrebe u kulturi</w:t>
      </w:r>
      <w:r w:rsidR="002A676F" w:rsidRPr="00246302">
        <w:rPr>
          <w:b/>
          <w:bCs/>
          <w:sz w:val="22"/>
          <w:szCs w:val="22"/>
          <w:lang w:val="hr-HR"/>
        </w:rPr>
        <w:t xml:space="preserve"> sufinanciranje i podrška programa udruga</w:t>
      </w:r>
      <w:r w:rsidRPr="00246302">
        <w:rPr>
          <w:b/>
          <w:bCs/>
          <w:sz w:val="22"/>
          <w:szCs w:val="22"/>
          <w:lang w:val="hr-HR"/>
        </w:rPr>
        <w:t xml:space="preserve"> </w:t>
      </w:r>
      <w:r w:rsidRPr="00246302">
        <w:rPr>
          <w:sz w:val="22"/>
          <w:szCs w:val="22"/>
          <w:lang w:val="hr-HR"/>
        </w:rPr>
        <w:t xml:space="preserve">osiguravaju sredstva u iznosu od </w:t>
      </w:r>
      <w:r w:rsidR="00DD367F" w:rsidRPr="00246302">
        <w:rPr>
          <w:sz w:val="22"/>
          <w:szCs w:val="22"/>
          <w:lang w:val="hr-HR"/>
        </w:rPr>
        <w:t>28.535,40</w:t>
      </w:r>
      <w:r w:rsidRPr="00246302">
        <w:rPr>
          <w:sz w:val="22"/>
          <w:szCs w:val="22"/>
          <w:lang w:val="hr-HR"/>
        </w:rPr>
        <w:t xml:space="preserve"> eura (21</w:t>
      </w:r>
      <w:r w:rsidR="00A0681E" w:rsidRPr="00246302">
        <w:rPr>
          <w:sz w:val="22"/>
          <w:szCs w:val="22"/>
          <w:lang w:val="hr-HR"/>
        </w:rPr>
        <w:t>1</w:t>
      </w:r>
      <w:r w:rsidRPr="00246302">
        <w:rPr>
          <w:sz w:val="22"/>
          <w:szCs w:val="22"/>
          <w:lang w:val="hr-HR"/>
        </w:rPr>
        <w:t>.000 kuna*), te su namijenjena</w:t>
      </w:r>
      <w:r w:rsidR="007D4392" w:rsidRPr="00246302">
        <w:rPr>
          <w:sz w:val="22"/>
          <w:szCs w:val="22"/>
          <w:lang w:val="hr-HR"/>
        </w:rPr>
        <w:t xml:space="preserve"> projektima, programima, manifestacijama i aktivnostima udruga i drugih organizacija civilnog društva iz prioritetnog područja kulture, koja će se dodijeliti korisnicima (prijaviteljima) putem javnog natječaja za financiranje programa/projekata koje provode udruge u 202</w:t>
      </w:r>
      <w:r w:rsidR="004967EB" w:rsidRPr="00246302">
        <w:rPr>
          <w:sz w:val="22"/>
          <w:szCs w:val="22"/>
          <w:lang w:val="hr-HR"/>
        </w:rPr>
        <w:t>3</w:t>
      </w:r>
      <w:r w:rsidR="007D4392" w:rsidRPr="00246302">
        <w:rPr>
          <w:sz w:val="22"/>
          <w:szCs w:val="22"/>
          <w:lang w:val="hr-HR"/>
        </w:rPr>
        <w:t>. godini. 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76408CD7" w14:textId="77777777" w:rsidR="00B31A88" w:rsidRPr="00246302" w:rsidRDefault="00B31A88" w:rsidP="00591896">
      <w:pPr>
        <w:jc w:val="both"/>
        <w:rPr>
          <w:b/>
          <w:i/>
          <w:sz w:val="22"/>
          <w:szCs w:val="22"/>
          <w:u w:val="single"/>
          <w:lang w:val="hr-HR"/>
        </w:rPr>
      </w:pPr>
      <w:r w:rsidRPr="00246302">
        <w:rPr>
          <w:b/>
          <w:i/>
          <w:sz w:val="22"/>
          <w:szCs w:val="22"/>
          <w:u w:val="single"/>
          <w:lang w:val="hr-HR"/>
        </w:rPr>
        <w:t>OBRAZLOŽENJE AKTIVNOSTI</w:t>
      </w:r>
    </w:p>
    <w:tbl>
      <w:tblPr>
        <w:tblStyle w:val="99"/>
        <w:tblW w:w="1413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93"/>
        <w:gridCol w:w="9938"/>
      </w:tblGrid>
      <w:tr w:rsidR="00B31A88" w:rsidRPr="00246302" w14:paraId="3B75D0BB" w14:textId="77777777" w:rsidTr="00605B29">
        <w:trPr>
          <w:trHeight w:val="432"/>
          <w:jc w:val="center"/>
        </w:trPr>
        <w:tc>
          <w:tcPr>
            <w:tcW w:w="4193" w:type="dxa"/>
            <w:shd w:val="clear" w:color="auto" w:fill="auto"/>
            <w:tcMar>
              <w:top w:w="0" w:type="dxa"/>
              <w:left w:w="108" w:type="dxa"/>
              <w:bottom w:w="0" w:type="dxa"/>
              <w:right w:w="108" w:type="dxa"/>
            </w:tcMar>
          </w:tcPr>
          <w:p w14:paraId="2568167C" w14:textId="7D10D970"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A300006</w:t>
            </w:r>
          </w:p>
        </w:tc>
        <w:tc>
          <w:tcPr>
            <w:tcW w:w="9938" w:type="dxa"/>
            <w:shd w:val="clear" w:color="auto" w:fill="auto"/>
            <w:tcMar>
              <w:top w:w="0" w:type="dxa"/>
              <w:left w:w="108" w:type="dxa"/>
              <w:bottom w:w="0" w:type="dxa"/>
              <w:right w:w="108" w:type="dxa"/>
            </w:tcMar>
          </w:tcPr>
          <w:p w14:paraId="2533489F" w14:textId="7B8855FC" w:rsidR="00B31A88" w:rsidRPr="00246302" w:rsidRDefault="00B31A88" w:rsidP="00591896">
            <w:pPr>
              <w:spacing w:after="0" w:line="240" w:lineRule="auto"/>
              <w:jc w:val="both"/>
              <w:rPr>
                <w:rFonts w:ascii="Times New Roman" w:eastAsia="Times New Roman" w:hAnsi="Times New Roman" w:cs="Times New Roman"/>
                <w:b/>
                <w:bCs/>
                <w:sz w:val="22"/>
                <w:szCs w:val="22"/>
                <w:lang w:val="hr-HR"/>
              </w:rPr>
            </w:pPr>
            <w:r w:rsidRPr="00246302">
              <w:rPr>
                <w:rFonts w:ascii="Times New Roman" w:eastAsia="Times New Roman" w:hAnsi="Times New Roman" w:cs="Times New Roman"/>
                <w:b/>
                <w:bCs/>
                <w:sz w:val="22"/>
                <w:szCs w:val="22"/>
                <w:lang w:val="hr-HR"/>
              </w:rPr>
              <w:t xml:space="preserve">Javne potrebe u kulturi – sufinanciranje i podrška programima udruga                            </w:t>
            </w:r>
          </w:p>
        </w:tc>
      </w:tr>
      <w:tr w:rsidR="00B31A88" w:rsidRPr="00246302" w14:paraId="7DE85A6D" w14:textId="77777777" w:rsidTr="00605B29">
        <w:trPr>
          <w:trHeight w:val="671"/>
          <w:jc w:val="center"/>
        </w:trPr>
        <w:tc>
          <w:tcPr>
            <w:tcW w:w="4193" w:type="dxa"/>
            <w:shd w:val="clear" w:color="auto" w:fill="auto"/>
            <w:tcMar>
              <w:top w:w="0" w:type="dxa"/>
              <w:left w:w="108" w:type="dxa"/>
              <w:bottom w:w="0" w:type="dxa"/>
              <w:right w:w="108" w:type="dxa"/>
            </w:tcMar>
          </w:tcPr>
          <w:p w14:paraId="31D56F06" w14:textId="017589D9"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938" w:type="dxa"/>
            <w:shd w:val="clear" w:color="auto" w:fill="auto"/>
            <w:tcMar>
              <w:top w:w="0" w:type="dxa"/>
              <w:left w:w="108" w:type="dxa"/>
              <w:bottom w:w="0" w:type="dxa"/>
              <w:right w:w="108" w:type="dxa"/>
            </w:tcMar>
          </w:tcPr>
          <w:p w14:paraId="641111E5" w14:textId="57F9E24A"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Financiranje programa, projekata i manifestacija od interesa za opće dobro koje provode udruge na području Općine Ližnjan-Lisignano  u prioritetnom području kultura.</w:t>
            </w:r>
          </w:p>
        </w:tc>
      </w:tr>
      <w:tr w:rsidR="00B31A88" w:rsidRPr="00246302" w14:paraId="28A4F9FD" w14:textId="77777777" w:rsidTr="00605B29">
        <w:trPr>
          <w:trHeight w:val="640"/>
          <w:jc w:val="center"/>
        </w:trPr>
        <w:tc>
          <w:tcPr>
            <w:tcW w:w="4193" w:type="dxa"/>
            <w:shd w:val="clear" w:color="auto" w:fill="auto"/>
            <w:tcMar>
              <w:top w:w="0" w:type="dxa"/>
              <w:left w:w="108" w:type="dxa"/>
              <w:bottom w:w="0" w:type="dxa"/>
              <w:right w:w="108" w:type="dxa"/>
            </w:tcMar>
          </w:tcPr>
          <w:p w14:paraId="55E1F870" w14:textId="77777777"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938" w:type="dxa"/>
            <w:shd w:val="clear" w:color="auto" w:fill="auto"/>
            <w:tcMar>
              <w:top w:w="0" w:type="dxa"/>
              <w:left w:w="108" w:type="dxa"/>
              <w:bottom w:w="0" w:type="dxa"/>
              <w:right w:w="108" w:type="dxa"/>
            </w:tcMar>
          </w:tcPr>
          <w:p w14:paraId="5904CFCE" w14:textId="77777777"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Kvaliteta, izvornost i aktualnost programa, projekata kao i dugogodišnjih manifestacija, ali i novih kulturnih izričaja i inicijativa.</w:t>
            </w:r>
          </w:p>
        </w:tc>
      </w:tr>
      <w:tr w:rsidR="00B31A88" w:rsidRPr="00246302" w14:paraId="4B0BD4B5" w14:textId="77777777" w:rsidTr="00605B29">
        <w:trPr>
          <w:trHeight w:val="371"/>
          <w:jc w:val="center"/>
        </w:trPr>
        <w:tc>
          <w:tcPr>
            <w:tcW w:w="4193" w:type="dxa"/>
            <w:shd w:val="clear" w:color="auto" w:fill="auto"/>
            <w:tcMar>
              <w:top w:w="0" w:type="dxa"/>
              <w:left w:w="108" w:type="dxa"/>
              <w:bottom w:w="0" w:type="dxa"/>
              <w:right w:w="108" w:type="dxa"/>
            </w:tcMar>
          </w:tcPr>
          <w:p w14:paraId="5C1724D1" w14:textId="77777777"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938" w:type="dxa"/>
            <w:shd w:val="clear" w:color="auto" w:fill="auto"/>
            <w:tcMar>
              <w:top w:w="0" w:type="dxa"/>
              <w:left w:w="108" w:type="dxa"/>
              <w:bottom w:w="0" w:type="dxa"/>
              <w:right w:w="108" w:type="dxa"/>
            </w:tcMar>
          </w:tcPr>
          <w:p w14:paraId="7EEC51D2" w14:textId="77777777"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B31A88" w:rsidRPr="00246302" w14:paraId="330D6388" w14:textId="77777777" w:rsidTr="00605B29">
        <w:trPr>
          <w:trHeight w:val="385"/>
          <w:jc w:val="center"/>
        </w:trPr>
        <w:tc>
          <w:tcPr>
            <w:tcW w:w="4193" w:type="dxa"/>
            <w:shd w:val="clear" w:color="auto" w:fill="auto"/>
            <w:tcMar>
              <w:top w:w="0" w:type="dxa"/>
              <w:left w:w="108" w:type="dxa"/>
              <w:bottom w:w="0" w:type="dxa"/>
              <w:right w:w="108" w:type="dxa"/>
            </w:tcMar>
          </w:tcPr>
          <w:p w14:paraId="1FEC017E" w14:textId="77777777"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938" w:type="dxa"/>
            <w:shd w:val="clear" w:color="auto" w:fill="auto"/>
            <w:tcMar>
              <w:top w:w="0" w:type="dxa"/>
              <w:left w:w="108" w:type="dxa"/>
              <w:bottom w:w="0" w:type="dxa"/>
              <w:right w:w="108" w:type="dxa"/>
            </w:tcMar>
          </w:tcPr>
          <w:p w14:paraId="3C01FB2B" w14:textId="79DD4296"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sklopljenih ugovora za programe</w:t>
            </w:r>
          </w:p>
        </w:tc>
      </w:tr>
      <w:tr w:rsidR="00B31A88" w:rsidRPr="00246302" w14:paraId="6326F1DB" w14:textId="77777777" w:rsidTr="00605B29">
        <w:trPr>
          <w:trHeight w:val="385"/>
          <w:jc w:val="center"/>
        </w:trPr>
        <w:tc>
          <w:tcPr>
            <w:tcW w:w="4193" w:type="dxa"/>
            <w:shd w:val="clear" w:color="auto" w:fill="auto"/>
            <w:tcMar>
              <w:top w:w="0" w:type="dxa"/>
              <w:left w:w="108" w:type="dxa"/>
              <w:bottom w:w="0" w:type="dxa"/>
              <w:right w:w="108" w:type="dxa"/>
            </w:tcMar>
          </w:tcPr>
          <w:p w14:paraId="23B03A1D" w14:textId="299A58FE"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938" w:type="dxa"/>
            <w:shd w:val="clear" w:color="auto" w:fill="auto"/>
            <w:tcMar>
              <w:top w:w="0" w:type="dxa"/>
              <w:left w:w="108" w:type="dxa"/>
              <w:bottom w:w="0" w:type="dxa"/>
              <w:right w:w="108" w:type="dxa"/>
            </w:tcMar>
          </w:tcPr>
          <w:p w14:paraId="3AB23EFB" w14:textId="01B5D933"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5</w:t>
            </w:r>
          </w:p>
        </w:tc>
      </w:tr>
      <w:tr w:rsidR="00B31A88" w:rsidRPr="00246302" w14:paraId="24242E82" w14:textId="77777777" w:rsidTr="00605B29">
        <w:trPr>
          <w:trHeight w:val="385"/>
          <w:jc w:val="center"/>
        </w:trPr>
        <w:tc>
          <w:tcPr>
            <w:tcW w:w="4193" w:type="dxa"/>
            <w:shd w:val="clear" w:color="auto" w:fill="auto"/>
            <w:tcMar>
              <w:top w:w="0" w:type="dxa"/>
              <w:left w:w="108" w:type="dxa"/>
              <w:bottom w:w="0" w:type="dxa"/>
              <w:right w:w="108" w:type="dxa"/>
            </w:tcMar>
          </w:tcPr>
          <w:p w14:paraId="6819541E" w14:textId="5581D2DA" w:rsidR="00B31A88" w:rsidRPr="00246302" w:rsidRDefault="00B31A88"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2025.g.</w:t>
            </w:r>
          </w:p>
        </w:tc>
        <w:tc>
          <w:tcPr>
            <w:tcW w:w="9938" w:type="dxa"/>
            <w:shd w:val="clear" w:color="auto" w:fill="auto"/>
            <w:tcMar>
              <w:top w:w="0" w:type="dxa"/>
              <w:left w:w="108" w:type="dxa"/>
              <w:bottom w:w="0" w:type="dxa"/>
              <w:right w:w="108" w:type="dxa"/>
            </w:tcMar>
          </w:tcPr>
          <w:p w14:paraId="2EBD02E1" w14:textId="1197354F" w:rsidR="00B31A88" w:rsidRPr="00246302" w:rsidRDefault="00B31A88"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6</w:t>
            </w:r>
          </w:p>
        </w:tc>
      </w:tr>
    </w:tbl>
    <w:p w14:paraId="057F0DC9" w14:textId="181590B4" w:rsidR="00B31A88" w:rsidRPr="00246302" w:rsidRDefault="00B31A88" w:rsidP="00591896">
      <w:pPr>
        <w:autoSpaceDE w:val="0"/>
        <w:autoSpaceDN w:val="0"/>
        <w:adjustRightInd w:val="0"/>
        <w:jc w:val="both"/>
        <w:rPr>
          <w:sz w:val="22"/>
          <w:szCs w:val="22"/>
          <w:lang w:val="hr-HR"/>
        </w:rPr>
      </w:pPr>
    </w:p>
    <w:p w14:paraId="2CE00D97" w14:textId="77777777" w:rsidR="002A676F" w:rsidRPr="00246302" w:rsidRDefault="002A676F" w:rsidP="00591896">
      <w:pPr>
        <w:autoSpaceDE w:val="0"/>
        <w:autoSpaceDN w:val="0"/>
        <w:adjustRightInd w:val="0"/>
        <w:jc w:val="both"/>
        <w:rPr>
          <w:b/>
          <w:bCs/>
          <w:sz w:val="22"/>
          <w:szCs w:val="22"/>
          <w:highlight w:val="yellow"/>
          <w:lang w:val="hr-HR"/>
        </w:rPr>
      </w:pPr>
      <w:r w:rsidRPr="00246302">
        <w:rPr>
          <w:b/>
          <w:bCs/>
          <w:sz w:val="22"/>
          <w:szCs w:val="22"/>
          <w:lang w:val="hr-HR"/>
        </w:rPr>
        <w:t>A300601 Organiziranje i sufinanciranje kulturno umjetničkih manifestacija</w:t>
      </w:r>
    </w:p>
    <w:p w14:paraId="0E51FF22" w14:textId="43C78BD0" w:rsidR="004D0EF6" w:rsidRPr="00246302" w:rsidRDefault="002A676F" w:rsidP="00591896">
      <w:pPr>
        <w:autoSpaceDE w:val="0"/>
        <w:autoSpaceDN w:val="0"/>
        <w:adjustRightInd w:val="0"/>
        <w:jc w:val="both"/>
        <w:rPr>
          <w:sz w:val="22"/>
          <w:szCs w:val="22"/>
          <w:lang w:val="hr-HR"/>
        </w:rPr>
      </w:pPr>
      <w:r w:rsidRPr="00246302">
        <w:rPr>
          <w:sz w:val="22"/>
          <w:szCs w:val="22"/>
          <w:lang w:val="hr-HR"/>
        </w:rPr>
        <w:t xml:space="preserve">Općina Ližnjan-Lisignano u 2023. godini namjerava temeljem zakonskih propisa u suradnji s Turističkom zajednicom i tradicionalnim organizatorima sufinancirati kulturne manifestacije i koncerte koji predstavljaju tradicionalne i uvriježene općinske manifestacije-programe kao što su Svetica u Valturi, Svetica u Šišanu, Pučka fešta u Ližnjanu, Martinje  i drugo.  Kako se unaprijed ne mogu odrediti konačni troškovi svake pojedinačne manifestacije, za iste je predviđena zajednička stavka s koje će se iste financirati prema stvarnim troškovima.  </w:t>
      </w:r>
    </w:p>
    <w:tbl>
      <w:tblPr>
        <w:tblStyle w:val="97"/>
        <w:tblW w:w="13757" w:type="dxa"/>
        <w:jc w:val="center"/>
        <w:tblInd w:w="0" w:type="dxa"/>
        <w:tblLayout w:type="fixed"/>
        <w:tblLook w:val="0000" w:firstRow="0" w:lastRow="0" w:firstColumn="0" w:lastColumn="0" w:noHBand="0" w:noVBand="0"/>
      </w:tblPr>
      <w:tblGrid>
        <w:gridCol w:w="4082"/>
        <w:gridCol w:w="9675"/>
      </w:tblGrid>
      <w:tr w:rsidR="00B326F4" w:rsidRPr="00246302" w14:paraId="6B9AC0CA" w14:textId="77777777" w:rsidTr="00605B29">
        <w:trPr>
          <w:trHeight w:val="530"/>
          <w:jc w:val="center"/>
        </w:trPr>
        <w:tc>
          <w:tcPr>
            <w:tcW w:w="408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2775D14" w14:textId="191BD209"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A30</w:t>
            </w:r>
            <w:r w:rsidR="002A676F" w:rsidRPr="00246302">
              <w:rPr>
                <w:rFonts w:ascii="Times New Roman" w:eastAsia="Times New Roman" w:hAnsi="Times New Roman" w:cs="Times New Roman"/>
                <w:b/>
                <w:sz w:val="22"/>
                <w:szCs w:val="22"/>
                <w:lang w:val="hr-HR"/>
              </w:rPr>
              <w:t>0</w:t>
            </w:r>
            <w:r w:rsidRPr="00246302">
              <w:rPr>
                <w:rFonts w:ascii="Times New Roman" w:eastAsia="Times New Roman" w:hAnsi="Times New Roman" w:cs="Times New Roman"/>
                <w:b/>
                <w:sz w:val="22"/>
                <w:szCs w:val="22"/>
                <w:lang w:val="hr-HR"/>
              </w:rPr>
              <w:t>601</w:t>
            </w:r>
          </w:p>
        </w:tc>
        <w:tc>
          <w:tcPr>
            <w:tcW w:w="967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8883AC7" w14:textId="0B9FECBA" w:rsidR="00B326F4" w:rsidRPr="00246302" w:rsidRDefault="002A676F" w:rsidP="00591896">
            <w:pPr>
              <w:autoSpaceDE w:val="0"/>
              <w:autoSpaceDN w:val="0"/>
              <w:adjustRightInd w:val="0"/>
              <w:spacing w:after="0" w:line="240" w:lineRule="auto"/>
              <w:jc w:val="both"/>
              <w:rPr>
                <w:rFonts w:ascii="Times New Roman" w:hAnsi="Times New Roman" w:cs="Times New Roman"/>
                <w:b/>
                <w:bCs/>
                <w:sz w:val="22"/>
                <w:szCs w:val="22"/>
                <w:highlight w:val="yellow"/>
                <w:lang w:val="hr-HR"/>
              </w:rPr>
            </w:pPr>
            <w:r w:rsidRPr="00246302">
              <w:rPr>
                <w:rFonts w:ascii="Times New Roman" w:hAnsi="Times New Roman" w:cs="Times New Roman"/>
                <w:b/>
                <w:bCs/>
                <w:sz w:val="22"/>
                <w:szCs w:val="22"/>
                <w:lang w:val="hr-HR"/>
              </w:rPr>
              <w:t>O</w:t>
            </w:r>
            <w:r w:rsidR="00B326F4" w:rsidRPr="00246302">
              <w:rPr>
                <w:rFonts w:ascii="Times New Roman" w:hAnsi="Times New Roman" w:cs="Times New Roman"/>
                <w:b/>
                <w:bCs/>
                <w:sz w:val="22"/>
                <w:szCs w:val="22"/>
                <w:lang w:val="hr-HR"/>
              </w:rPr>
              <w:t>rganiziranje i sufinanciranje kulturno umjetničkih manifestacija</w:t>
            </w:r>
          </w:p>
          <w:p w14:paraId="283A9CB6" w14:textId="28CF6CA8"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p>
        </w:tc>
      </w:tr>
      <w:tr w:rsidR="00B326F4" w:rsidRPr="00246302" w14:paraId="0B11D10C" w14:textId="77777777" w:rsidTr="00605B29">
        <w:trPr>
          <w:trHeight w:val="1238"/>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AE2FAF2" w14:textId="593F2A3D" w:rsidR="00B326F4" w:rsidRPr="00246302" w:rsidRDefault="002A676F"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r w:rsidR="00B326F4" w:rsidRPr="00246302">
              <w:rPr>
                <w:rFonts w:ascii="Times New Roman" w:eastAsia="Times New Roman" w:hAnsi="Times New Roman" w:cs="Times New Roman"/>
                <w:b/>
                <w:sz w:val="22"/>
                <w:szCs w:val="22"/>
                <w:lang w:val="hr-HR"/>
              </w:rPr>
              <w:t xml:space="preserve"> </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0C1EF9A" w14:textId="44D303BD" w:rsidR="00B326F4" w:rsidRPr="00246302" w:rsidRDefault="00B326F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Unutar </w:t>
            </w:r>
            <w:r w:rsidR="002A676F" w:rsidRPr="00246302">
              <w:rPr>
                <w:rFonts w:ascii="Times New Roman" w:eastAsia="Times New Roman" w:hAnsi="Times New Roman" w:cs="Times New Roman"/>
                <w:sz w:val="22"/>
                <w:szCs w:val="22"/>
                <w:lang w:val="hr-HR"/>
              </w:rPr>
              <w:t>aktivnosti</w:t>
            </w:r>
            <w:r w:rsidRPr="00246302">
              <w:rPr>
                <w:rFonts w:ascii="Times New Roman" w:eastAsia="Times New Roman" w:hAnsi="Times New Roman" w:cs="Times New Roman"/>
                <w:sz w:val="22"/>
                <w:szCs w:val="22"/>
                <w:lang w:val="hr-HR"/>
              </w:rPr>
              <w:t xml:space="preserve"> osigurana su financijska sredstava za organizaciju</w:t>
            </w:r>
            <w:r w:rsidR="002A676F" w:rsidRPr="00246302">
              <w:rPr>
                <w:rFonts w:ascii="Times New Roman" w:eastAsia="Times New Roman" w:hAnsi="Times New Roman" w:cs="Times New Roman"/>
                <w:sz w:val="22"/>
                <w:szCs w:val="22"/>
                <w:lang w:val="hr-HR"/>
              </w:rPr>
              <w:t xml:space="preserve"> u suradnji s</w:t>
            </w:r>
            <w:r w:rsidRPr="00246302">
              <w:rPr>
                <w:rFonts w:ascii="Times New Roman" w:eastAsia="Times New Roman" w:hAnsi="Times New Roman" w:cs="Times New Roman"/>
                <w:sz w:val="22"/>
                <w:szCs w:val="22"/>
                <w:lang w:val="hr-HR"/>
              </w:rPr>
              <w:t xml:space="preserve"> </w:t>
            </w:r>
            <w:r w:rsidR="002A676F" w:rsidRPr="00246302">
              <w:rPr>
                <w:rFonts w:ascii="Times New Roman" w:hAnsi="Times New Roman" w:cs="Times New Roman"/>
                <w:sz w:val="22"/>
                <w:szCs w:val="22"/>
                <w:lang w:val="hr-HR"/>
              </w:rPr>
              <w:t xml:space="preserve">tradicionalnim organizatorima sufinancirati kulturne manifestacije i koncerte koji predstavljaju tradicionalne i uvriježene općinske manifestacije-programe kao što su Svetica u Valturi, Svetica u Šišanu, Pučka fešta u Ližnjanu, Martinje, Dan Antifašističke borbe, Pust i sl. </w:t>
            </w:r>
          </w:p>
        </w:tc>
      </w:tr>
      <w:tr w:rsidR="00B326F4" w:rsidRPr="00246302" w14:paraId="097E0388" w14:textId="77777777" w:rsidTr="00605B29">
        <w:trPr>
          <w:trHeight w:val="379"/>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58D74A1" w14:textId="77777777"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EC011F6" w14:textId="77777777" w:rsidR="00B326F4" w:rsidRPr="00246302" w:rsidRDefault="00B326F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Uspješna realizacija projekta i podmirenje svih obveza.</w:t>
            </w:r>
          </w:p>
        </w:tc>
      </w:tr>
      <w:tr w:rsidR="00B326F4" w:rsidRPr="00246302" w14:paraId="72AC9934" w14:textId="77777777" w:rsidTr="00605B29">
        <w:trPr>
          <w:trHeight w:val="423"/>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25A20DE" w14:textId="77777777"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Izvor financiranja</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ABC1CA" w14:textId="77777777" w:rsidR="00B326F4" w:rsidRPr="00246302" w:rsidRDefault="00B326F4"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p w14:paraId="56360D64" w14:textId="6E4349B7" w:rsidR="00B326F4" w:rsidRPr="00246302" w:rsidRDefault="00B326F4" w:rsidP="00591896">
            <w:pPr>
              <w:spacing w:after="0" w:line="240" w:lineRule="auto"/>
              <w:jc w:val="both"/>
              <w:rPr>
                <w:rFonts w:ascii="Times New Roman" w:eastAsia="Times New Roman" w:hAnsi="Times New Roman" w:cs="Times New Roman"/>
                <w:sz w:val="22"/>
                <w:szCs w:val="22"/>
                <w:lang w:val="hr-HR"/>
              </w:rPr>
            </w:pPr>
          </w:p>
        </w:tc>
      </w:tr>
      <w:tr w:rsidR="00B326F4" w:rsidRPr="00246302" w14:paraId="21C89A9D" w14:textId="77777777" w:rsidTr="00605B29">
        <w:trPr>
          <w:trHeight w:val="314"/>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27E64F6" w14:textId="77777777"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5F421FC" w14:textId="31D4E5FF" w:rsidR="00B326F4" w:rsidRPr="00246302" w:rsidRDefault="002A676F"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uspješno organiziranih svih planiranih manifestacija/podmirenje obaveza u skladu s ugovorom</w:t>
            </w:r>
          </w:p>
        </w:tc>
      </w:tr>
      <w:tr w:rsidR="00B326F4" w:rsidRPr="00246302" w14:paraId="25338825" w14:textId="77777777" w:rsidTr="00605B29">
        <w:trPr>
          <w:trHeight w:val="392"/>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7E03940" w14:textId="56303C90" w:rsidR="00B326F4" w:rsidRPr="00246302" w:rsidRDefault="00B326F4"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2A676F" w:rsidRPr="00246302">
              <w:rPr>
                <w:rFonts w:ascii="Times New Roman" w:eastAsia="Times New Roman" w:hAnsi="Times New Roman" w:cs="Times New Roman"/>
                <w:b/>
                <w:sz w:val="22"/>
                <w:szCs w:val="22"/>
                <w:lang w:val="hr-HR"/>
              </w:rPr>
              <w:t xml:space="preserve"> 2022</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0011946" w14:textId="5487B038" w:rsidR="00B326F4" w:rsidRPr="00246302" w:rsidRDefault="002A676F"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6/100%</w:t>
            </w:r>
          </w:p>
        </w:tc>
      </w:tr>
      <w:tr w:rsidR="002A676F" w:rsidRPr="00246302" w14:paraId="0087CC62" w14:textId="77777777" w:rsidTr="00605B29">
        <w:trPr>
          <w:trHeight w:val="392"/>
          <w:jc w:val="center"/>
        </w:trPr>
        <w:tc>
          <w:tcPr>
            <w:tcW w:w="408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4FAB4A1" w14:textId="00138B16" w:rsidR="002A676F" w:rsidRPr="00246302" w:rsidRDefault="002A676F"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2025.g.</w:t>
            </w:r>
          </w:p>
        </w:tc>
        <w:tc>
          <w:tcPr>
            <w:tcW w:w="967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0F05F60" w14:textId="1ED937D8" w:rsidR="002A676F" w:rsidRPr="00246302" w:rsidRDefault="002A676F"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8/100%</w:t>
            </w:r>
          </w:p>
        </w:tc>
      </w:tr>
    </w:tbl>
    <w:p w14:paraId="38863417" w14:textId="77777777" w:rsidR="007D4392" w:rsidRPr="00246302" w:rsidRDefault="007D4392" w:rsidP="00591896">
      <w:pPr>
        <w:jc w:val="both"/>
        <w:rPr>
          <w:sz w:val="22"/>
          <w:szCs w:val="22"/>
          <w:lang w:val="hr-HR"/>
        </w:rPr>
      </w:pPr>
    </w:p>
    <w:p w14:paraId="3542E33D" w14:textId="0CD483A2" w:rsidR="00591896" w:rsidRPr="00246302" w:rsidRDefault="00591896" w:rsidP="00A0681E">
      <w:pPr>
        <w:autoSpaceDE w:val="0"/>
        <w:adjustRightInd w:val="0"/>
        <w:jc w:val="both"/>
        <w:rPr>
          <w:sz w:val="22"/>
          <w:szCs w:val="22"/>
          <w:lang w:val="hr-HR"/>
        </w:rPr>
      </w:pPr>
      <w:r w:rsidRPr="00246302">
        <w:rPr>
          <w:b/>
          <w:sz w:val="22"/>
          <w:szCs w:val="22"/>
          <w:lang w:val="hr-HR"/>
        </w:rPr>
        <w:t xml:space="preserve">Program 0450 ostale neprofitne udruge, zajednice i ustanove </w:t>
      </w:r>
      <w:r w:rsidRPr="00246302">
        <w:rPr>
          <w:bCs/>
          <w:sz w:val="22"/>
          <w:szCs w:val="22"/>
          <w:lang w:val="hr-HR"/>
        </w:rPr>
        <w:t xml:space="preserve">osigurava iznos od </w:t>
      </w:r>
      <w:r w:rsidR="00A0681E" w:rsidRPr="00246302">
        <w:rPr>
          <w:bCs/>
          <w:sz w:val="22"/>
          <w:szCs w:val="22"/>
          <w:lang w:val="hr-HR"/>
        </w:rPr>
        <w:t>51.722,31</w:t>
      </w:r>
      <w:r w:rsidRPr="00246302">
        <w:rPr>
          <w:bCs/>
          <w:sz w:val="22"/>
          <w:szCs w:val="22"/>
          <w:lang w:val="hr-HR"/>
        </w:rPr>
        <w:t xml:space="preserve"> euro (</w:t>
      </w:r>
      <w:r w:rsidR="00A0681E" w:rsidRPr="00246302">
        <w:rPr>
          <w:bCs/>
          <w:sz w:val="22"/>
          <w:szCs w:val="22"/>
          <w:lang w:val="hr-HR"/>
        </w:rPr>
        <w:t>389.702</w:t>
      </w:r>
      <w:r w:rsidRPr="00246302">
        <w:rPr>
          <w:bCs/>
          <w:sz w:val="22"/>
          <w:szCs w:val="22"/>
          <w:lang w:val="hr-HR"/>
        </w:rPr>
        <w:t xml:space="preserve"> kn*) te se provodi kroz aktivnosti: A100009 Razvoj civilnog društva – financiranje udruga, A150010 Financiranje udruga – natječaj malih vrijednosti, A150020 </w:t>
      </w:r>
      <w:r w:rsidRPr="00246302">
        <w:rPr>
          <w:sz w:val="22"/>
          <w:szCs w:val="22"/>
          <w:lang w:val="hr-HR"/>
        </w:rPr>
        <w:t xml:space="preserve">Zajednica Talijana Šišan - Comunita' degli Italiani di Sissano, A150021 Promicanje dvojezičnosti i očuvanje talijanskog jezika na području Istarske Županije, A150030 financiranje rada vjerskih zajednica, A150040 Zaklada za poticanje partnerstva i razvoja civilnog društva . </w:t>
      </w:r>
      <w:r w:rsidR="00A0681E" w:rsidRPr="00246302">
        <w:rPr>
          <w:sz w:val="22"/>
          <w:szCs w:val="22"/>
          <w:lang w:val="hr-HR"/>
        </w:rPr>
        <w:t xml:space="preserve"> </w:t>
      </w:r>
    </w:p>
    <w:p w14:paraId="363DE9E8" w14:textId="77777777" w:rsidR="00A0681E" w:rsidRPr="00246302" w:rsidRDefault="00A0681E" w:rsidP="00A0681E">
      <w:pPr>
        <w:keepNext/>
        <w:keepLines/>
        <w:ind w:firstLine="426"/>
        <w:rPr>
          <w:b/>
          <w:i/>
          <w:sz w:val="22"/>
          <w:szCs w:val="22"/>
          <w:lang w:val="hr-HR"/>
        </w:rPr>
      </w:pPr>
    </w:p>
    <w:p w14:paraId="7CDAF195" w14:textId="40C73B62" w:rsidR="00A0681E" w:rsidRPr="00246302" w:rsidRDefault="00C53A7A" w:rsidP="00A0681E">
      <w:pPr>
        <w:keepNext/>
        <w:keepLines/>
        <w:rPr>
          <w:b/>
          <w:i/>
          <w:sz w:val="22"/>
          <w:szCs w:val="22"/>
          <w:lang w:val="hr-HR"/>
        </w:rPr>
      </w:pPr>
      <w:r w:rsidRPr="00246302">
        <w:rPr>
          <w:b/>
          <w:i/>
          <w:sz w:val="22"/>
          <w:szCs w:val="22"/>
          <w:lang w:val="hr-HR"/>
        </w:rPr>
        <w:t>OPIS I CILJEVI PROGRAMA</w:t>
      </w:r>
    </w:p>
    <w:p w14:paraId="6B60D527" w14:textId="67B9E17E" w:rsidR="00A35BC0" w:rsidRPr="00246302" w:rsidRDefault="00A35BC0" w:rsidP="00D250F1">
      <w:pPr>
        <w:keepNext/>
        <w:keepLines/>
        <w:ind w:firstLine="426"/>
        <w:jc w:val="both"/>
        <w:rPr>
          <w:b/>
          <w:i/>
          <w:sz w:val="22"/>
          <w:szCs w:val="22"/>
          <w:lang w:val="hr-HR"/>
        </w:rPr>
      </w:pPr>
      <w:r w:rsidRPr="00246302">
        <w:rPr>
          <w:sz w:val="22"/>
          <w:szCs w:val="22"/>
          <w:lang w:val="hr-HR"/>
        </w:rPr>
        <w:t>Programske aktivnosti  se detaljno elaboriraju kroz Društveni program općine Ližnjan</w:t>
      </w:r>
      <w:r w:rsidR="00CF1E32" w:rsidRPr="00246302">
        <w:rPr>
          <w:sz w:val="22"/>
          <w:szCs w:val="22"/>
          <w:lang w:val="hr-HR"/>
        </w:rPr>
        <w:t xml:space="preserve">-Lisignano </w:t>
      </w:r>
      <w:r w:rsidRPr="00246302">
        <w:rPr>
          <w:sz w:val="22"/>
          <w:szCs w:val="22"/>
          <w:lang w:val="hr-HR"/>
        </w:rPr>
        <w:t xml:space="preserve"> za 2023.godinu. </w:t>
      </w:r>
      <w:r w:rsidR="00C53A7A" w:rsidRPr="00246302">
        <w:rPr>
          <w:sz w:val="22"/>
          <w:szCs w:val="22"/>
          <w:lang w:val="hr-HR"/>
        </w:rPr>
        <w:t xml:space="preserve">Program se naslanja na horizontalni prioritet iz NRSRH 2030 „Promicanje ravnopravnosti i jednakih mogućnosti” uz stvaranje poticajnog okruženja za razvoj civilnog društva, promicanje ravnopravnosti i ravnopravnosti spolova, ravnopravnost pripadnika svih nacionalnih manjina, služenje jezikom i pismom, promicanje sloboda </w:t>
      </w:r>
      <w:r w:rsidR="0053504A" w:rsidRPr="00246302">
        <w:rPr>
          <w:sz w:val="22"/>
          <w:szCs w:val="22"/>
          <w:lang w:val="hr-HR"/>
        </w:rPr>
        <w:t>vjeroispovijesti</w:t>
      </w:r>
      <w:r w:rsidR="00C53A7A" w:rsidRPr="00246302">
        <w:rPr>
          <w:sz w:val="22"/>
          <w:szCs w:val="22"/>
          <w:lang w:val="hr-HR"/>
        </w:rPr>
        <w:t xml:space="preserve"> i drugo. </w:t>
      </w:r>
    </w:p>
    <w:tbl>
      <w:tblPr>
        <w:tblStyle w:val="82"/>
        <w:tblW w:w="136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0"/>
        <w:gridCol w:w="5322"/>
        <w:gridCol w:w="2340"/>
        <w:gridCol w:w="2340"/>
        <w:gridCol w:w="2333"/>
      </w:tblGrid>
      <w:tr w:rsidR="00A0681E" w:rsidRPr="00246302" w14:paraId="7D6F2FDF" w14:textId="77777777" w:rsidTr="00D250F1">
        <w:trPr>
          <w:trHeight w:val="527"/>
          <w:jc w:val="center"/>
        </w:trPr>
        <w:tc>
          <w:tcPr>
            <w:tcW w:w="1270" w:type="dxa"/>
            <w:shd w:val="clear" w:color="auto" w:fill="BFBFBF"/>
            <w:vAlign w:val="center"/>
          </w:tcPr>
          <w:p w14:paraId="647A9957"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321" w:type="dxa"/>
            <w:shd w:val="clear" w:color="auto" w:fill="BFBFBF"/>
            <w:vAlign w:val="center"/>
          </w:tcPr>
          <w:p w14:paraId="4E599C90"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340" w:type="dxa"/>
            <w:shd w:val="clear" w:color="auto" w:fill="BFBFBF"/>
            <w:vAlign w:val="center"/>
          </w:tcPr>
          <w:p w14:paraId="5ED817C1" w14:textId="48116652"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A0681E"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340" w:type="dxa"/>
            <w:shd w:val="clear" w:color="auto" w:fill="BFBFBF"/>
            <w:vAlign w:val="center"/>
          </w:tcPr>
          <w:p w14:paraId="23141FFB" w14:textId="33D7BD09" w:rsidR="00C53A7A" w:rsidRPr="00246302" w:rsidRDefault="00C53A7A" w:rsidP="00A2730E">
            <w:pPr>
              <w:spacing w:after="120" w:line="276" w:lineRule="auto"/>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A0681E" w:rsidRPr="00246302">
              <w:rPr>
                <w:rFonts w:ascii="Times New Roman" w:eastAsia="Times New Roman" w:hAnsi="Times New Roman" w:cs="Times New Roman"/>
                <w:b/>
                <w:color w:val="auto"/>
                <w:sz w:val="22"/>
                <w:szCs w:val="22"/>
                <w:lang w:val="hr-HR"/>
              </w:rPr>
              <w:t>4</w:t>
            </w:r>
            <w:r w:rsidRPr="00246302">
              <w:rPr>
                <w:rFonts w:ascii="Times New Roman" w:eastAsia="Times New Roman" w:hAnsi="Times New Roman" w:cs="Times New Roman"/>
                <w:b/>
                <w:color w:val="auto"/>
                <w:sz w:val="22"/>
                <w:szCs w:val="22"/>
                <w:lang w:val="hr-HR"/>
              </w:rPr>
              <w:t>.</w:t>
            </w:r>
          </w:p>
        </w:tc>
        <w:tc>
          <w:tcPr>
            <w:tcW w:w="2333" w:type="dxa"/>
            <w:shd w:val="clear" w:color="auto" w:fill="BFBFBF"/>
            <w:vAlign w:val="center"/>
          </w:tcPr>
          <w:p w14:paraId="561BA3FE" w14:textId="07959CE9" w:rsidR="00C53A7A" w:rsidRPr="00246302" w:rsidRDefault="00C53A7A" w:rsidP="00A2730E">
            <w:pPr>
              <w:spacing w:after="120" w:line="276" w:lineRule="auto"/>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A0681E" w:rsidRPr="00246302">
              <w:rPr>
                <w:rFonts w:ascii="Times New Roman" w:eastAsia="Times New Roman" w:hAnsi="Times New Roman" w:cs="Times New Roman"/>
                <w:b/>
                <w:color w:val="auto"/>
                <w:sz w:val="22"/>
                <w:szCs w:val="22"/>
                <w:lang w:val="hr-HR"/>
              </w:rPr>
              <w:t>5</w:t>
            </w:r>
            <w:r w:rsidRPr="00246302">
              <w:rPr>
                <w:rFonts w:ascii="Times New Roman" w:eastAsia="Times New Roman" w:hAnsi="Times New Roman" w:cs="Times New Roman"/>
                <w:b/>
                <w:color w:val="auto"/>
                <w:sz w:val="22"/>
                <w:szCs w:val="22"/>
                <w:lang w:val="hr-HR"/>
              </w:rPr>
              <w:t>.</w:t>
            </w:r>
          </w:p>
        </w:tc>
      </w:tr>
      <w:tr w:rsidR="00A0681E" w:rsidRPr="00246302" w14:paraId="20CB5DA8" w14:textId="77777777" w:rsidTr="00D250F1">
        <w:trPr>
          <w:trHeight w:val="646"/>
          <w:jc w:val="center"/>
        </w:trPr>
        <w:tc>
          <w:tcPr>
            <w:tcW w:w="1270" w:type="dxa"/>
            <w:vAlign w:val="center"/>
          </w:tcPr>
          <w:p w14:paraId="2D8C6DBB"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w:t>
            </w:r>
          </w:p>
        </w:tc>
        <w:tc>
          <w:tcPr>
            <w:tcW w:w="5321" w:type="dxa"/>
            <w:vAlign w:val="center"/>
          </w:tcPr>
          <w:p w14:paraId="7F5A722D" w14:textId="794A2CF9" w:rsidR="00C53A7A" w:rsidRPr="00246302" w:rsidRDefault="00C53A7A" w:rsidP="00A2730E">
            <w:pPr>
              <w:spacing w:after="120" w:line="276" w:lineRule="auto"/>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A0681E" w:rsidRPr="00246302">
              <w:rPr>
                <w:rFonts w:ascii="Times New Roman" w:eastAsia="Times New Roman" w:hAnsi="Times New Roman" w:cs="Times New Roman"/>
                <w:color w:val="auto"/>
                <w:sz w:val="22"/>
                <w:szCs w:val="22"/>
                <w:lang w:val="hr-HR"/>
              </w:rPr>
              <w:t>100009 Razvoj civilnog društva i financiranje udruga</w:t>
            </w:r>
          </w:p>
        </w:tc>
        <w:tc>
          <w:tcPr>
            <w:tcW w:w="2340" w:type="dxa"/>
            <w:vAlign w:val="center"/>
          </w:tcPr>
          <w:p w14:paraId="4BDB20FB" w14:textId="3BB62E05"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7.618,29</w:t>
            </w:r>
          </w:p>
        </w:tc>
        <w:tc>
          <w:tcPr>
            <w:tcW w:w="2340" w:type="dxa"/>
            <w:vAlign w:val="center"/>
          </w:tcPr>
          <w:p w14:paraId="308D281C" w14:textId="74D3FC40"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3.121,64</w:t>
            </w:r>
          </w:p>
        </w:tc>
        <w:tc>
          <w:tcPr>
            <w:tcW w:w="2333" w:type="dxa"/>
            <w:vAlign w:val="center"/>
          </w:tcPr>
          <w:p w14:paraId="3248755E" w14:textId="5805734D"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3.216,00</w:t>
            </w:r>
          </w:p>
        </w:tc>
      </w:tr>
      <w:tr w:rsidR="00A0681E" w:rsidRPr="00246302" w14:paraId="7005F91A" w14:textId="77777777" w:rsidTr="00D250F1">
        <w:trPr>
          <w:trHeight w:val="538"/>
          <w:jc w:val="center"/>
        </w:trPr>
        <w:tc>
          <w:tcPr>
            <w:tcW w:w="1270" w:type="dxa"/>
            <w:vAlign w:val="center"/>
          </w:tcPr>
          <w:p w14:paraId="34D4CCF3"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2.</w:t>
            </w:r>
          </w:p>
        </w:tc>
        <w:tc>
          <w:tcPr>
            <w:tcW w:w="5321" w:type="dxa"/>
            <w:vAlign w:val="center"/>
          </w:tcPr>
          <w:p w14:paraId="62C754BA" w14:textId="34D83780" w:rsidR="00C53A7A" w:rsidRPr="00246302" w:rsidRDefault="00C53A7A" w:rsidP="00A2730E">
            <w:pPr>
              <w:spacing w:after="120" w:line="276" w:lineRule="auto"/>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A0681E" w:rsidRPr="00246302">
              <w:rPr>
                <w:rFonts w:ascii="Times New Roman" w:eastAsia="Times New Roman" w:hAnsi="Times New Roman" w:cs="Times New Roman"/>
                <w:color w:val="auto"/>
                <w:sz w:val="22"/>
                <w:szCs w:val="22"/>
                <w:lang w:val="hr-HR"/>
              </w:rPr>
              <w:t>150010</w:t>
            </w:r>
            <w:r w:rsidRPr="00246302">
              <w:rPr>
                <w:rFonts w:ascii="Times New Roman" w:eastAsia="Times New Roman" w:hAnsi="Times New Roman" w:cs="Times New Roman"/>
                <w:color w:val="auto"/>
                <w:sz w:val="22"/>
                <w:szCs w:val="22"/>
                <w:lang w:val="hr-HR"/>
              </w:rPr>
              <w:t xml:space="preserve"> </w:t>
            </w:r>
            <w:r w:rsidR="00A0681E" w:rsidRPr="00246302">
              <w:rPr>
                <w:rFonts w:ascii="Times New Roman" w:eastAsia="Times New Roman" w:hAnsi="Times New Roman" w:cs="Times New Roman"/>
                <w:color w:val="auto"/>
                <w:sz w:val="22"/>
                <w:szCs w:val="22"/>
                <w:lang w:val="hr-HR"/>
              </w:rPr>
              <w:t>Financiranje udruga – natječaj malih vrijednosti</w:t>
            </w:r>
          </w:p>
        </w:tc>
        <w:tc>
          <w:tcPr>
            <w:tcW w:w="2340" w:type="dxa"/>
            <w:vAlign w:val="center"/>
          </w:tcPr>
          <w:p w14:paraId="140A443B" w14:textId="3CF890E2"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3.318,07</w:t>
            </w:r>
          </w:p>
        </w:tc>
        <w:tc>
          <w:tcPr>
            <w:tcW w:w="2340" w:type="dxa"/>
            <w:vAlign w:val="center"/>
          </w:tcPr>
          <w:p w14:paraId="68E84B0C" w14:textId="11149992"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3.483,97</w:t>
            </w:r>
          </w:p>
        </w:tc>
        <w:tc>
          <w:tcPr>
            <w:tcW w:w="2333" w:type="dxa"/>
            <w:vAlign w:val="center"/>
          </w:tcPr>
          <w:p w14:paraId="3293ED5E" w14:textId="1B8D9E1C"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3.589,00</w:t>
            </w:r>
          </w:p>
        </w:tc>
      </w:tr>
      <w:tr w:rsidR="00A0681E" w:rsidRPr="00246302" w14:paraId="6B3B06F2" w14:textId="77777777" w:rsidTr="00D250F1">
        <w:trPr>
          <w:trHeight w:val="527"/>
          <w:jc w:val="center"/>
        </w:trPr>
        <w:tc>
          <w:tcPr>
            <w:tcW w:w="1270" w:type="dxa"/>
            <w:vAlign w:val="center"/>
          </w:tcPr>
          <w:p w14:paraId="30323F00"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3.</w:t>
            </w:r>
          </w:p>
        </w:tc>
        <w:tc>
          <w:tcPr>
            <w:tcW w:w="5321" w:type="dxa"/>
            <w:vAlign w:val="center"/>
          </w:tcPr>
          <w:p w14:paraId="12A7B3DA" w14:textId="29B3BF78" w:rsidR="00C53A7A" w:rsidRPr="00246302" w:rsidRDefault="00C53A7A" w:rsidP="00A2730E">
            <w:pPr>
              <w:spacing w:after="120" w:line="276" w:lineRule="auto"/>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A0681E" w:rsidRPr="00246302">
              <w:rPr>
                <w:rFonts w:ascii="Times New Roman" w:eastAsia="Times New Roman" w:hAnsi="Times New Roman" w:cs="Times New Roman"/>
                <w:color w:val="auto"/>
                <w:sz w:val="22"/>
                <w:szCs w:val="22"/>
                <w:lang w:val="hr-HR"/>
              </w:rPr>
              <w:t>150020</w:t>
            </w:r>
            <w:r w:rsidRPr="00246302">
              <w:rPr>
                <w:rFonts w:ascii="Times New Roman" w:eastAsia="Times New Roman" w:hAnsi="Times New Roman" w:cs="Times New Roman"/>
                <w:color w:val="auto"/>
                <w:sz w:val="22"/>
                <w:szCs w:val="22"/>
                <w:lang w:val="hr-HR"/>
              </w:rPr>
              <w:t xml:space="preserve"> </w:t>
            </w:r>
            <w:r w:rsidR="00A0681E" w:rsidRPr="00246302">
              <w:rPr>
                <w:rFonts w:ascii="Times New Roman" w:hAnsi="Times New Roman" w:cs="Times New Roman"/>
                <w:color w:val="auto"/>
                <w:sz w:val="22"/>
                <w:szCs w:val="22"/>
                <w:lang w:val="hr-HR"/>
              </w:rPr>
              <w:t>Zajednica Talijana Šišan - Comunita' degli Italiani di Sissano</w:t>
            </w:r>
          </w:p>
        </w:tc>
        <w:tc>
          <w:tcPr>
            <w:tcW w:w="2340" w:type="dxa"/>
            <w:vAlign w:val="center"/>
          </w:tcPr>
          <w:p w14:paraId="46AB654C" w14:textId="10294819"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7.963,37</w:t>
            </w:r>
          </w:p>
        </w:tc>
        <w:tc>
          <w:tcPr>
            <w:tcW w:w="2340" w:type="dxa"/>
            <w:vAlign w:val="center"/>
          </w:tcPr>
          <w:p w14:paraId="3859E9CE" w14:textId="21EBC4AB"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8.361,54</w:t>
            </w:r>
          </w:p>
        </w:tc>
        <w:tc>
          <w:tcPr>
            <w:tcW w:w="2333" w:type="dxa"/>
            <w:vAlign w:val="center"/>
          </w:tcPr>
          <w:p w14:paraId="6C6B4B77" w14:textId="70D0E543"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8.613,00</w:t>
            </w:r>
          </w:p>
        </w:tc>
      </w:tr>
      <w:tr w:rsidR="00D250F1" w:rsidRPr="00246302" w14:paraId="7B8C1F0D" w14:textId="77777777" w:rsidTr="00D250F1">
        <w:trPr>
          <w:trHeight w:val="527"/>
          <w:jc w:val="center"/>
        </w:trPr>
        <w:tc>
          <w:tcPr>
            <w:tcW w:w="1270" w:type="dxa"/>
            <w:vAlign w:val="center"/>
          </w:tcPr>
          <w:p w14:paraId="1DB7583B" w14:textId="39A92974" w:rsidR="00A0681E" w:rsidRPr="00246302" w:rsidRDefault="00A0681E" w:rsidP="00A2730E">
            <w:pPr>
              <w:spacing w:after="120" w:line="276" w:lineRule="auto"/>
              <w:jc w:val="center"/>
              <w:rPr>
                <w:rFonts w:ascii="Times New Roman" w:hAnsi="Times New Roman" w:cs="Times New Roman"/>
                <w:b/>
                <w:color w:val="auto"/>
                <w:sz w:val="22"/>
                <w:szCs w:val="22"/>
                <w:lang w:val="hr-HR"/>
              </w:rPr>
            </w:pPr>
            <w:r w:rsidRPr="00246302">
              <w:rPr>
                <w:rFonts w:ascii="Times New Roman" w:hAnsi="Times New Roman" w:cs="Times New Roman"/>
                <w:b/>
                <w:color w:val="auto"/>
                <w:sz w:val="22"/>
                <w:szCs w:val="22"/>
                <w:lang w:val="hr-HR"/>
              </w:rPr>
              <w:t>4.</w:t>
            </w:r>
          </w:p>
        </w:tc>
        <w:tc>
          <w:tcPr>
            <w:tcW w:w="5321" w:type="dxa"/>
            <w:vAlign w:val="center"/>
          </w:tcPr>
          <w:p w14:paraId="1DC082C3" w14:textId="6329C69A" w:rsidR="00A0681E" w:rsidRPr="00246302" w:rsidRDefault="00A0681E" w:rsidP="00A2730E">
            <w:pPr>
              <w:spacing w:after="120" w:line="276" w:lineRule="auto"/>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A150021 Promicanje dvojezičnosti i očuvanje talijanskog jezika na području Istarske Županije</w:t>
            </w:r>
          </w:p>
        </w:tc>
        <w:tc>
          <w:tcPr>
            <w:tcW w:w="2340" w:type="dxa"/>
            <w:vAlign w:val="center"/>
          </w:tcPr>
          <w:p w14:paraId="7D653692" w14:textId="3332B1B8"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663,61</w:t>
            </w:r>
          </w:p>
        </w:tc>
        <w:tc>
          <w:tcPr>
            <w:tcW w:w="2340" w:type="dxa"/>
            <w:vAlign w:val="center"/>
          </w:tcPr>
          <w:p w14:paraId="2EEB8709" w14:textId="0495A651"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663,61</w:t>
            </w:r>
          </w:p>
        </w:tc>
        <w:tc>
          <w:tcPr>
            <w:tcW w:w="2333" w:type="dxa"/>
            <w:vAlign w:val="center"/>
          </w:tcPr>
          <w:p w14:paraId="1CA831D3" w14:textId="7C1A324F"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663,61</w:t>
            </w:r>
          </w:p>
        </w:tc>
      </w:tr>
      <w:tr w:rsidR="00D250F1" w:rsidRPr="00246302" w14:paraId="1108F148" w14:textId="77777777" w:rsidTr="00D250F1">
        <w:trPr>
          <w:trHeight w:val="527"/>
          <w:jc w:val="center"/>
        </w:trPr>
        <w:tc>
          <w:tcPr>
            <w:tcW w:w="1270" w:type="dxa"/>
            <w:vAlign w:val="center"/>
          </w:tcPr>
          <w:p w14:paraId="197DF9AF" w14:textId="30EC5B88" w:rsidR="00A0681E" w:rsidRPr="00246302" w:rsidRDefault="00A0681E" w:rsidP="00A2730E">
            <w:pPr>
              <w:spacing w:after="120" w:line="276" w:lineRule="auto"/>
              <w:jc w:val="center"/>
              <w:rPr>
                <w:rFonts w:ascii="Times New Roman" w:hAnsi="Times New Roman" w:cs="Times New Roman"/>
                <w:b/>
                <w:color w:val="auto"/>
                <w:sz w:val="22"/>
                <w:szCs w:val="22"/>
                <w:lang w:val="hr-HR"/>
              </w:rPr>
            </w:pPr>
            <w:r w:rsidRPr="00246302">
              <w:rPr>
                <w:rFonts w:ascii="Times New Roman" w:hAnsi="Times New Roman" w:cs="Times New Roman"/>
                <w:b/>
                <w:color w:val="auto"/>
                <w:sz w:val="22"/>
                <w:szCs w:val="22"/>
                <w:lang w:val="hr-HR"/>
              </w:rPr>
              <w:t>5.</w:t>
            </w:r>
          </w:p>
        </w:tc>
        <w:tc>
          <w:tcPr>
            <w:tcW w:w="5321" w:type="dxa"/>
            <w:vAlign w:val="center"/>
          </w:tcPr>
          <w:p w14:paraId="10E08019" w14:textId="3F115A62" w:rsidR="00A0681E" w:rsidRPr="00246302" w:rsidRDefault="00A0681E" w:rsidP="00A2730E">
            <w:pPr>
              <w:spacing w:after="120" w:line="276" w:lineRule="auto"/>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A150030 Financiranje rada vjerskih zajednica</w:t>
            </w:r>
          </w:p>
        </w:tc>
        <w:tc>
          <w:tcPr>
            <w:tcW w:w="2340" w:type="dxa"/>
            <w:vAlign w:val="center"/>
          </w:tcPr>
          <w:p w14:paraId="0F9F0A8A" w14:textId="6E10172A"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30.658.97</w:t>
            </w:r>
          </w:p>
        </w:tc>
        <w:tc>
          <w:tcPr>
            <w:tcW w:w="2340" w:type="dxa"/>
            <w:vAlign w:val="center"/>
          </w:tcPr>
          <w:p w14:paraId="6364003C" w14:textId="5AF74FAB"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8.631,54</w:t>
            </w:r>
          </w:p>
        </w:tc>
        <w:tc>
          <w:tcPr>
            <w:tcW w:w="2333" w:type="dxa"/>
            <w:vAlign w:val="center"/>
          </w:tcPr>
          <w:p w14:paraId="0E69EF2B" w14:textId="02E474A3"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8,361,54</w:t>
            </w:r>
          </w:p>
        </w:tc>
      </w:tr>
      <w:tr w:rsidR="00A0681E" w:rsidRPr="00246302" w14:paraId="6E5209DC" w14:textId="77777777" w:rsidTr="00D250F1">
        <w:trPr>
          <w:trHeight w:val="609"/>
          <w:jc w:val="center"/>
        </w:trPr>
        <w:tc>
          <w:tcPr>
            <w:tcW w:w="1270" w:type="dxa"/>
            <w:vAlign w:val="center"/>
          </w:tcPr>
          <w:p w14:paraId="2BC52957" w14:textId="0BFE100A" w:rsidR="00A0681E" w:rsidRPr="00246302" w:rsidRDefault="00A0681E" w:rsidP="00A2730E">
            <w:pPr>
              <w:spacing w:after="120" w:line="276" w:lineRule="auto"/>
              <w:jc w:val="center"/>
              <w:rPr>
                <w:rFonts w:ascii="Times New Roman" w:hAnsi="Times New Roman" w:cs="Times New Roman"/>
                <w:b/>
                <w:color w:val="auto"/>
                <w:sz w:val="22"/>
                <w:szCs w:val="22"/>
                <w:lang w:val="hr-HR"/>
              </w:rPr>
            </w:pPr>
            <w:r w:rsidRPr="00246302">
              <w:rPr>
                <w:rFonts w:ascii="Times New Roman" w:hAnsi="Times New Roman" w:cs="Times New Roman"/>
                <w:b/>
                <w:color w:val="auto"/>
                <w:sz w:val="22"/>
                <w:szCs w:val="22"/>
                <w:lang w:val="hr-HR"/>
              </w:rPr>
              <w:t>6.</w:t>
            </w:r>
          </w:p>
        </w:tc>
        <w:tc>
          <w:tcPr>
            <w:tcW w:w="5321" w:type="dxa"/>
            <w:vAlign w:val="center"/>
          </w:tcPr>
          <w:p w14:paraId="45CFB93C" w14:textId="005E5C5A" w:rsidR="00A0681E" w:rsidRPr="00246302" w:rsidRDefault="00A0681E" w:rsidP="00A0681E">
            <w:pPr>
              <w:autoSpaceDE w:val="0"/>
              <w:adjustRightInd w:val="0"/>
              <w:jc w:val="both"/>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 xml:space="preserve">A150040 Zaklada za poticanje partnerstva i razvoja civilnog društva </w:t>
            </w:r>
          </w:p>
        </w:tc>
        <w:tc>
          <w:tcPr>
            <w:tcW w:w="2340" w:type="dxa"/>
            <w:vAlign w:val="center"/>
          </w:tcPr>
          <w:p w14:paraId="4D020957" w14:textId="51F48313"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1.500,00</w:t>
            </w:r>
          </w:p>
        </w:tc>
        <w:tc>
          <w:tcPr>
            <w:tcW w:w="2340" w:type="dxa"/>
            <w:vAlign w:val="center"/>
          </w:tcPr>
          <w:p w14:paraId="622D2093" w14:textId="7DD95D60"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1.575,00</w:t>
            </w:r>
          </w:p>
        </w:tc>
        <w:tc>
          <w:tcPr>
            <w:tcW w:w="2333" w:type="dxa"/>
            <w:vAlign w:val="center"/>
          </w:tcPr>
          <w:p w14:paraId="78479CA9" w14:textId="7BCDE30A" w:rsidR="00A0681E" w:rsidRPr="00246302" w:rsidRDefault="00A0681E" w:rsidP="00A2730E">
            <w:pPr>
              <w:spacing w:after="120" w:line="276" w:lineRule="auto"/>
              <w:jc w:val="right"/>
              <w:rPr>
                <w:rFonts w:ascii="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1.622,00</w:t>
            </w:r>
          </w:p>
        </w:tc>
      </w:tr>
      <w:tr w:rsidR="00A0681E" w:rsidRPr="00246302" w14:paraId="3A87802E" w14:textId="77777777" w:rsidTr="00D250F1">
        <w:trPr>
          <w:trHeight w:val="309"/>
          <w:jc w:val="center"/>
        </w:trPr>
        <w:tc>
          <w:tcPr>
            <w:tcW w:w="6592" w:type="dxa"/>
            <w:gridSpan w:val="2"/>
            <w:vAlign w:val="center"/>
          </w:tcPr>
          <w:p w14:paraId="52864F59" w14:textId="77777777" w:rsidR="00C53A7A" w:rsidRPr="00246302" w:rsidRDefault="00C53A7A" w:rsidP="00A2730E">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Ukupno program</w:t>
            </w:r>
          </w:p>
        </w:tc>
        <w:tc>
          <w:tcPr>
            <w:tcW w:w="2340" w:type="dxa"/>
            <w:vAlign w:val="center"/>
          </w:tcPr>
          <w:p w14:paraId="059EF6A8" w14:textId="59D83F05"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51.772,31</w:t>
            </w:r>
          </w:p>
        </w:tc>
        <w:tc>
          <w:tcPr>
            <w:tcW w:w="2340" w:type="dxa"/>
            <w:vAlign w:val="center"/>
          </w:tcPr>
          <w:p w14:paraId="3E693F08" w14:textId="4CC6D8A8"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25.567,30</w:t>
            </w:r>
          </w:p>
        </w:tc>
        <w:tc>
          <w:tcPr>
            <w:tcW w:w="2333" w:type="dxa"/>
            <w:vAlign w:val="center"/>
          </w:tcPr>
          <w:p w14:paraId="66A3F1FE" w14:textId="0C16F4CC" w:rsidR="00C53A7A" w:rsidRPr="00246302" w:rsidRDefault="00A0681E" w:rsidP="00A2730E">
            <w:pPr>
              <w:spacing w:after="120" w:line="276" w:lineRule="auto"/>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26.065,15</w:t>
            </w:r>
          </w:p>
        </w:tc>
      </w:tr>
    </w:tbl>
    <w:p w14:paraId="7B4D358E" w14:textId="1E6A4182" w:rsidR="00C53A7A" w:rsidRPr="00246302" w:rsidRDefault="00C53A7A" w:rsidP="00C53A7A">
      <w:pPr>
        <w:spacing w:after="120" w:line="276" w:lineRule="auto"/>
        <w:rPr>
          <w:sz w:val="22"/>
          <w:szCs w:val="22"/>
          <w:lang w:val="hr-HR"/>
        </w:rPr>
      </w:pPr>
    </w:p>
    <w:p w14:paraId="6D5FD00C" w14:textId="659DEE19" w:rsidR="00A35BC0" w:rsidRPr="00246302" w:rsidRDefault="00A35BC0" w:rsidP="00C53A7A">
      <w:pPr>
        <w:spacing w:after="120" w:line="276" w:lineRule="auto"/>
        <w:rPr>
          <w:sz w:val="22"/>
          <w:szCs w:val="22"/>
          <w:lang w:val="hr-HR"/>
        </w:rPr>
      </w:pPr>
      <w:r w:rsidRPr="00246302">
        <w:rPr>
          <w:b/>
          <w:sz w:val="22"/>
          <w:szCs w:val="22"/>
          <w:lang w:val="hr-HR"/>
        </w:rPr>
        <w:lastRenderedPageBreak/>
        <w:t>Aktivnost A100009 Razvoj civilnog društva – financiranje udruga</w:t>
      </w:r>
      <w:r w:rsidRPr="00246302">
        <w:rPr>
          <w:bCs/>
          <w:sz w:val="22"/>
          <w:szCs w:val="22"/>
          <w:lang w:val="hr-HR"/>
        </w:rPr>
        <w:t xml:space="preserve"> osigurava sredstva za </w:t>
      </w:r>
      <w:r w:rsidRPr="00246302">
        <w:rPr>
          <w:sz w:val="22"/>
          <w:szCs w:val="22"/>
          <w:lang w:val="hr-HR"/>
        </w:rPr>
        <w:t xml:space="preserve">programe, projekte i aktivnosti udruga i drugih organizacija civilnog društva iz prioritetnog područja razvoj civilnog društva, temeljem raspisanog javnog poziva za financiranje programa/projekata koje provode udruge </w:t>
      </w:r>
      <w:r w:rsidR="00CF1E32" w:rsidRPr="00246302">
        <w:rPr>
          <w:sz w:val="22"/>
          <w:szCs w:val="22"/>
          <w:lang w:val="hr-HR"/>
        </w:rPr>
        <w:t xml:space="preserve">u </w:t>
      </w:r>
      <w:r w:rsidR="00D250F1" w:rsidRPr="00246302">
        <w:rPr>
          <w:sz w:val="22"/>
          <w:szCs w:val="22"/>
          <w:lang w:val="hr-HR"/>
        </w:rPr>
        <w:t xml:space="preserve"> kao i sredstva za sustav digitalizacije natječaja (javnog poziva) </w:t>
      </w:r>
      <w:r w:rsidRPr="00246302">
        <w:rPr>
          <w:sz w:val="22"/>
          <w:szCs w:val="22"/>
          <w:lang w:val="hr-HR"/>
        </w:rPr>
        <w:t xml:space="preserve">  i </w:t>
      </w:r>
      <w:r w:rsidRPr="00246302">
        <w:rPr>
          <w:b/>
          <w:bCs/>
          <w:sz w:val="22"/>
          <w:szCs w:val="22"/>
          <w:lang w:val="hr-HR"/>
        </w:rPr>
        <w:t>aktivnost A150010 Financiranje udruga – natječaj malih vrijednosti</w:t>
      </w:r>
      <w:r w:rsidRPr="00246302">
        <w:rPr>
          <w:sz w:val="22"/>
          <w:szCs w:val="22"/>
          <w:lang w:val="hr-HR"/>
        </w:rPr>
        <w:t xml:space="preserve"> </w:t>
      </w:r>
      <w:r w:rsidR="00CF1E32" w:rsidRPr="00246302">
        <w:rPr>
          <w:sz w:val="22"/>
          <w:szCs w:val="22"/>
          <w:lang w:val="hr-HR"/>
        </w:rPr>
        <w:t xml:space="preserve">osigurava sredstva </w:t>
      </w:r>
      <w:r w:rsidRPr="00246302">
        <w:rPr>
          <w:sz w:val="22"/>
          <w:szCs w:val="22"/>
          <w:lang w:val="hr-HR"/>
        </w:rPr>
        <w:t xml:space="preserve">za financijske i potpore koje se dodjeljuju korisnicima, jednokratno tijekom proračunske godine, za provedbu manjih projekata, aktivnosti, manifestacija putem natječaja, osigurana su sredstva u </w:t>
      </w:r>
      <w:r w:rsidR="0053504A" w:rsidRPr="00246302">
        <w:rPr>
          <w:sz w:val="22"/>
          <w:szCs w:val="22"/>
          <w:lang w:val="hr-HR"/>
        </w:rPr>
        <w:t>iznosu</w:t>
      </w:r>
      <w:r w:rsidRPr="00246302">
        <w:rPr>
          <w:sz w:val="22"/>
          <w:szCs w:val="22"/>
          <w:lang w:val="hr-HR"/>
        </w:rPr>
        <w:t xml:space="preserve"> od 3.318,07 eura (25.000,00 kn*)</w:t>
      </w:r>
    </w:p>
    <w:p w14:paraId="5C0C886A" w14:textId="77777777" w:rsidR="00C53A7A" w:rsidRPr="00246302" w:rsidRDefault="00C53A7A" w:rsidP="00C53A7A">
      <w:pPr>
        <w:spacing w:after="120" w:line="276" w:lineRule="auto"/>
        <w:rPr>
          <w:b/>
          <w:i/>
          <w:sz w:val="22"/>
          <w:szCs w:val="22"/>
          <w:u w:val="single"/>
          <w:lang w:val="hr-HR"/>
        </w:rPr>
      </w:pPr>
      <w:r w:rsidRPr="00246302">
        <w:rPr>
          <w:b/>
          <w:i/>
          <w:sz w:val="22"/>
          <w:szCs w:val="22"/>
          <w:u w:val="single"/>
          <w:lang w:val="hr-HR"/>
        </w:rPr>
        <w:t>OBRAZLOŽENJE AKTIVNOSTI</w:t>
      </w:r>
    </w:p>
    <w:tbl>
      <w:tblPr>
        <w:tblStyle w:val="81"/>
        <w:tblW w:w="1404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66"/>
        <w:gridCol w:w="9875"/>
      </w:tblGrid>
      <w:tr w:rsidR="00C53A7A" w:rsidRPr="00246302" w14:paraId="6FD6FA4F" w14:textId="77777777" w:rsidTr="00605B29">
        <w:trPr>
          <w:trHeight w:val="514"/>
          <w:jc w:val="center"/>
        </w:trPr>
        <w:tc>
          <w:tcPr>
            <w:tcW w:w="4166" w:type="dxa"/>
            <w:shd w:val="clear" w:color="auto" w:fill="auto"/>
            <w:tcMar>
              <w:top w:w="0" w:type="dxa"/>
              <w:left w:w="108" w:type="dxa"/>
              <w:bottom w:w="0" w:type="dxa"/>
              <w:right w:w="108" w:type="dxa"/>
            </w:tcMar>
          </w:tcPr>
          <w:p w14:paraId="67DA1FD9" w14:textId="266E576E"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A35BC0" w:rsidRPr="00246302">
              <w:rPr>
                <w:rFonts w:ascii="Times New Roman" w:eastAsia="Times New Roman" w:hAnsi="Times New Roman" w:cs="Times New Roman"/>
                <w:b/>
                <w:sz w:val="22"/>
                <w:szCs w:val="22"/>
                <w:lang w:val="hr-HR"/>
              </w:rPr>
              <w:t>100009 i A150010</w:t>
            </w:r>
          </w:p>
        </w:tc>
        <w:tc>
          <w:tcPr>
            <w:tcW w:w="9875" w:type="dxa"/>
            <w:shd w:val="clear" w:color="auto" w:fill="auto"/>
            <w:tcMar>
              <w:top w:w="0" w:type="dxa"/>
              <w:left w:w="108" w:type="dxa"/>
              <w:bottom w:w="0" w:type="dxa"/>
              <w:right w:w="108" w:type="dxa"/>
            </w:tcMar>
          </w:tcPr>
          <w:p w14:paraId="3604C3C4" w14:textId="52464345" w:rsidR="00C53A7A" w:rsidRPr="00246302" w:rsidRDefault="00CF1E32" w:rsidP="00A2730E">
            <w:pPr>
              <w:spacing w:after="120" w:line="276"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Razvoj civilnog društva financiranje udruga i natječaj malih vrijednosti </w:t>
            </w:r>
          </w:p>
        </w:tc>
      </w:tr>
      <w:tr w:rsidR="00C53A7A" w:rsidRPr="00246302" w14:paraId="0A874904" w14:textId="77777777" w:rsidTr="00605B29">
        <w:trPr>
          <w:trHeight w:val="551"/>
          <w:jc w:val="center"/>
        </w:trPr>
        <w:tc>
          <w:tcPr>
            <w:tcW w:w="4166" w:type="dxa"/>
            <w:shd w:val="clear" w:color="auto" w:fill="auto"/>
            <w:tcMar>
              <w:top w:w="0" w:type="dxa"/>
              <w:left w:w="108" w:type="dxa"/>
              <w:bottom w:w="0" w:type="dxa"/>
              <w:right w:w="108" w:type="dxa"/>
            </w:tcMar>
          </w:tcPr>
          <w:p w14:paraId="254DAD2D" w14:textId="0FB5F772" w:rsidR="00C53A7A" w:rsidRPr="00246302" w:rsidRDefault="00A35BC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75" w:type="dxa"/>
            <w:shd w:val="clear" w:color="auto" w:fill="auto"/>
            <w:tcMar>
              <w:top w:w="0" w:type="dxa"/>
              <w:left w:w="108" w:type="dxa"/>
              <w:bottom w:w="0" w:type="dxa"/>
              <w:right w:w="108" w:type="dxa"/>
            </w:tcMar>
          </w:tcPr>
          <w:p w14:paraId="2FF95038" w14:textId="7B9AD020" w:rsidR="00D250F1" w:rsidRPr="00246302" w:rsidRDefault="00C53A7A"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Financiranje programa, projekata i manifestacija od interesa za opće dobro koje provode udruge na području </w:t>
            </w:r>
            <w:r w:rsidR="00A35BC0" w:rsidRPr="00246302">
              <w:rPr>
                <w:rFonts w:ascii="Times New Roman" w:eastAsia="Times New Roman" w:hAnsi="Times New Roman" w:cs="Times New Roman"/>
                <w:sz w:val="22"/>
                <w:szCs w:val="22"/>
                <w:lang w:val="hr-HR"/>
              </w:rPr>
              <w:t xml:space="preserve">Općine Ližnjan – Lisignano </w:t>
            </w:r>
            <w:r w:rsidRPr="00246302">
              <w:rPr>
                <w:rFonts w:ascii="Times New Roman" w:eastAsia="Times New Roman" w:hAnsi="Times New Roman" w:cs="Times New Roman"/>
                <w:sz w:val="22"/>
                <w:szCs w:val="22"/>
                <w:lang w:val="hr-HR"/>
              </w:rPr>
              <w:t xml:space="preserve"> u prioritetnom području civilno društvo.</w:t>
            </w:r>
            <w:r w:rsidR="00D250F1" w:rsidRPr="00246302">
              <w:rPr>
                <w:rFonts w:ascii="Times New Roman" w:eastAsia="Times New Roman" w:hAnsi="Times New Roman" w:cs="Times New Roman"/>
                <w:sz w:val="22"/>
                <w:szCs w:val="22"/>
                <w:lang w:val="hr-HR"/>
              </w:rPr>
              <w:t xml:space="preserve"> Ustrojavanje sustava digitalizacije natječaja za sufinanciranje programa udruga. </w:t>
            </w:r>
          </w:p>
        </w:tc>
      </w:tr>
      <w:tr w:rsidR="00C53A7A" w:rsidRPr="00246302" w14:paraId="0111DC89" w14:textId="77777777" w:rsidTr="00605B29">
        <w:trPr>
          <w:trHeight w:val="408"/>
          <w:jc w:val="center"/>
        </w:trPr>
        <w:tc>
          <w:tcPr>
            <w:tcW w:w="4166" w:type="dxa"/>
            <w:shd w:val="clear" w:color="auto" w:fill="auto"/>
            <w:tcMar>
              <w:top w:w="0" w:type="dxa"/>
              <w:left w:w="108" w:type="dxa"/>
              <w:bottom w:w="0" w:type="dxa"/>
              <w:right w:w="108" w:type="dxa"/>
            </w:tcMar>
          </w:tcPr>
          <w:p w14:paraId="0308DBAC" w14:textId="77777777"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75" w:type="dxa"/>
            <w:shd w:val="clear" w:color="auto" w:fill="auto"/>
            <w:tcMar>
              <w:top w:w="0" w:type="dxa"/>
              <w:left w:w="108" w:type="dxa"/>
              <w:bottom w:w="0" w:type="dxa"/>
              <w:right w:w="108" w:type="dxa"/>
            </w:tcMar>
          </w:tcPr>
          <w:p w14:paraId="05E01853" w14:textId="7D923191" w:rsidR="00D250F1" w:rsidRPr="00246302" w:rsidRDefault="00C53A7A"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Jačanje suradnje s civilnim društvom - broj organiziranih  aktivnosti od strane udruga, broj uključenih sudionika.</w:t>
            </w:r>
            <w:r w:rsidR="00D250F1" w:rsidRPr="00246302">
              <w:rPr>
                <w:rFonts w:ascii="Times New Roman" w:eastAsia="Times New Roman" w:hAnsi="Times New Roman" w:cs="Times New Roman"/>
                <w:sz w:val="22"/>
                <w:szCs w:val="22"/>
                <w:lang w:val="hr-HR"/>
              </w:rPr>
              <w:t xml:space="preserve"> Ustroj sustava digitalizacije natječaja</w:t>
            </w:r>
          </w:p>
        </w:tc>
      </w:tr>
      <w:tr w:rsidR="00C53A7A" w:rsidRPr="00246302" w14:paraId="390B4AE3" w14:textId="77777777" w:rsidTr="00605B29">
        <w:trPr>
          <w:trHeight w:val="401"/>
          <w:jc w:val="center"/>
        </w:trPr>
        <w:tc>
          <w:tcPr>
            <w:tcW w:w="4166" w:type="dxa"/>
            <w:shd w:val="clear" w:color="auto" w:fill="auto"/>
            <w:tcMar>
              <w:top w:w="0" w:type="dxa"/>
              <w:left w:w="108" w:type="dxa"/>
              <w:bottom w:w="0" w:type="dxa"/>
              <w:right w:w="108" w:type="dxa"/>
            </w:tcMar>
          </w:tcPr>
          <w:p w14:paraId="2546169B" w14:textId="77777777"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75" w:type="dxa"/>
            <w:shd w:val="clear" w:color="auto" w:fill="auto"/>
            <w:tcMar>
              <w:top w:w="0" w:type="dxa"/>
              <w:left w:w="108" w:type="dxa"/>
              <w:bottom w:w="0" w:type="dxa"/>
              <w:right w:w="108" w:type="dxa"/>
            </w:tcMar>
          </w:tcPr>
          <w:p w14:paraId="0CDDEE4A" w14:textId="77777777" w:rsidR="00C53A7A" w:rsidRPr="00246302" w:rsidRDefault="00C53A7A"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C53A7A" w:rsidRPr="00246302" w14:paraId="28E4D1D3" w14:textId="77777777" w:rsidTr="00605B29">
        <w:trPr>
          <w:trHeight w:val="401"/>
          <w:jc w:val="center"/>
        </w:trPr>
        <w:tc>
          <w:tcPr>
            <w:tcW w:w="4166" w:type="dxa"/>
            <w:shd w:val="clear" w:color="auto" w:fill="auto"/>
            <w:tcMar>
              <w:top w:w="0" w:type="dxa"/>
              <w:left w:w="108" w:type="dxa"/>
              <w:bottom w:w="0" w:type="dxa"/>
              <w:right w:w="108" w:type="dxa"/>
            </w:tcMar>
          </w:tcPr>
          <w:p w14:paraId="0144B8ED" w14:textId="77777777"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75" w:type="dxa"/>
            <w:shd w:val="clear" w:color="auto" w:fill="auto"/>
            <w:tcMar>
              <w:top w:w="0" w:type="dxa"/>
              <w:left w:w="108" w:type="dxa"/>
              <w:bottom w:w="0" w:type="dxa"/>
              <w:right w:w="108" w:type="dxa"/>
            </w:tcMar>
          </w:tcPr>
          <w:p w14:paraId="44771EC9" w14:textId="7DCF1CE2" w:rsidR="00C53A7A" w:rsidRPr="00246302" w:rsidRDefault="00C53A7A"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sklopljenih ugovora</w:t>
            </w:r>
            <w:r w:rsidR="004B1B80" w:rsidRPr="00246302">
              <w:rPr>
                <w:rFonts w:ascii="Times New Roman" w:eastAsia="Times New Roman" w:hAnsi="Times New Roman" w:cs="Times New Roman"/>
                <w:sz w:val="22"/>
                <w:szCs w:val="22"/>
                <w:lang w:val="hr-HR"/>
              </w:rPr>
              <w:t xml:space="preserve"> civilno društvo/broj ugovora malih vrijednosti</w:t>
            </w:r>
            <w:r w:rsidR="00D250F1" w:rsidRPr="00246302">
              <w:rPr>
                <w:rFonts w:ascii="Times New Roman" w:eastAsia="Times New Roman" w:hAnsi="Times New Roman" w:cs="Times New Roman"/>
                <w:sz w:val="22"/>
                <w:szCs w:val="22"/>
                <w:lang w:val="hr-HR"/>
              </w:rPr>
              <w:t>/</w:t>
            </w:r>
            <w:r w:rsidR="00151B75" w:rsidRPr="00246302">
              <w:rPr>
                <w:rFonts w:ascii="Times New Roman" w:eastAsia="Times New Roman" w:hAnsi="Times New Roman" w:cs="Times New Roman"/>
                <w:sz w:val="22"/>
                <w:szCs w:val="22"/>
                <w:lang w:val="hr-HR"/>
              </w:rPr>
              <w:t>funkcioniranje</w:t>
            </w:r>
            <w:r w:rsidR="00D250F1" w:rsidRPr="00246302">
              <w:rPr>
                <w:rFonts w:ascii="Times New Roman" w:eastAsia="Times New Roman" w:hAnsi="Times New Roman" w:cs="Times New Roman"/>
                <w:sz w:val="22"/>
                <w:szCs w:val="22"/>
                <w:lang w:val="hr-HR"/>
              </w:rPr>
              <w:t xml:space="preserve"> sustava digitalizacije natječaja</w:t>
            </w:r>
          </w:p>
        </w:tc>
      </w:tr>
      <w:tr w:rsidR="00C53A7A" w:rsidRPr="00246302" w14:paraId="1A4C3BE4" w14:textId="77777777" w:rsidTr="00605B29">
        <w:trPr>
          <w:trHeight w:val="401"/>
          <w:jc w:val="center"/>
        </w:trPr>
        <w:tc>
          <w:tcPr>
            <w:tcW w:w="4166" w:type="dxa"/>
            <w:shd w:val="clear" w:color="auto" w:fill="auto"/>
            <w:tcMar>
              <w:top w:w="0" w:type="dxa"/>
              <w:left w:w="108" w:type="dxa"/>
              <w:bottom w:w="0" w:type="dxa"/>
              <w:right w:w="108" w:type="dxa"/>
            </w:tcMar>
          </w:tcPr>
          <w:p w14:paraId="6D52518F" w14:textId="14BF8345"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A35BC0" w:rsidRPr="00246302">
              <w:rPr>
                <w:rFonts w:ascii="Times New Roman" w:eastAsia="Times New Roman" w:hAnsi="Times New Roman" w:cs="Times New Roman"/>
                <w:b/>
                <w:sz w:val="22"/>
                <w:szCs w:val="22"/>
                <w:lang w:val="hr-HR"/>
              </w:rPr>
              <w:t xml:space="preserve"> </w:t>
            </w:r>
            <w:r w:rsidR="004B1B80" w:rsidRPr="00246302">
              <w:rPr>
                <w:rFonts w:ascii="Times New Roman" w:eastAsia="Times New Roman" w:hAnsi="Times New Roman" w:cs="Times New Roman"/>
                <w:b/>
                <w:sz w:val="22"/>
                <w:szCs w:val="22"/>
                <w:lang w:val="hr-HR"/>
              </w:rPr>
              <w:t>2021/20</w:t>
            </w:r>
            <w:r w:rsidR="00670B8B" w:rsidRPr="00246302">
              <w:rPr>
                <w:rFonts w:ascii="Times New Roman" w:eastAsia="Times New Roman" w:hAnsi="Times New Roman" w:cs="Times New Roman"/>
                <w:b/>
                <w:sz w:val="22"/>
                <w:szCs w:val="22"/>
                <w:lang w:val="hr-HR"/>
              </w:rPr>
              <w:t>19</w:t>
            </w:r>
          </w:p>
        </w:tc>
        <w:tc>
          <w:tcPr>
            <w:tcW w:w="9875" w:type="dxa"/>
            <w:shd w:val="clear" w:color="auto" w:fill="auto"/>
            <w:tcMar>
              <w:top w:w="0" w:type="dxa"/>
              <w:left w:w="108" w:type="dxa"/>
              <w:bottom w:w="0" w:type="dxa"/>
              <w:right w:w="108" w:type="dxa"/>
            </w:tcMar>
          </w:tcPr>
          <w:p w14:paraId="0A0FC6D9" w14:textId="17B3B596" w:rsidR="00C53A7A" w:rsidRPr="00246302" w:rsidRDefault="004B1B80"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2/</w:t>
            </w:r>
            <w:r w:rsidR="00670B8B" w:rsidRPr="00246302">
              <w:rPr>
                <w:rFonts w:ascii="Times New Roman" w:eastAsia="Times New Roman" w:hAnsi="Times New Roman" w:cs="Times New Roman"/>
                <w:sz w:val="22"/>
                <w:szCs w:val="22"/>
                <w:lang w:val="hr-HR"/>
              </w:rPr>
              <w:t>6</w:t>
            </w:r>
            <w:r w:rsidR="00D250F1" w:rsidRPr="00246302">
              <w:rPr>
                <w:rFonts w:ascii="Times New Roman" w:eastAsia="Times New Roman" w:hAnsi="Times New Roman" w:cs="Times New Roman"/>
                <w:sz w:val="22"/>
                <w:szCs w:val="22"/>
                <w:lang w:val="hr-HR"/>
              </w:rPr>
              <w:t>/--</w:t>
            </w:r>
          </w:p>
        </w:tc>
      </w:tr>
      <w:tr w:rsidR="00C53A7A" w:rsidRPr="00246302" w14:paraId="548EED9D" w14:textId="77777777" w:rsidTr="00605B29">
        <w:trPr>
          <w:trHeight w:val="401"/>
          <w:jc w:val="center"/>
        </w:trPr>
        <w:tc>
          <w:tcPr>
            <w:tcW w:w="4166" w:type="dxa"/>
            <w:shd w:val="clear" w:color="auto" w:fill="auto"/>
            <w:tcMar>
              <w:top w:w="0" w:type="dxa"/>
              <w:left w:w="108" w:type="dxa"/>
              <w:bottom w:w="0" w:type="dxa"/>
              <w:right w:w="108" w:type="dxa"/>
            </w:tcMar>
          </w:tcPr>
          <w:p w14:paraId="79A2511F" w14:textId="3A0E6639" w:rsidR="00C53A7A" w:rsidRPr="00246302" w:rsidRDefault="00C53A7A"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A35BC0"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A35BC0" w:rsidRPr="00246302">
              <w:rPr>
                <w:rFonts w:ascii="Times New Roman" w:eastAsia="Times New Roman" w:hAnsi="Times New Roman" w:cs="Times New Roman"/>
                <w:b/>
                <w:sz w:val="22"/>
                <w:szCs w:val="22"/>
                <w:lang w:val="hr-HR"/>
              </w:rPr>
              <w:t xml:space="preserve">, 2024., i 2025. </w:t>
            </w:r>
          </w:p>
        </w:tc>
        <w:tc>
          <w:tcPr>
            <w:tcW w:w="9875" w:type="dxa"/>
            <w:shd w:val="clear" w:color="auto" w:fill="auto"/>
            <w:tcMar>
              <w:top w:w="0" w:type="dxa"/>
              <w:left w:w="108" w:type="dxa"/>
              <w:bottom w:w="0" w:type="dxa"/>
              <w:right w:w="108" w:type="dxa"/>
            </w:tcMar>
          </w:tcPr>
          <w:p w14:paraId="630F1469" w14:textId="3BA36B66" w:rsidR="00C53A7A" w:rsidRPr="00246302" w:rsidRDefault="00670B8B"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6/6</w:t>
            </w:r>
            <w:r w:rsidR="00D250F1" w:rsidRPr="00246302">
              <w:rPr>
                <w:rFonts w:ascii="Times New Roman" w:eastAsia="Times New Roman" w:hAnsi="Times New Roman" w:cs="Times New Roman"/>
                <w:sz w:val="22"/>
                <w:szCs w:val="22"/>
                <w:lang w:val="hr-HR"/>
              </w:rPr>
              <w:t>/</w:t>
            </w:r>
            <w:r w:rsidR="00151B75" w:rsidRPr="00246302">
              <w:rPr>
                <w:rFonts w:ascii="Times New Roman" w:eastAsia="Times New Roman" w:hAnsi="Times New Roman" w:cs="Times New Roman"/>
                <w:sz w:val="22"/>
                <w:szCs w:val="22"/>
                <w:lang w:val="hr-HR"/>
              </w:rPr>
              <w:t>funkcionalan</w:t>
            </w:r>
          </w:p>
        </w:tc>
      </w:tr>
    </w:tbl>
    <w:p w14:paraId="793E36D1" w14:textId="75356967" w:rsidR="00C53A7A" w:rsidRPr="00246302" w:rsidRDefault="00C53A7A" w:rsidP="00C53A7A">
      <w:pPr>
        <w:spacing w:after="120" w:line="276" w:lineRule="auto"/>
        <w:rPr>
          <w:sz w:val="22"/>
          <w:szCs w:val="22"/>
          <w:lang w:val="hr-HR"/>
        </w:rPr>
      </w:pPr>
    </w:p>
    <w:p w14:paraId="5211EF4C" w14:textId="4EFBBFEC" w:rsidR="00670B8B" w:rsidRPr="00246302" w:rsidRDefault="00670B8B" w:rsidP="00670B8B">
      <w:pPr>
        <w:autoSpaceDE w:val="0"/>
        <w:autoSpaceDN w:val="0"/>
        <w:adjustRightInd w:val="0"/>
        <w:ind w:left="360"/>
        <w:jc w:val="both"/>
        <w:rPr>
          <w:sz w:val="22"/>
          <w:szCs w:val="22"/>
          <w:lang w:val="hr-HR"/>
        </w:rPr>
      </w:pPr>
      <w:r w:rsidRPr="00246302">
        <w:rPr>
          <w:b/>
          <w:sz w:val="22"/>
          <w:szCs w:val="22"/>
          <w:lang w:val="hr-HR"/>
        </w:rPr>
        <w:t>Aktivnost A150020 Zajednica Talijana Šišan - Comunita' degli Italiani di Sissan</w:t>
      </w:r>
      <w:r w:rsidR="00AE33BE" w:rsidRPr="00246302">
        <w:rPr>
          <w:b/>
          <w:sz w:val="22"/>
          <w:szCs w:val="22"/>
          <w:lang w:val="hr-HR"/>
        </w:rPr>
        <w:t>o</w:t>
      </w:r>
      <w:r w:rsidRPr="00246302">
        <w:rPr>
          <w:b/>
          <w:sz w:val="22"/>
          <w:szCs w:val="22"/>
          <w:lang w:val="hr-HR"/>
        </w:rPr>
        <w:t xml:space="preserve"> </w:t>
      </w:r>
      <w:r w:rsidRPr="00246302">
        <w:rPr>
          <w:bCs/>
          <w:sz w:val="22"/>
          <w:szCs w:val="22"/>
          <w:lang w:val="hr-HR"/>
        </w:rPr>
        <w:t xml:space="preserve">osigurava iznos od 7.963,37 </w:t>
      </w:r>
      <w:r w:rsidR="00151B75" w:rsidRPr="00246302">
        <w:rPr>
          <w:bCs/>
          <w:sz w:val="22"/>
          <w:szCs w:val="22"/>
          <w:lang w:val="hr-HR"/>
        </w:rPr>
        <w:t>eura</w:t>
      </w:r>
      <w:r w:rsidRPr="00246302">
        <w:rPr>
          <w:bCs/>
          <w:sz w:val="22"/>
          <w:szCs w:val="22"/>
          <w:lang w:val="hr-HR"/>
        </w:rPr>
        <w:t xml:space="preserve"> (60.000 kn*)</w:t>
      </w:r>
      <w:r w:rsidRPr="00246302">
        <w:rPr>
          <w:b/>
          <w:sz w:val="22"/>
          <w:szCs w:val="22"/>
          <w:lang w:val="hr-HR"/>
        </w:rPr>
        <w:t xml:space="preserve"> </w:t>
      </w:r>
      <w:r w:rsidRPr="00246302">
        <w:rPr>
          <w:sz w:val="22"/>
          <w:szCs w:val="22"/>
          <w:lang w:val="hr-HR"/>
        </w:rPr>
        <w:t>kuna predviđen za rad Zajednice Talijana Šišan - Comunita' degli Italiani di Sissano, s kojom će se zaključiti ugovor o izravnoj dodjeli sredstava, sukladno temeljnim aktima Općine Ližnjan-Lisignano</w:t>
      </w:r>
      <w:r w:rsidRPr="00246302">
        <w:rPr>
          <w:b/>
          <w:sz w:val="22"/>
          <w:szCs w:val="22"/>
          <w:lang w:val="hr-HR"/>
        </w:rPr>
        <w:t xml:space="preserve"> </w:t>
      </w:r>
      <w:r w:rsidRPr="00246302">
        <w:rPr>
          <w:bCs/>
          <w:sz w:val="22"/>
          <w:szCs w:val="22"/>
          <w:lang w:val="hr-HR"/>
        </w:rPr>
        <w:t xml:space="preserve">i  </w:t>
      </w:r>
      <w:r w:rsidRPr="00246302">
        <w:rPr>
          <w:b/>
          <w:bCs/>
          <w:sz w:val="22"/>
          <w:szCs w:val="22"/>
          <w:lang w:val="hr-HR"/>
        </w:rPr>
        <w:t>aktivnost</w:t>
      </w:r>
      <w:r w:rsidRPr="00246302">
        <w:rPr>
          <w:sz w:val="22"/>
          <w:szCs w:val="22"/>
          <w:lang w:val="hr-HR"/>
        </w:rPr>
        <w:t xml:space="preserve"> </w:t>
      </w:r>
      <w:r w:rsidRPr="00246302">
        <w:rPr>
          <w:b/>
          <w:bCs/>
          <w:sz w:val="22"/>
          <w:szCs w:val="22"/>
          <w:lang w:val="hr-HR"/>
        </w:rPr>
        <w:t xml:space="preserve">A150021 Promicanje dvojezičnosti i očuvanje talijanskog jezika na području Istarske Županije koja osigurava sredstva </w:t>
      </w:r>
      <w:r w:rsidRPr="00246302">
        <w:rPr>
          <w:sz w:val="22"/>
          <w:szCs w:val="22"/>
          <w:lang w:val="hr-HR"/>
        </w:rPr>
        <w:t xml:space="preserve">od 663,61 euro (5.000 kn*) </w:t>
      </w:r>
      <w:r w:rsidR="00151B75" w:rsidRPr="00246302">
        <w:rPr>
          <w:sz w:val="22"/>
          <w:szCs w:val="22"/>
          <w:lang w:val="hr-HR"/>
        </w:rPr>
        <w:t>namijenjenih</w:t>
      </w:r>
      <w:r w:rsidRPr="00246302">
        <w:rPr>
          <w:sz w:val="22"/>
          <w:szCs w:val="22"/>
          <w:lang w:val="hr-HR"/>
        </w:rPr>
        <w:t xml:space="preserve"> su promicanju dvojezičnosti i očuvanju  talijanskog jezika na području Istarske Županije.  </w:t>
      </w:r>
    </w:p>
    <w:p w14:paraId="08CACC82" w14:textId="7C99D848" w:rsidR="00670B8B" w:rsidRPr="00246302" w:rsidRDefault="000216BA" w:rsidP="00670B8B">
      <w:pPr>
        <w:autoSpaceDE w:val="0"/>
        <w:autoSpaceDN w:val="0"/>
        <w:adjustRightInd w:val="0"/>
        <w:ind w:left="360"/>
        <w:jc w:val="both"/>
        <w:rPr>
          <w:bCs/>
          <w:sz w:val="22"/>
          <w:szCs w:val="22"/>
          <w:lang w:val="hr-HR"/>
        </w:rPr>
      </w:pPr>
      <w:r w:rsidRPr="00246302">
        <w:rPr>
          <w:bCs/>
          <w:sz w:val="22"/>
          <w:szCs w:val="22"/>
          <w:lang w:val="hr-HR"/>
        </w:rPr>
        <w:t xml:space="preserve">Program i aktivnosti se naslanjaju se  na ustavne i zakonske odredbe o pravnima manjina, na statutarne odredbe </w:t>
      </w:r>
      <w:r w:rsidR="0053504A" w:rsidRPr="00246302">
        <w:rPr>
          <w:bCs/>
          <w:sz w:val="22"/>
          <w:szCs w:val="22"/>
          <w:lang w:val="hr-HR"/>
        </w:rPr>
        <w:t>općine, te</w:t>
      </w:r>
      <w:r w:rsidRPr="00246302">
        <w:rPr>
          <w:bCs/>
          <w:sz w:val="22"/>
          <w:szCs w:val="22"/>
          <w:lang w:val="hr-HR"/>
        </w:rPr>
        <w:t xml:space="preserve"> s</w:t>
      </w:r>
      <w:r w:rsidR="00670B8B" w:rsidRPr="00246302">
        <w:rPr>
          <w:bCs/>
          <w:sz w:val="22"/>
          <w:szCs w:val="22"/>
          <w:lang w:val="hr-HR"/>
        </w:rPr>
        <w:t>trateški horizontalni prioritet iz  NRSRH 2030</w:t>
      </w:r>
      <w:r w:rsidRPr="00246302">
        <w:rPr>
          <w:bCs/>
          <w:sz w:val="22"/>
          <w:szCs w:val="22"/>
          <w:lang w:val="hr-HR"/>
        </w:rPr>
        <w:t>, kojima se želi postići i osigurati  r</w:t>
      </w:r>
      <w:r w:rsidRPr="00246302">
        <w:rPr>
          <w:color w:val="231F20"/>
          <w:sz w:val="22"/>
          <w:szCs w:val="22"/>
          <w:shd w:val="clear" w:color="auto" w:fill="FFFFFF"/>
          <w:lang w:val="hr-HR"/>
        </w:rPr>
        <w:t xml:space="preserve">avnopravnost pripadnicima svih nacionalnih manjina, slobodu izražavanja nacionalne pripadnosti, slobodno služenje svojim jezikom i pismom te kulturnu autonomiju Zajednice Talijana </w:t>
      </w:r>
    </w:p>
    <w:p w14:paraId="1D197F1E" w14:textId="151624AF" w:rsidR="00670B8B" w:rsidRPr="00246302" w:rsidRDefault="00670B8B" w:rsidP="00C53A7A">
      <w:pPr>
        <w:spacing w:after="120" w:line="276" w:lineRule="auto"/>
        <w:rPr>
          <w:b/>
          <w:bCs/>
          <w:sz w:val="22"/>
          <w:szCs w:val="22"/>
          <w:lang w:val="hr-HR"/>
        </w:rPr>
      </w:pPr>
    </w:p>
    <w:tbl>
      <w:tblPr>
        <w:tblStyle w:val="80"/>
        <w:tblW w:w="14054"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0"/>
        <w:gridCol w:w="9884"/>
      </w:tblGrid>
      <w:tr w:rsidR="00C53A7A" w:rsidRPr="00246302" w14:paraId="1CBE0175" w14:textId="77777777" w:rsidTr="00605B29">
        <w:trPr>
          <w:trHeight w:val="508"/>
        </w:trPr>
        <w:tc>
          <w:tcPr>
            <w:tcW w:w="4170" w:type="dxa"/>
            <w:shd w:val="clear" w:color="auto" w:fill="auto"/>
            <w:tcMar>
              <w:top w:w="0" w:type="dxa"/>
              <w:left w:w="108" w:type="dxa"/>
              <w:bottom w:w="0" w:type="dxa"/>
              <w:right w:w="108" w:type="dxa"/>
            </w:tcMar>
          </w:tcPr>
          <w:p w14:paraId="62C9FB24" w14:textId="664C29D7" w:rsidR="00C53A7A" w:rsidRPr="00246302" w:rsidRDefault="00C53A7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670B8B" w:rsidRPr="00246302">
              <w:rPr>
                <w:rFonts w:ascii="Times New Roman" w:eastAsia="Times New Roman" w:hAnsi="Times New Roman" w:cs="Times New Roman"/>
                <w:b/>
                <w:sz w:val="22"/>
                <w:szCs w:val="22"/>
                <w:lang w:val="hr-HR"/>
              </w:rPr>
              <w:t xml:space="preserve">150020 </w:t>
            </w:r>
          </w:p>
        </w:tc>
        <w:tc>
          <w:tcPr>
            <w:tcW w:w="9884" w:type="dxa"/>
            <w:shd w:val="clear" w:color="auto" w:fill="auto"/>
            <w:tcMar>
              <w:top w:w="0" w:type="dxa"/>
              <w:left w:w="108" w:type="dxa"/>
              <w:bottom w:w="0" w:type="dxa"/>
              <w:right w:w="108" w:type="dxa"/>
            </w:tcMar>
          </w:tcPr>
          <w:p w14:paraId="79B480CC" w14:textId="2AFEAB95" w:rsidR="00C53A7A" w:rsidRPr="00246302" w:rsidRDefault="00670B8B"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Zajednic</w:t>
            </w:r>
            <w:r w:rsidRPr="00246302">
              <w:rPr>
                <w:rFonts w:ascii="Times New Roman" w:hAnsi="Times New Roman" w:cs="Times New Roman"/>
                <w:b/>
                <w:sz w:val="22"/>
                <w:szCs w:val="22"/>
                <w:lang w:val="hr-HR"/>
              </w:rPr>
              <w:t>a</w:t>
            </w:r>
            <w:r w:rsidRPr="00246302">
              <w:rPr>
                <w:rFonts w:ascii="Times New Roman" w:eastAsia="Times New Roman" w:hAnsi="Times New Roman" w:cs="Times New Roman"/>
                <w:b/>
                <w:sz w:val="22"/>
                <w:szCs w:val="22"/>
                <w:lang w:val="hr-HR"/>
              </w:rPr>
              <w:t xml:space="preserve"> Talijana Šišan - Comunita' degli Italiani di Sissan</w:t>
            </w:r>
            <w:r w:rsidR="00151B75" w:rsidRPr="00246302">
              <w:rPr>
                <w:rFonts w:ascii="Times New Roman" w:eastAsia="Times New Roman" w:hAnsi="Times New Roman" w:cs="Times New Roman"/>
                <w:b/>
                <w:sz w:val="22"/>
                <w:szCs w:val="22"/>
                <w:lang w:val="hr-HR"/>
              </w:rPr>
              <w:t>o</w:t>
            </w:r>
          </w:p>
        </w:tc>
      </w:tr>
      <w:tr w:rsidR="00C53A7A" w:rsidRPr="00246302" w14:paraId="329C6D53" w14:textId="77777777" w:rsidTr="00605B29">
        <w:trPr>
          <w:trHeight w:val="608"/>
        </w:trPr>
        <w:tc>
          <w:tcPr>
            <w:tcW w:w="4170" w:type="dxa"/>
            <w:shd w:val="clear" w:color="auto" w:fill="auto"/>
            <w:tcMar>
              <w:top w:w="0" w:type="dxa"/>
              <w:left w:w="108" w:type="dxa"/>
              <w:bottom w:w="0" w:type="dxa"/>
              <w:right w:w="108" w:type="dxa"/>
            </w:tcMar>
          </w:tcPr>
          <w:p w14:paraId="404A95FC" w14:textId="70F07390" w:rsidR="00C53A7A" w:rsidRPr="00246302" w:rsidRDefault="00670B8B"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4" w:type="dxa"/>
            <w:shd w:val="clear" w:color="auto" w:fill="auto"/>
            <w:tcMar>
              <w:top w:w="0" w:type="dxa"/>
              <w:left w:w="108" w:type="dxa"/>
              <w:bottom w:w="0" w:type="dxa"/>
              <w:right w:w="108" w:type="dxa"/>
            </w:tcMar>
          </w:tcPr>
          <w:p w14:paraId="0868AC08" w14:textId="634190E6" w:rsidR="00C53A7A" w:rsidRPr="00246302" w:rsidRDefault="00670B8B"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Osiguranje sredstava za provođenje redovnih i kulturnih programa </w:t>
            </w:r>
            <w:r w:rsidR="00AE33BE" w:rsidRPr="00246302">
              <w:rPr>
                <w:rFonts w:ascii="Times New Roman" w:eastAsia="Times New Roman" w:hAnsi="Times New Roman" w:cs="Times New Roman"/>
                <w:sz w:val="22"/>
                <w:szCs w:val="22"/>
                <w:lang w:val="hr-HR"/>
              </w:rPr>
              <w:t>Zajednic</w:t>
            </w:r>
            <w:r w:rsidR="00AE33BE" w:rsidRPr="00246302">
              <w:rPr>
                <w:rFonts w:ascii="Times New Roman" w:hAnsi="Times New Roman" w:cs="Times New Roman"/>
                <w:sz w:val="22"/>
                <w:szCs w:val="22"/>
                <w:lang w:val="hr-HR"/>
              </w:rPr>
              <w:t>a</w:t>
            </w:r>
            <w:r w:rsidR="00AE33BE" w:rsidRPr="00246302">
              <w:rPr>
                <w:rFonts w:ascii="Times New Roman" w:eastAsia="Times New Roman" w:hAnsi="Times New Roman" w:cs="Times New Roman"/>
                <w:sz w:val="22"/>
                <w:szCs w:val="22"/>
                <w:lang w:val="hr-HR"/>
              </w:rPr>
              <w:t xml:space="preserve"> Talijana Šišan - Comunita' degli Italiani di Sissano</w:t>
            </w:r>
          </w:p>
        </w:tc>
      </w:tr>
      <w:tr w:rsidR="00C53A7A" w:rsidRPr="00246302" w14:paraId="1063751F" w14:textId="77777777" w:rsidTr="00605B29">
        <w:trPr>
          <w:trHeight w:val="569"/>
        </w:trPr>
        <w:tc>
          <w:tcPr>
            <w:tcW w:w="4170" w:type="dxa"/>
            <w:shd w:val="clear" w:color="auto" w:fill="auto"/>
            <w:tcMar>
              <w:top w:w="0" w:type="dxa"/>
              <w:left w:w="108" w:type="dxa"/>
              <w:bottom w:w="0" w:type="dxa"/>
              <w:right w:w="108" w:type="dxa"/>
            </w:tcMar>
          </w:tcPr>
          <w:p w14:paraId="361AC865" w14:textId="77777777" w:rsidR="00C53A7A" w:rsidRPr="00246302" w:rsidRDefault="00C53A7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Pokazatelj uspješnosti</w:t>
            </w:r>
          </w:p>
        </w:tc>
        <w:tc>
          <w:tcPr>
            <w:tcW w:w="9884" w:type="dxa"/>
            <w:shd w:val="clear" w:color="auto" w:fill="auto"/>
            <w:tcMar>
              <w:top w:w="0" w:type="dxa"/>
              <w:left w:w="108" w:type="dxa"/>
              <w:bottom w:w="0" w:type="dxa"/>
              <w:right w:w="108" w:type="dxa"/>
            </w:tcMar>
          </w:tcPr>
          <w:p w14:paraId="3C8689DB" w14:textId="6696B13B" w:rsidR="00C53A7A" w:rsidRPr="00246302" w:rsidRDefault="00C53A7A"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Realizaci</w:t>
            </w:r>
            <w:r w:rsidR="000216BA" w:rsidRPr="00246302">
              <w:rPr>
                <w:rFonts w:ascii="Times New Roman" w:eastAsia="Times New Roman" w:hAnsi="Times New Roman" w:cs="Times New Roman"/>
                <w:sz w:val="22"/>
                <w:szCs w:val="22"/>
                <w:lang w:val="hr-HR"/>
              </w:rPr>
              <w:t>ja zacrtanih programa Zajednice Talijana sukladno planu i ugovoru</w:t>
            </w:r>
          </w:p>
        </w:tc>
      </w:tr>
      <w:tr w:rsidR="00C53A7A" w:rsidRPr="00246302" w14:paraId="13C7DA5F" w14:textId="77777777" w:rsidTr="00605B29">
        <w:trPr>
          <w:trHeight w:val="423"/>
        </w:trPr>
        <w:tc>
          <w:tcPr>
            <w:tcW w:w="4170" w:type="dxa"/>
            <w:shd w:val="clear" w:color="auto" w:fill="auto"/>
            <w:tcMar>
              <w:top w:w="0" w:type="dxa"/>
              <w:left w:w="108" w:type="dxa"/>
              <w:bottom w:w="0" w:type="dxa"/>
              <w:right w:w="108" w:type="dxa"/>
            </w:tcMar>
          </w:tcPr>
          <w:p w14:paraId="5290E294" w14:textId="77777777" w:rsidR="00C53A7A" w:rsidRPr="00246302" w:rsidRDefault="00C53A7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4" w:type="dxa"/>
            <w:shd w:val="clear" w:color="auto" w:fill="auto"/>
            <w:tcMar>
              <w:top w:w="0" w:type="dxa"/>
              <w:left w:w="108" w:type="dxa"/>
              <w:bottom w:w="0" w:type="dxa"/>
              <w:right w:w="108" w:type="dxa"/>
            </w:tcMar>
          </w:tcPr>
          <w:p w14:paraId="1B512A13" w14:textId="77777777" w:rsidR="00C53A7A" w:rsidRPr="00246302" w:rsidRDefault="00C53A7A"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C53A7A" w:rsidRPr="00246302" w14:paraId="07F52C04" w14:textId="77777777" w:rsidTr="00605B29">
        <w:trPr>
          <w:trHeight w:val="426"/>
        </w:trPr>
        <w:tc>
          <w:tcPr>
            <w:tcW w:w="4170" w:type="dxa"/>
            <w:shd w:val="clear" w:color="auto" w:fill="auto"/>
            <w:tcMar>
              <w:top w:w="0" w:type="dxa"/>
              <w:left w:w="108" w:type="dxa"/>
              <w:bottom w:w="0" w:type="dxa"/>
              <w:right w:w="108" w:type="dxa"/>
            </w:tcMar>
          </w:tcPr>
          <w:p w14:paraId="75111C37" w14:textId="77777777" w:rsidR="00C53A7A" w:rsidRPr="00246302" w:rsidRDefault="00C53A7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4" w:type="dxa"/>
            <w:shd w:val="clear" w:color="auto" w:fill="auto"/>
            <w:tcMar>
              <w:top w:w="0" w:type="dxa"/>
              <w:left w:w="108" w:type="dxa"/>
              <w:bottom w:w="0" w:type="dxa"/>
              <w:right w:w="108" w:type="dxa"/>
            </w:tcMar>
          </w:tcPr>
          <w:p w14:paraId="2C74628B" w14:textId="774BC83E" w:rsidR="00C53A7A" w:rsidRPr="00246302" w:rsidRDefault="000216BA"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i pravovremeno  ispunjenje ugovornih obveza/broj pripadnika talijanske zajednice</w:t>
            </w:r>
            <w:r w:rsidR="00AE33BE" w:rsidRPr="00246302">
              <w:rPr>
                <w:rFonts w:ascii="Times New Roman" w:eastAsia="Times New Roman" w:hAnsi="Times New Roman" w:cs="Times New Roman"/>
                <w:sz w:val="22"/>
                <w:szCs w:val="22"/>
                <w:lang w:val="hr-HR"/>
              </w:rPr>
              <w:t xml:space="preserve"> uključeni u programe</w:t>
            </w:r>
          </w:p>
        </w:tc>
      </w:tr>
      <w:tr w:rsidR="00C53A7A" w:rsidRPr="00246302" w14:paraId="66AE68A2" w14:textId="77777777" w:rsidTr="00605B29">
        <w:trPr>
          <w:trHeight w:val="569"/>
        </w:trPr>
        <w:tc>
          <w:tcPr>
            <w:tcW w:w="4170" w:type="dxa"/>
            <w:shd w:val="clear" w:color="auto" w:fill="auto"/>
            <w:tcMar>
              <w:top w:w="0" w:type="dxa"/>
              <w:left w:w="108" w:type="dxa"/>
              <w:bottom w:w="0" w:type="dxa"/>
              <w:right w:w="108" w:type="dxa"/>
            </w:tcMar>
          </w:tcPr>
          <w:p w14:paraId="63A64DCC" w14:textId="67E1685D" w:rsidR="00C53A7A" w:rsidRPr="00246302" w:rsidRDefault="00C53A7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0216BA" w:rsidRPr="00246302">
              <w:rPr>
                <w:rFonts w:ascii="Times New Roman" w:eastAsia="Times New Roman" w:hAnsi="Times New Roman" w:cs="Times New Roman"/>
                <w:b/>
                <w:sz w:val="22"/>
                <w:szCs w:val="22"/>
                <w:lang w:val="hr-HR"/>
              </w:rPr>
              <w:t xml:space="preserve"> 2021</w:t>
            </w:r>
          </w:p>
        </w:tc>
        <w:tc>
          <w:tcPr>
            <w:tcW w:w="9884" w:type="dxa"/>
            <w:shd w:val="clear" w:color="auto" w:fill="auto"/>
            <w:tcMar>
              <w:top w:w="0" w:type="dxa"/>
              <w:left w:w="108" w:type="dxa"/>
              <w:bottom w:w="0" w:type="dxa"/>
              <w:right w:w="108" w:type="dxa"/>
            </w:tcMar>
          </w:tcPr>
          <w:p w14:paraId="7E037BB9" w14:textId="3693D4FE" w:rsidR="00C53A7A" w:rsidRPr="00246302" w:rsidRDefault="00C53A7A"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0216BA" w:rsidRPr="00246302">
              <w:rPr>
                <w:rFonts w:ascii="Times New Roman" w:eastAsia="Times New Roman" w:hAnsi="Times New Roman" w:cs="Times New Roman"/>
                <w:sz w:val="22"/>
                <w:szCs w:val="22"/>
                <w:lang w:val="hr-HR"/>
              </w:rPr>
              <w:t>% /</w:t>
            </w:r>
            <w:r w:rsidR="00AE33BE" w:rsidRPr="00246302">
              <w:rPr>
                <w:rFonts w:ascii="Times New Roman" w:eastAsia="Times New Roman" w:hAnsi="Times New Roman" w:cs="Times New Roman"/>
                <w:sz w:val="22"/>
                <w:szCs w:val="22"/>
                <w:lang w:val="hr-HR"/>
              </w:rPr>
              <w:t>451</w:t>
            </w:r>
          </w:p>
        </w:tc>
      </w:tr>
      <w:tr w:rsidR="00C53A7A" w:rsidRPr="00246302" w14:paraId="7A24120A" w14:textId="77777777" w:rsidTr="00605B29">
        <w:trPr>
          <w:trHeight w:val="420"/>
        </w:trPr>
        <w:tc>
          <w:tcPr>
            <w:tcW w:w="4170" w:type="dxa"/>
            <w:shd w:val="clear" w:color="auto" w:fill="auto"/>
            <w:tcMar>
              <w:top w:w="0" w:type="dxa"/>
              <w:left w:w="108" w:type="dxa"/>
              <w:bottom w:w="0" w:type="dxa"/>
              <w:right w:w="108" w:type="dxa"/>
            </w:tcMar>
          </w:tcPr>
          <w:p w14:paraId="4BF0F594" w14:textId="5D862E21" w:rsidR="00C53A7A" w:rsidRPr="00246302" w:rsidRDefault="000216BA" w:rsidP="00670B8B">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w:t>
            </w:r>
          </w:p>
        </w:tc>
        <w:tc>
          <w:tcPr>
            <w:tcW w:w="9884" w:type="dxa"/>
            <w:shd w:val="clear" w:color="auto" w:fill="auto"/>
            <w:tcMar>
              <w:top w:w="0" w:type="dxa"/>
              <w:left w:w="108" w:type="dxa"/>
              <w:bottom w:w="0" w:type="dxa"/>
              <w:right w:w="108" w:type="dxa"/>
            </w:tcMar>
          </w:tcPr>
          <w:p w14:paraId="760A09BA" w14:textId="01EDD7DC" w:rsidR="00C53A7A" w:rsidRPr="00246302" w:rsidRDefault="00AE33BE" w:rsidP="00670B8B">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/451</w:t>
            </w:r>
          </w:p>
        </w:tc>
      </w:tr>
    </w:tbl>
    <w:p w14:paraId="063D7A7E" w14:textId="77777777" w:rsidR="00C5755D" w:rsidRPr="00246302" w:rsidRDefault="00C5755D" w:rsidP="00C53A7A">
      <w:pPr>
        <w:spacing w:after="120" w:line="276" w:lineRule="auto"/>
        <w:rPr>
          <w:sz w:val="22"/>
          <w:szCs w:val="22"/>
          <w:lang w:val="hr-HR"/>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AE33BE" w:rsidRPr="00246302" w14:paraId="2DAD7267" w14:textId="77777777" w:rsidTr="00605B29">
        <w:trPr>
          <w:trHeight w:val="632"/>
          <w:jc w:val="center"/>
        </w:trPr>
        <w:tc>
          <w:tcPr>
            <w:tcW w:w="4171" w:type="dxa"/>
            <w:shd w:val="clear" w:color="auto" w:fill="auto"/>
            <w:tcMar>
              <w:top w:w="0" w:type="dxa"/>
              <w:left w:w="108" w:type="dxa"/>
              <w:bottom w:w="0" w:type="dxa"/>
              <w:right w:w="108" w:type="dxa"/>
            </w:tcMar>
            <w:vAlign w:val="center"/>
          </w:tcPr>
          <w:p w14:paraId="1C8B618D" w14:textId="662B05AE"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A150021 </w:t>
            </w:r>
          </w:p>
        </w:tc>
        <w:tc>
          <w:tcPr>
            <w:tcW w:w="9885" w:type="dxa"/>
            <w:shd w:val="clear" w:color="auto" w:fill="auto"/>
            <w:tcMar>
              <w:top w:w="0" w:type="dxa"/>
              <w:left w:w="108" w:type="dxa"/>
              <w:bottom w:w="0" w:type="dxa"/>
              <w:right w:w="108" w:type="dxa"/>
            </w:tcMar>
            <w:vAlign w:val="center"/>
          </w:tcPr>
          <w:p w14:paraId="2A2A23D5" w14:textId="2406277B"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bCs/>
                <w:sz w:val="22"/>
                <w:szCs w:val="22"/>
                <w:lang w:val="hr-HR"/>
              </w:rPr>
              <w:t>Promicanje dvojezičnosti i očuvanje talijanskog jezika na području Istarske Županije</w:t>
            </w:r>
          </w:p>
        </w:tc>
      </w:tr>
      <w:tr w:rsidR="00AE33BE" w:rsidRPr="00246302" w14:paraId="15B75E49" w14:textId="77777777" w:rsidTr="00605B29">
        <w:trPr>
          <w:trHeight w:val="560"/>
          <w:jc w:val="center"/>
        </w:trPr>
        <w:tc>
          <w:tcPr>
            <w:tcW w:w="4171" w:type="dxa"/>
            <w:shd w:val="clear" w:color="auto" w:fill="auto"/>
            <w:tcMar>
              <w:top w:w="0" w:type="dxa"/>
              <w:left w:w="108" w:type="dxa"/>
              <w:bottom w:w="0" w:type="dxa"/>
              <w:right w:w="108" w:type="dxa"/>
            </w:tcMar>
            <w:vAlign w:val="center"/>
          </w:tcPr>
          <w:p w14:paraId="720AB2F4" w14:textId="77777777"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vAlign w:val="center"/>
          </w:tcPr>
          <w:p w14:paraId="1F803D2B" w14:textId="7C68490F" w:rsidR="00AE33BE" w:rsidRPr="00246302" w:rsidRDefault="00AE33B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sredstav</w:t>
            </w:r>
            <w:r w:rsidR="00A14222" w:rsidRPr="00246302">
              <w:rPr>
                <w:rFonts w:ascii="Times New Roman" w:eastAsia="Times New Roman" w:hAnsi="Times New Roman" w:cs="Times New Roman"/>
                <w:sz w:val="22"/>
                <w:szCs w:val="22"/>
                <w:lang w:val="hr-HR"/>
              </w:rPr>
              <w:t xml:space="preserve">a prema Sporazumu sa Istarskom Županijom i drugim jedinicama lokalne samouprave </w:t>
            </w:r>
            <w:r w:rsidR="00D93AE1" w:rsidRPr="00246302">
              <w:rPr>
                <w:rFonts w:ascii="Times New Roman" w:eastAsia="Times New Roman" w:hAnsi="Times New Roman" w:cs="Times New Roman"/>
                <w:sz w:val="22"/>
                <w:szCs w:val="22"/>
                <w:lang w:val="hr-HR"/>
              </w:rPr>
              <w:t>radi promicanja dvojezičnosti i očuvanja  talijanskog jezika</w:t>
            </w:r>
            <w:r w:rsidRPr="00246302">
              <w:rPr>
                <w:rFonts w:ascii="Times New Roman" w:eastAsia="Times New Roman" w:hAnsi="Times New Roman" w:cs="Times New Roman"/>
                <w:sz w:val="22"/>
                <w:szCs w:val="22"/>
                <w:lang w:val="hr-HR"/>
              </w:rPr>
              <w:t xml:space="preserve"> </w:t>
            </w:r>
          </w:p>
        </w:tc>
      </w:tr>
      <w:tr w:rsidR="00AE33BE" w:rsidRPr="00246302" w14:paraId="4AC3F5E3" w14:textId="77777777" w:rsidTr="00605B29">
        <w:trPr>
          <w:trHeight w:val="327"/>
          <w:jc w:val="center"/>
        </w:trPr>
        <w:tc>
          <w:tcPr>
            <w:tcW w:w="4171" w:type="dxa"/>
            <w:shd w:val="clear" w:color="auto" w:fill="auto"/>
            <w:tcMar>
              <w:top w:w="0" w:type="dxa"/>
              <w:left w:w="108" w:type="dxa"/>
              <w:bottom w:w="0" w:type="dxa"/>
              <w:right w:w="108" w:type="dxa"/>
            </w:tcMar>
            <w:vAlign w:val="center"/>
          </w:tcPr>
          <w:p w14:paraId="36A8CAD2" w14:textId="77777777"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vAlign w:val="center"/>
          </w:tcPr>
          <w:p w14:paraId="0479ABE4" w14:textId="2ED96153" w:rsidR="00AE33BE" w:rsidRPr="00246302" w:rsidRDefault="00A14222"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Potpuno i pravovremeno ispunjenje ugovornih obveza</w:t>
            </w:r>
          </w:p>
        </w:tc>
      </w:tr>
      <w:tr w:rsidR="00AE33BE" w:rsidRPr="00246302" w14:paraId="12AD1A0E" w14:textId="77777777" w:rsidTr="00605B29">
        <w:trPr>
          <w:trHeight w:val="367"/>
          <w:jc w:val="center"/>
        </w:trPr>
        <w:tc>
          <w:tcPr>
            <w:tcW w:w="4171" w:type="dxa"/>
            <w:shd w:val="clear" w:color="auto" w:fill="auto"/>
            <w:tcMar>
              <w:top w:w="0" w:type="dxa"/>
              <w:left w:w="108" w:type="dxa"/>
              <w:bottom w:w="0" w:type="dxa"/>
              <w:right w:w="108" w:type="dxa"/>
            </w:tcMar>
            <w:vAlign w:val="center"/>
          </w:tcPr>
          <w:p w14:paraId="5ABCD7CF" w14:textId="77777777"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vAlign w:val="center"/>
          </w:tcPr>
          <w:p w14:paraId="19B011F1" w14:textId="77777777" w:rsidR="00AE33BE" w:rsidRPr="00246302" w:rsidRDefault="00AE33B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AE33BE" w:rsidRPr="00246302" w14:paraId="5F45D592" w14:textId="77777777" w:rsidTr="00605B29">
        <w:trPr>
          <w:trHeight w:val="557"/>
          <w:jc w:val="center"/>
        </w:trPr>
        <w:tc>
          <w:tcPr>
            <w:tcW w:w="4171" w:type="dxa"/>
            <w:shd w:val="clear" w:color="auto" w:fill="auto"/>
            <w:tcMar>
              <w:top w:w="0" w:type="dxa"/>
              <w:left w:w="108" w:type="dxa"/>
              <w:bottom w:w="0" w:type="dxa"/>
              <w:right w:w="108" w:type="dxa"/>
            </w:tcMar>
            <w:vAlign w:val="center"/>
          </w:tcPr>
          <w:p w14:paraId="15CD33DA" w14:textId="77777777"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vAlign w:val="center"/>
          </w:tcPr>
          <w:p w14:paraId="7C4ADE79" w14:textId="638E8342" w:rsidR="00AE33BE" w:rsidRPr="00246302" w:rsidRDefault="00AE33B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i pravovremeno  ispunjenje ugovornih obveza/</w:t>
            </w:r>
            <w:r w:rsidR="00A14222" w:rsidRPr="00246302">
              <w:rPr>
                <w:rFonts w:ascii="Times New Roman" w:eastAsia="Times New Roman" w:hAnsi="Times New Roman" w:cs="Times New Roman"/>
                <w:sz w:val="22"/>
                <w:szCs w:val="22"/>
                <w:lang w:val="hr-HR"/>
              </w:rPr>
              <w:t xml:space="preserve"> broj </w:t>
            </w:r>
            <w:r w:rsidRPr="00246302">
              <w:rPr>
                <w:rFonts w:ascii="Times New Roman" w:eastAsia="Times New Roman" w:hAnsi="Times New Roman" w:cs="Times New Roman"/>
                <w:sz w:val="22"/>
                <w:szCs w:val="22"/>
                <w:lang w:val="hr-HR"/>
              </w:rPr>
              <w:t xml:space="preserve"> pripadnika talijanske </w:t>
            </w:r>
            <w:r w:rsidR="00A14222" w:rsidRPr="00246302">
              <w:rPr>
                <w:rFonts w:ascii="Times New Roman" w:eastAsia="Times New Roman" w:hAnsi="Times New Roman" w:cs="Times New Roman"/>
                <w:sz w:val="22"/>
                <w:szCs w:val="22"/>
                <w:lang w:val="hr-HR"/>
              </w:rPr>
              <w:t xml:space="preserve">nacionalne manjine na području općine </w:t>
            </w:r>
          </w:p>
        </w:tc>
      </w:tr>
      <w:tr w:rsidR="00AE33BE" w:rsidRPr="00246302" w14:paraId="479E147A" w14:textId="77777777" w:rsidTr="00605B29">
        <w:trPr>
          <w:trHeight w:val="442"/>
          <w:jc w:val="center"/>
        </w:trPr>
        <w:tc>
          <w:tcPr>
            <w:tcW w:w="4171" w:type="dxa"/>
            <w:shd w:val="clear" w:color="auto" w:fill="auto"/>
            <w:tcMar>
              <w:top w:w="0" w:type="dxa"/>
              <w:left w:w="108" w:type="dxa"/>
              <w:bottom w:w="0" w:type="dxa"/>
              <w:right w:w="108" w:type="dxa"/>
            </w:tcMar>
            <w:vAlign w:val="center"/>
          </w:tcPr>
          <w:p w14:paraId="151F2792" w14:textId="77777777"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885" w:type="dxa"/>
            <w:shd w:val="clear" w:color="auto" w:fill="auto"/>
            <w:tcMar>
              <w:top w:w="0" w:type="dxa"/>
              <w:left w:w="108" w:type="dxa"/>
              <w:bottom w:w="0" w:type="dxa"/>
              <w:right w:w="108" w:type="dxa"/>
            </w:tcMar>
            <w:vAlign w:val="center"/>
          </w:tcPr>
          <w:p w14:paraId="673DC43C" w14:textId="4EDB4361" w:rsidR="00AE33BE" w:rsidRPr="00246302" w:rsidRDefault="00AE33B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w:t>
            </w:r>
            <w:r w:rsidR="00A14222" w:rsidRPr="00246302">
              <w:rPr>
                <w:rFonts w:ascii="Times New Roman" w:eastAsia="Times New Roman" w:hAnsi="Times New Roman" w:cs="Times New Roman"/>
                <w:sz w:val="22"/>
                <w:szCs w:val="22"/>
                <w:lang w:val="hr-HR"/>
              </w:rPr>
              <w:t xml:space="preserve">159 (popis stanovništva) </w:t>
            </w:r>
          </w:p>
        </w:tc>
      </w:tr>
      <w:tr w:rsidR="00AE33BE" w:rsidRPr="00246302" w14:paraId="75E0C5B5" w14:textId="77777777" w:rsidTr="00605B29">
        <w:trPr>
          <w:trHeight w:val="422"/>
          <w:jc w:val="center"/>
        </w:trPr>
        <w:tc>
          <w:tcPr>
            <w:tcW w:w="4171" w:type="dxa"/>
            <w:shd w:val="clear" w:color="auto" w:fill="auto"/>
            <w:tcMar>
              <w:top w:w="0" w:type="dxa"/>
              <w:left w:w="108" w:type="dxa"/>
              <w:bottom w:w="0" w:type="dxa"/>
              <w:right w:w="108" w:type="dxa"/>
            </w:tcMar>
            <w:vAlign w:val="center"/>
          </w:tcPr>
          <w:p w14:paraId="16846EA1" w14:textId="44DD04FF" w:rsidR="00AE33BE" w:rsidRPr="00246302" w:rsidRDefault="00AE33B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w:t>
            </w:r>
            <w:r w:rsidR="00A14222" w:rsidRPr="00246302">
              <w:rPr>
                <w:rFonts w:ascii="Times New Roman" w:eastAsia="Times New Roman" w:hAnsi="Times New Roman" w:cs="Times New Roman"/>
                <w:b/>
                <w:sz w:val="22"/>
                <w:szCs w:val="22"/>
                <w:lang w:val="hr-HR"/>
              </w:rPr>
              <w:t>g</w:t>
            </w:r>
          </w:p>
        </w:tc>
        <w:tc>
          <w:tcPr>
            <w:tcW w:w="9885" w:type="dxa"/>
            <w:shd w:val="clear" w:color="auto" w:fill="auto"/>
            <w:tcMar>
              <w:top w:w="0" w:type="dxa"/>
              <w:left w:w="108" w:type="dxa"/>
              <w:bottom w:w="0" w:type="dxa"/>
              <w:right w:w="108" w:type="dxa"/>
            </w:tcMar>
            <w:vAlign w:val="center"/>
          </w:tcPr>
          <w:p w14:paraId="7194D5F3" w14:textId="645FE417" w:rsidR="00AE33BE" w:rsidRPr="00246302" w:rsidRDefault="00AE33B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w:t>
            </w:r>
            <w:r w:rsidR="00A14222" w:rsidRPr="00246302">
              <w:rPr>
                <w:rFonts w:ascii="Times New Roman" w:eastAsia="Times New Roman" w:hAnsi="Times New Roman" w:cs="Times New Roman"/>
                <w:sz w:val="22"/>
                <w:szCs w:val="22"/>
                <w:lang w:val="hr-HR"/>
              </w:rPr>
              <w:t>1</w:t>
            </w:r>
            <w:r w:rsidR="00D93AE1" w:rsidRPr="00246302">
              <w:rPr>
                <w:rFonts w:ascii="Times New Roman" w:eastAsia="Times New Roman" w:hAnsi="Times New Roman" w:cs="Times New Roman"/>
                <w:sz w:val="22"/>
                <w:szCs w:val="22"/>
                <w:lang w:val="hr-HR"/>
              </w:rPr>
              <w:t>75</w:t>
            </w:r>
            <w:r w:rsidR="00A14222" w:rsidRPr="00246302">
              <w:rPr>
                <w:rFonts w:ascii="Times New Roman" w:eastAsia="Times New Roman" w:hAnsi="Times New Roman" w:cs="Times New Roman"/>
                <w:sz w:val="22"/>
                <w:szCs w:val="22"/>
                <w:lang w:val="hr-HR"/>
              </w:rPr>
              <w:t xml:space="preserve"> </w:t>
            </w:r>
          </w:p>
        </w:tc>
      </w:tr>
    </w:tbl>
    <w:p w14:paraId="09C0A350" w14:textId="59CA69F0" w:rsidR="00C53A7A" w:rsidRPr="00246302" w:rsidRDefault="00D93AE1" w:rsidP="00605B29">
      <w:pPr>
        <w:rPr>
          <w:sz w:val="22"/>
          <w:szCs w:val="22"/>
          <w:lang w:val="hr-HR"/>
        </w:rPr>
      </w:pPr>
      <w:r w:rsidRPr="00246302">
        <w:rPr>
          <w:b/>
          <w:bCs/>
          <w:sz w:val="22"/>
          <w:szCs w:val="22"/>
          <w:lang w:val="hr-HR"/>
        </w:rPr>
        <w:t>Aktivnošću A150030 Financiranje rada vjerskih zajednica</w:t>
      </w:r>
      <w:r w:rsidRPr="00246302">
        <w:rPr>
          <w:sz w:val="22"/>
          <w:szCs w:val="22"/>
          <w:lang w:val="hr-HR"/>
        </w:rPr>
        <w:t xml:space="preserve"> osigurana su sredstva u iznosu od </w:t>
      </w:r>
      <w:r w:rsidR="008A51B4" w:rsidRPr="00246302">
        <w:rPr>
          <w:sz w:val="22"/>
          <w:szCs w:val="22"/>
          <w:lang w:val="hr-HR"/>
        </w:rPr>
        <w:t>7.963.37, eura (60.000</w:t>
      </w:r>
      <w:r w:rsidR="00605B29" w:rsidRPr="00246302">
        <w:rPr>
          <w:sz w:val="22"/>
          <w:szCs w:val="22"/>
          <w:lang w:val="hr-HR"/>
        </w:rPr>
        <w:t xml:space="preserve"> </w:t>
      </w:r>
      <w:r w:rsidR="008A51B4" w:rsidRPr="00246302">
        <w:rPr>
          <w:sz w:val="22"/>
          <w:szCs w:val="22"/>
          <w:lang w:val="hr-HR"/>
        </w:rPr>
        <w:t xml:space="preserve">kn*) na ime donacija za  rad župnih ureda, te 22.695,60 eura (171.000,00 kn*) kapitalne pomoći Župnom uredu Ližnjan za uređenje parkirališta. </w:t>
      </w: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8A51B4" w:rsidRPr="00246302" w14:paraId="591CA7C3" w14:textId="77777777" w:rsidTr="00605B29">
        <w:trPr>
          <w:trHeight w:val="632"/>
          <w:jc w:val="center"/>
        </w:trPr>
        <w:tc>
          <w:tcPr>
            <w:tcW w:w="4171" w:type="dxa"/>
            <w:shd w:val="clear" w:color="auto" w:fill="auto"/>
            <w:tcMar>
              <w:top w:w="0" w:type="dxa"/>
              <w:left w:w="108" w:type="dxa"/>
              <w:bottom w:w="0" w:type="dxa"/>
              <w:right w:w="108" w:type="dxa"/>
            </w:tcMar>
          </w:tcPr>
          <w:p w14:paraId="2186EC9C" w14:textId="121B9A84"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A150030</w:t>
            </w:r>
          </w:p>
        </w:tc>
        <w:tc>
          <w:tcPr>
            <w:tcW w:w="9885" w:type="dxa"/>
            <w:shd w:val="clear" w:color="auto" w:fill="auto"/>
            <w:tcMar>
              <w:top w:w="0" w:type="dxa"/>
              <w:left w:w="108" w:type="dxa"/>
              <w:bottom w:w="0" w:type="dxa"/>
              <w:right w:w="108" w:type="dxa"/>
            </w:tcMar>
          </w:tcPr>
          <w:p w14:paraId="502FE979" w14:textId="60191490"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bCs/>
                <w:sz w:val="22"/>
                <w:szCs w:val="22"/>
                <w:lang w:val="hr-HR"/>
              </w:rPr>
              <w:t>Financiranje rada vjerskih zajednica</w:t>
            </w:r>
          </w:p>
        </w:tc>
      </w:tr>
      <w:tr w:rsidR="008A51B4" w:rsidRPr="00246302" w14:paraId="3C38E271" w14:textId="77777777" w:rsidTr="00605B29">
        <w:trPr>
          <w:trHeight w:val="1093"/>
          <w:jc w:val="center"/>
        </w:trPr>
        <w:tc>
          <w:tcPr>
            <w:tcW w:w="4171" w:type="dxa"/>
            <w:shd w:val="clear" w:color="auto" w:fill="auto"/>
            <w:tcMar>
              <w:top w:w="0" w:type="dxa"/>
              <w:left w:w="108" w:type="dxa"/>
              <w:bottom w:w="0" w:type="dxa"/>
              <w:right w:w="108" w:type="dxa"/>
            </w:tcMar>
          </w:tcPr>
          <w:p w14:paraId="3B5CD7C1" w14:textId="77777777"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73CDE0E0" w14:textId="07C1B7A8" w:rsidR="008A51B4" w:rsidRPr="00246302" w:rsidRDefault="008A51B4" w:rsidP="00F50265">
            <w:pPr>
              <w:autoSpaceDE w:val="0"/>
              <w:autoSpaceDN w:val="0"/>
              <w:adjustRightInd w:val="0"/>
              <w:spacing w:after="0" w:line="240" w:lineRule="auto"/>
              <w:ind w:left="106"/>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sredstava namijenjenih je za rad župnih ureda na području Općine Ližnjan-Lisignano, sukladno posebnom propisu, odnosno Zakonu o pravnom položaju vjerskih zajednica, te sredstva za rješavanje dugogodišnjeg pitanja parking prostora, a čija problematika je svezana sa imovinsko pravnim odnosima koji se nisu uspjeli razr</w:t>
            </w:r>
            <w:r w:rsidR="00F50265" w:rsidRPr="00246302">
              <w:rPr>
                <w:rFonts w:ascii="Times New Roman" w:eastAsia="Times New Roman" w:hAnsi="Times New Roman" w:cs="Times New Roman"/>
                <w:sz w:val="22"/>
                <w:szCs w:val="22"/>
                <w:lang w:val="hr-HR"/>
              </w:rPr>
              <w:t>i</w:t>
            </w:r>
            <w:r w:rsidRPr="00246302">
              <w:rPr>
                <w:rFonts w:ascii="Times New Roman" w:eastAsia="Times New Roman" w:hAnsi="Times New Roman" w:cs="Times New Roman"/>
                <w:sz w:val="22"/>
                <w:szCs w:val="22"/>
                <w:lang w:val="hr-HR"/>
              </w:rPr>
              <w:t>ješiti tijekom 2022.g.</w:t>
            </w:r>
          </w:p>
        </w:tc>
      </w:tr>
      <w:tr w:rsidR="008A51B4" w:rsidRPr="00246302" w14:paraId="6110B46C" w14:textId="77777777" w:rsidTr="00605B29">
        <w:trPr>
          <w:trHeight w:val="327"/>
          <w:jc w:val="center"/>
        </w:trPr>
        <w:tc>
          <w:tcPr>
            <w:tcW w:w="4171" w:type="dxa"/>
            <w:shd w:val="clear" w:color="auto" w:fill="auto"/>
            <w:tcMar>
              <w:top w:w="0" w:type="dxa"/>
              <w:left w:w="108" w:type="dxa"/>
              <w:bottom w:w="0" w:type="dxa"/>
              <w:right w:w="108" w:type="dxa"/>
            </w:tcMar>
          </w:tcPr>
          <w:p w14:paraId="6D53E6A2" w14:textId="77777777"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46C3D009" w14:textId="053462C4" w:rsidR="008A51B4" w:rsidRPr="00246302" w:rsidRDefault="008A51B4" w:rsidP="00E0051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Pravovremeno ispunjenje ugovornih obveza</w:t>
            </w:r>
          </w:p>
        </w:tc>
      </w:tr>
      <w:tr w:rsidR="008A51B4" w:rsidRPr="00246302" w14:paraId="6D958367" w14:textId="77777777" w:rsidTr="00605B29">
        <w:trPr>
          <w:trHeight w:val="367"/>
          <w:jc w:val="center"/>
        </w:trPr>
        <w:tc>
          <w:tcPr>
            <w:tcW w:w="4171" w:type="dxa"/>
            <w:shd w:val="clear" w:color="auto" w:fill="auto"/>
            <w:tcMar>
              <w:top w:w="0" w:type="dxa"/>
              <w:left w:w="108" w:type="dxa"/>
              <w:bottom w:w="0" w:type="dxa"/>
              <w:right w:w="108" w:type="dxa"/>
            </w:tcMar>
          </w:tcPr>
          <w:p w14:paraId="58E67431" w14:textId="77777777"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1C04574A" w14:textId="77777777" w:rsidR="008A51B4" w:rsidRPr="00246302" w:rsidRDefault="008A51B4" w:rsidP="00E0051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8A51B4" w:rsidRPr="00246302" w14:paraId="36A89794" w14:textId="77777777" w:rsidTr="00605B29">
        <w:trPr>
          <w:trHeight w:val="410"/>
          <w:jc w:val="center"/>
        </w:trPr>
        <w:tc>
          <w:tcPr>
            <w:tcW w:w="4171" w:type="dxa"/>
            <w:shd w:val="clear" w:color="auto" w:fill="auto"/>
            <w:tcMar>
              <w:top w:w="0" w:type="dxa"/>
              <w:left w:w="108" w:type="dxa"/>
              <w:bottom w:w="0" w:type="dxa"/>
              <w:right w:w="108" w:type="dxa"/>
            </w:tcMar>
          </w:tcPr>
          <w:p w14:paraId="1BDEF83D" w14:textId="77777777"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53E5EC57" w14:textId="2A8DB21B" w:rsidR="008A51B4" w:rsidRPr="00246302" w:rsidRDefault="008A51B4" w:rsidP="00E0051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i pravovremeno  ispunjenje ugovornih obveza</w:t>
            </w:r>
            <w:r w:rsidR="00E0051E" w:rsidRPr="00246302">
              <w:rPr>
                <w:rFonts w:ascii="Times New Roman" w:eastAsia="Times New Roman" w:hAnsi="Times New Roman" w:cs="Times New Roman"/>
                <w:sz w:val="22"/>
                <w:szCs w:val="22"/>
                <w:lang w:val="hr-HR"/>
              </w:rPr>
              <w:t xml:space="preserve">/broj sufinanciranih župa </w:t>
            </w:r>
          </w:p>
        </w:tc>
      </w:tr>
      <w:tr w:rsidR="008A51B4" w:rsidRPr="00246302" w14:paraId="0CB2838A" w14:textId="77777777" w:rsidTr="00605B29">
        <w:trPr>
          <w:trHeight w:val="420"/>
          <w:jc w:val="center"/>
        </w:trPr>
        <w:tc>
          <w:tcPr>
            <w:tcW w:w="4171" w:type="dxa"/>
            <w:shd w:val="clear" w:color="auto" w:fill="auto"/>
            <w:tcMar>
              <w:top w:w="0" w:type="dxa"/>
              <w:left w:w="108" w:type="dxa"/>
              <w:bottom w:w="0" w:type="dxa"/>
              <w:right w:w="108" w:type="dxa"/>
            </w:tcMar>
          </w:tcPr>
          <w:p w14:paraId="7CCBD7A9" w14:textId="18B7C5AC"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Polazna vrijednost 2021</w:t>
            </w:r>
            <w:r w:rsidR="00E0051E" w:rsidRPr="00246302">
              <w:rPr>
                <w:rFonts w:ascii="Times New Roman" w:eastAsia="Times New Roman" w:hAnsi="Times New Roman" w:cs="Times New Roman"/>
                <w:b/>
                <w:sz w:val="22"/>
                <w:szCs w:val="22"/>
                <w:lang w:val="hr-HR"/>
              </w:rPr>
              <w:t>.g</w:t>
            </w:r>
          </w:p>
        </w:tc>
        <w:tc>
          <w:tcPr>
            <w:tcW w:w="9885" w:type="dxa"/>
            <w:shd w:val="clear" w:color="auto" w:fill="auto"/>
            <w:tcMar>
              <w:top w:w="0" w:type="dxa"/>
              <w:left w:w="108" w:type="dxa"/>
              <w:bottom w:w="0" w:type="dxa"/>
              <w:right w:w="108" w:type="dxa"/>
            </w:tcMar>
          </w:tcPr>
          <w:p w14:paraId="331D78DD" w14:textId="4D890DC8" w:rsidR="008A51B4" w:rsidRPr="00246302" w:rsidRDefault="008A51B4" w:rsidP="00E0051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w:t>
            </w:r>
            <w:r w:rsidR="00E0051E" w:rsidRPr="00246302">
              <w:rPr>
                <w:rFonts w:ascii="Times New Roman" w:eastAsia="Times New Roman" w:hAnsi="Times New Roman" w:cs="Times New Roman"/>
                <w:sz w:val="22"/>
                <w:szCs w:val="22"/>
                <w:lang w:val="hr-HR"/>
              </w:rPr>
              <w:t>0</w:t>
            </w:r>
          </w:p>
        </w:tc>
      </w:tr>
      <w:tr w:rsidR="008A51B4" w:rsidRPr="00246302" w14:paraId="368E6A29" w14:textId="77777777" w:rsidTr="00605B29">
        <w:trPr>
          <w:trHeight w:val="426"/>
          <w:jc w:val="center"/>
        </w:trPr>
        <w:tc>
          <w:tcPr>
            <w:tcW w:w="4171" w:type="dxa"/>
            <w:shd w:val="clear" w:color="auto" w:fill="auto"/>
            <w:tcMar>
              <w:top w:w="0" w:type="dxa"/>
              <w:left w:w="108" w:type="dxa"/>
              <w:bottom w:w="0" w:type="dxa"/>
              <w:right w:w="108" w:type="dxa"/>
            </w:tcMar>
          </w:tcPr>
          <w:p w14:paraId="376D0306" w14:textId="77777777" w:rsidR="008A51B4" w:rsidRPr="00246302" w:rsidRDefault="008A51B4" w:rsidP="00E0051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6C19D85D" w14:textId="11BD8F1B" w:rsidR="008A51B4" w:rsidRPr="00246302" w:rsidRDefault="008A51B4" w:rsidP="00E0051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w:t>
            </w:r>
            <w:r w:rsidR="00E0051E" w:rsidRPr="00246302">
              <w:rPr>
                <w:rFonts w:ascii="Times New Roman" w:eastAsia="Times New Roman" w:hAnsi="Times New Roman" w:cs="Times New Roman"/>
                <w:sz w:val="22"/>
                <w:szCs w:val="22"/>
                <w:lang w:val="hr-HR"/>
              </w:rPr>
              <w:t>3</w:t>
            </w:r>
          </w:p>
        </w:tc>
      </w:tr>
    </w:tbl>
    <w:p w14:paraId="35BE32FE" w14:textId="77777777" w:rsidR="00F50265" w:rsidRPr="00246302" w:rsidRDefault="00F50265" w:rsidP="00591896">
      <w:pPr>
        <w:autoSpaceDE w:val="0"/>
        <w:adjustRightInd w:val="0"/>
        <w:jc w:val="both"/>
        <w:rPr>
          <w:b/>
          <w:bCs/>
          <w:sz w:val="22"/>
          <w:szCs w:val="22"/>
          <w:lang w:val="hr-HR"/>
        </w:rPr>
      </w:pPr>
    </w:p>
    <w:p w14:paraId="71CB810B" w14:textId="42D3B637" w:rsidR="00C53A7A" w:rsidRPr="00246302" w:rsidRDefault="00E0051E" w:rsidP="00591896">
      <w:pPr>
        <w:autoSpaceDE w:val="0"/>
        <w:adjustRightInd w:val="0"/>
        <w:jc w:val="both"/>
        <w:rPr>
          <w:sz w:val="22"/>
          <w:szCs w:val="22"/>
          <w:lang w:val="hr-HR"/>
        </w:rPr>
      </w:pPr>
      <w:r w:rsidRPr="00246302">
        <w:rPr>
          <w:b/>
          <w:bCs/>
          <w:sz w:val="22"/>
          <w:szCs w:val="22"/>
          <w:lang w:val="hr-HR"/>
        </w:rPr>
        <w:t xml:space="preserve">Aktivnost A150040 Zaklada za poticanje partnerstva i razvoja civilnog društva </w:t>
      </w:r>
      <w:r w:rsidRPr="00246302">
        <w:rPr>
          <w:sz w:val="22"/>
          <w:szCs w:val="22"/>
          <w:lang w:val="hr-HR"/>
        </w:rPr>
        <w:t>osigurava sredstva u iznosu od 1.500,00 eura (11.301,75 kn*)</w:t>
      </w:r>
    </w:p>
    <w:p w14:paraId="5246CA19" w14:textId="3241D30A" w:rsidR="00591896" w:rsidRPr="00246302" w:rsidRDefault="00E0051E" w:rsidP="00591896">
      <w:pPr>
        <w:autoSpaceDE w:val="0"/>
        <w:adjustRightInd w:val="0"/>
        <w:jc w:val="both"/>
        <w:rPr>
          <w:sz w:val="22"/>
          <w:szCs w:val="22"/>
          <w:lang w:val="hr-HR"/>
        </w:rPr>
      </w:pPr>
      <w:r w:rsidRPr="00246302">
        <w:rPr>
          <w:sz w:val="22"/>
          <w:szCs w:val="22"/>
          <w:lang w:val="hr-HR"/>
        </w:rPr>
        <w:t>koja se isplaćuju Zakladi za poticanje partnerstva i razvoja civilnog društva i realizaciju natječaja za male projekte "Mali projekti za bolje sutra", a temeljem  sklopljenog Sporazuma o partnerstvu</w:t>
      </w:r>
      <w:r w:rsidR="00F50265" w:rsidRPr="00246302">
        <w:rPr>
          <w:sz w:val="22"/>
          <w:szCs w:val="22"/>
          <w:lang w:val="hr-HR"/>
        </w:rPr>
        <w:t>.</w:t>
      </w:r>
    </w:p>
    <w:p w14:paraId="2249E919" w14:textId="77777777" w:rsidR="00F50265" w:rsidRPr="00246302" w:rsidRDefault="00F50265" w:rsidP="00591896">
      <w:pPr>
        <w:autoSpaceDE w:val="0"/>
        <w:adjustRightInd w:val="0"/>
        <w:jc w:val="both"/>
        <w:rPr>
          <w:sz w:val="22"/>
          <w:szCs w:val="22"/>
          <w:lang w:val="hr-HR"/>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2F74BA" w:rsidRPr="00246302" w14:paraId="3E598CDF" w14:textId="77777777" w:rsidTr="00F50265">
        <w:trPr>
          <w:trHeight w:val="354"/>
          <w:jc w:val="center"/>
        </w:trPr>
        <w:tc>
          <w:tcPr>
            <w:tcW w:w="4171" w:type="dxa"/>
            <w:shd w:val="clear" w:color="auto" w:fill="auto"/>
            <w:tcMar>
              <w:top w:w="0" w:type="dxa"/>
              <w:left w:w="108" w:type="dxa"/>
              <w:bottom w:w="0" w:type="dxa"/>
              <w:right w:w="108" w:type="dxa"/>
            </w:tcMar>
          </w:tcPr>
          <w:p w14:paraId="40FB4AB9" w14:textId="4EE5D3D8"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A150040</w:t>
            </w:r>
          </w:p>
        </w:tc>
        <w:tc>
          <w:tcPr>
            <w:tcW w:w="9885" w:type="dxa"/>
            <w:shd w:val="clear" w:color="auto" w:fill="auto"/>
            <w:tcMar>
              <w:top w:w="0" w:type="dxa"/>
              <w:left w:w="108" w:type="dxa"/>
              <w:bottom w:w="0" w:type="dxa"/>
              <w:right w:w="108" w:type="dxa"/>
            </w:tcMar>
          </w:tcPr>
          <w:p w14:paraId="036E6D08" w14:textId="3AAE7AB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bCs/>
                <w:sz w:val="22"/>
                <w:szCs w:val="22"/>
                <w:lang w:val="hr-HR"/>
              </w:rPr>
              <w:t>Zaklada za poticanje partnerstva i razvoja civilnog društva</w:t>
            </w:r>
          </w:p>
        </w:tc>
      </w:tr>
      <w:tr w:rsidR="002F74BA" w:rsidRPr="00246302" w14:paraId="7FFD2A1F" w14:textId="77777777" w:rsidTr="00F50265">
        <w:trPr>
          <w:trHeight w:val="549"/>
          <w:jc w:val="center"/>
        </w:trPr>
        <w:tc>
          <w:tcPr>
            <w:tcW w:w="4171" w:type="dxa"/>
            <w:shd w:val="clear" w:color="auto" w:fill="auto"/>
            <w:tcMar>
              <w:top w:w="0" w:type="dxa"/>
              <w:left w:w="108" w:type="dxa"/>
              <w:bottom w:w="0" w:type="dxa"/>
              <w:right w:w="108" w:type="dxa"/>
            </w:tcMar>
          </w:tcPr>
          <w:p w14:paraId="0C7E0D00" w14:textId="7777777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60DFAD03" w14:textId="70071665" w:rsidR="002F74BA" w:rsidRPr="00246302" w:rsidRDefault="002F74BA" w:rsidP="00F50265">
            <w:pPr>
              <w:autoSpaceDE w:val="0"/>
              <w:autoSpaceDN w:val="0"/>
              <w:adjustRightInd w:val="0"/>
              <w:spacing w:after="0" w:line="240" w:lineRule="auto"/>
              <w:ind w:left="106"/>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Raspisivanje natječaja za male projekte „Mali projekti za bolje sutra” dodjela sredstava korisnicima putem Zaklade za poticanje partnerstva i razvoja civilnog a temeljem </w:t>
            </w:r>
            <w:r w:rsidRPr="00246302">
              <w:rPr>
                <w:rFonts w:ascii="Times New Roman" w:hAnsi="Times New Roman" w:cs="Times New Roman"/>
                <w:sz w:val="22"/>
                <w:szCs w:val="22"/>
                <w:lang w:val="hr-HR"/>
              </w:rPr>
              <w:t xml:space="preserve"> sklopljenog </w:t>
            </w:r>
            <w:r w:rsidRPr="00246302">
              <w:rPr>
                <w:rFonts w:ascii="Times New Roman" w:eastAsia="Times New Roman" w:hAnsi="Times New Roman" w:cs="Times New Roman"/>
                <w:sz w:val="22"/>
                <w:szCs w:val="22"/>
                <w:lang w:val="hr-HR"/>
              </w:rPr>
              <w:t>Sporazuma o partnerstvu</w:t>
            </w:r>
            <w:r w:rsidR="00C5755D"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 xml:space="preserve"> </w:t>
            </w:r>
          </w:p>
        </w:tc>
      </w:tr>
      <w:tr w:rsidR="002F74BA" w:rsidRPr="00246302" w14:paraId="3FA23458" w14:textId="77777777" w:rsidTr="00F50265">
        <w:trPr>
          <w:trHeight w:val="327"/>
          <w:jc w:val="center"/>
        </w:trPr>
        <w:tc>
          <w:tcPr>
            <w:tcW w:w="4171" w:type="dxa"/>
            <w:shd w:val="clear" w:color="auto" w:fill="auto"/>
            <w:tcMar>
              <w:top w:w="0" w:type="dxa"/>
              <w:left w:w="108" w:type="dxa"/>
              <w:bottom w:w="0" w:type="dxa"/>
              <w:right w:w="108" w:type="dxa"/>
            </w:tcMar>
          </w:tcPr>
          <w:p w14:paraId="2E45E5E4" w14:textId="7777777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4A9134C5" w14:textId="055DB389" w:rsidR="002F74BA" w:rsidRPr="00246302" w:rsidRDefault="002F74BA"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Raspisivanje natječaja i provedba financiranih projekta </w:t>
            </w:r>
          </w:p>
        </w:tc>
      </w:tr>
      <w:tr w:rsidR="002F74BA" w:rsidRPr="00246302" w14:paraId="30CED3E0" w14:textId="77777777" w:rsidTr="00F50265">
        <w:trPr>
          <w:trHeight w:val="367"/>
          <w:jc w:val="center"/>
        </w:trPr>
        <w:tc>
          <w:tcPr>
            <w:tcW w:w="4171" w:type="dxa"/>
            <w:shd w:val="clear" w:color="auto" w:fill="auto"/>
            <w:tcMar>
              <w:top w:w="0" w:type="dxa"/>
              <w:left w:w="108" w:type="dxa"/>
              <w:bottom w:w="0" w:type="dxa"/>
              <w:right w:w="108" w:type="dxa"/>
            </w:tcMar>
          </w:tcPr>
          <w:p w14:paraId="4CBEF872" w14:textId="7777777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554E1D81" w14:textId="77777777" w:rsidR="002F74BA" w:rsidRPr="00246302" w:rsidRDefault="002F74BA"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2F74BA" w:rsidRPr="00246302" w14:paraId="7B2D3E5A" w14:textId="77777777" w:rsidTr="00F50265">
        <w:trPr>
          <w:trHeight w:val="394"/>
          <w:jc w:val="center"/>
        </w:trPr>
        <w:tc>
          <w:tcPr>
            <w:tcW w:w="4171" w:type="dxa"/>
            <w:shd w:val="clear" w:color="auto" w:fill="auto"/>
            <w:tcMar>
              <w:top w:w="0" w:type="dxa"/>
              <w:left w:w="108" w:type="dxa"/>
              <w:bottom w:w="0" w:type="dxa"/>
              <w:right w:w="108" w:type="dxa"/>
            </w:tcMar>
          </w:tcPr>
          <w:p w14:paraId="09A31571" w14:textId="7777777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507A3417" w14:textId="744D2426" w:rsidR="002F74BA" w:rsidRPr="00246302" w:rsidRDefault="002F74BA"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Uspješno raspisan natječaj i dodjela sredstava/broj financiranih projekata s područja OL </w:t>
            </w:r>
          </w:p>
        </w:tc>
      </w:tr>
      <w:tr w:rsidR="002F74BA" w:rsidRPr="00246302" w14:paraId="0C4652C6" w14:textId="77777777" w:rsidTr="00F50265">
        <w:trPr>
          <w:trHeight w:val="414"/>
          <w:jc w:val="center"/>
        </w:trPr>
        <w:tc>
          <w:tcPr>
            <w:tcW w:w="4171" w:type="dxa"/>
            <w:shd w:val="clear" w:color="auto" w:fill="auto"/>
            <w:tcMar>
              <w:top w:w="0" w:type="dxa"/>
              <w:left w:w="108" w:type="dxa"/>
              <w:bottom w:w="0" w:type="dxa"/>
              <w:right w:w="108" w:type="dxa"/>
            </w:tcMar>
          </w:tcPr>
          <w:p w14:paraId="11BE0765" w14:textId="17E1E201"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2022.g</w:t>
            </w:r>
          </w:p>
        </w:tc>
        <w:tc>
          <w:tcPr>
            <w:tcW w:w="9885" w:type="dxa"/>
            <w:shd w:val="clear" w:color="auto" w:fill="auto"/>
            <w:tcMar>
              <w:top w:w="0" w:type="dxa"/>
              <w:left w:w="108" w:type="dxa"/>
              <w:bottom w:w="0" w:type="dxa"/>
              <w:right w:w="108" w:type="dxa"/>
            </w:tcMar>
          </w:tcPr>
          <w:p w14:paraId="422E7B8B" w14:textId="1F52223F" w:rsidR="002F74BA" w:rsidRPr="00246302" w:rsidRDefault="002F74BA"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uspješno/1</w:t>
            </w:r>
          </w:p>
        </w:tc>
      </w:tr>
      <w:tr w:rsidR="002F74BA" w:rsidRPr="00246302" w14:paraId="315211B1" w14:textId="77777777" w:rsidTr="00F50265">
        <w:trPr>
          <w:trHeight w:val="420"/>
          <w:jc w:val="center"/>
        </w:trPr>
        <w:tc>
          <w:tcPr>
            <w:tcW w:w="4171" w:type="dxa"/>
            <w:shd w:val="clear" w:color="auto" w:fill="auto"/>
            <w:tcMar>
              <w:top w:w="0" w:type="dxa"/>
              <w:left w:w="108" w:type="dxa"/>
              <w:bottom w:w="0" w:type="dxa"/>
              <w:right w:w="108" w:type="dxa"/>
            </w:tcMar>
          </w:tcPr>
          <w:p w14:paraId="00E23027" w14:textId="77777777" w:rsidR="002F74BA" w:rsidRPr="00246302" w:rsidRDefault="002F74BA"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005E00D1" w14:textId="361A0582" w:rsidR="002F74BA" w:rsidRPr="00246302" w:rsidRDefault="002F74BA"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uspješno/3</w:t>
            </w:r>
          </w:p>
        </w:tc>
      </w:tr>
    </w:tbl>
    <w:p w14:paraId="4831596F" w14:textId="21CD4345" w:rsidR="00591896" w:rsidRPr="00246302" w:rsidRDefault="00591896" w:rsidP="00591896">
      <w:pPr>
        <w:autoSpaceDE w:val="0"/>
        <w:adjustRightInd w:val="0"/>
        <w:jc w:val="both"/>
        <w:rPr>
          <w:b/>
          <w:sz w:val="22"/>
          <w:szCs w:val="22"/>
          <w:lang w:val="hr-HR"/>
        </w:rPr>
      </w:pPr>
    </w:p>
    <w:p w14:paraId="1E3C4FAA" w14:textId="252FBF63" w:rsidR="004F0872" w:rsidRPr="00246302" w:rsidRDefault="00822702" w:rsidP="0031200F">
      <w:pPr>
        <w:ind w:firstLine="360"/>
        <w:jc w:val="both"/>
        <w:rPr>
          <w:bCs/>
          <w:sz w:val="22"/>
          <w:szCs w:val="22"/>
          <w:lang w:val="hr-HR"/>
        </w:rPr>
      </w:pPr>
      <w:r w:rsidRPr="00246302">
        <w:rPr>
          <w:b/>
          <w:sz w:val="22"/>
          <w:szCs w:val="22"/>
          <w:lang w:val="hr-HR"/>
        </w:rPr>
        <w:t xml:space="preserve">Program 0400 Socijalna skrb </w:t>
      </w:r>
      <w:r w:rsidRPr="00246302">
        <w:rPr>
          <w:bCs/>
          <w:sz w:val="22"/>
          <w:szCs w:val="22"/>
          <w:lang w:val="hr-HR"/>
        </w:rPr>
        <w:t xml:space="preserve">detaljno je obrazložen kroz  </w:t>
      </w:r>
      <w:r w:rsidRPr="00246302">
        <w:rPr>
          <w:b/>
          <w:sz w:val="22"/>
          <w:szCs w:val="22"/>
          <w:lang w:val="hr-HR"/>
        </w:rPr>
        <w:t>Socijalni program Općine Ližnjan – Lisignano za 2023. godinu</w:t>
      </w:r>
      <w:r w:rsidRPr="00246302">
        <w:rPr>
          <w:bCs/>
          <w:sz w:val="22"/>
          <w:szCs w:val="22"/>
          <w:lang w:val="hr-HR"/>
        </w:rPr>
        <w:t>.</w:t>
      </w:r>
      <w:r w:rsidRPr="00246302">
        <w:rPr>
          <w:b/>
          <w:sz w:val="22"/>
          <w:szCs w:val="22"/>
          <w:lang w:val="hr-HR"/>
        </w:rPr>
        <w:t xml:space="preserve"> </w:t>
      </w:r>
      <w:r w:rsidRPr="00246302">
        <w:rPr>
          <w:bCs/>
          <w:sz w:val="22"/>
          <w:szCs w:val="22"/>
          <w:lang w:val="hr-HR"/>
        </w:rPr>
        <w:t xml:space="preserve">Za provođenje programa Socijalne skrbi osigurana su ukupna sredstva u iznosu od </w:t>
      </w:r>
      <w:r w:rsidR="004F0872" w:rsidRPr="00246302">
        <w:rPr>
          <w:bCs/>
          <w:sz w:val="22"/>
          <w:szCs w:val="22"/>
          <w:lang w:val="hr-HR"/>
        </w:rPr>
        <w:t>192.572,83 eura (1.450.940</w:t>
      </w:r>
      <w:r w:rsidR="00D250F1" w:rsidRPr="00246302">
        <w:rPr>
          <w:bCs/>
          <w:sz w:val="22"/>
          <w:szCs w:val="22"/>
          <w:lang w:val="hr-HR"/>
        </w:rPr>
        <w:t xml:space="preserve"> </w:t>
      </w:r>
      <w:r w:rsidR="004F0872" w:rsidRPr="00246302">
        <w:rPr>
          <w:bCs/>
          <w:sz w:val="22"/>
          <w:szCs w:val="22"/>
          <w:lang w:val="hr-HR"/>
        </w:rPr>
        <w:t xml:space="preserve">kn*) koje se raspoređuju na nekoliko aktivnosti: A100400 Socijalna skrb i novčane pomoći stanovništvu 37.427,83 </w:t>
      </w:r>
      <w:r w:rsidR="00151B75" w:rsidRPr="00246302">
        <w:rPr>
          <w:bCs/>
          <w:sz w:val="22"/>
          <w:szCs w:val="22"/>
          <w:lang w:val="hr-HR"/>
        </w:rPr>
        <w:t>eura</w:t>
      </w:r>
      <w:r w:rsidR="004F0872" w:rsidRPr="00246302">
        <w:rPr>
          <w:bCs/>
          <w:sz w:val="22"/>
          <w:szCs w:val="22"/>
          <w:lang w:val="hr-HR"/>
        </w:rPr>
        <w:t>(282.000</w:t>
      </w:r>
      <w:r w:rsidR="00D250F1" w:rsidRPr="00246302">
        <w:rPr>
          <w:bCs/>
          <w:sz w:val="22"/>
          <w:szCs w:val="22"/>
          <w:lang w:val="hr-HR"/>
        </w:rPr>
        <w:t xml:space="preserve"> </w:t>
      </w:r>
      <w:r w:rsidR="004F0872" w:rsidRPr="00246302">
        <w:rPr>
          <w:bCs/>
          <w:sz w:val="22"/>
          <w:szCs w:val="22"/>
          <w:lang w:val="hr-HR"/>
        </w:rPr>
        <w:t xml:space="preserve">kn*), A100401 Program osiguranja sufinanciranog prijevoza 44.727,59 </w:t>
      </w:r>
      <w:r w:rsidR="00151B75" w:rsidRPr="00246302">
        <w:rPr>
          <w:bCs/>
          <w:sz w:val="22"/>
          <w:szCs w:val="22"/>
          <w:lang w:val="hr-HR"/>
        </w:rPr>
        <w:t>eura</w:t>
      </w:r>
      <w:r w:rsidR="004F0872" w:rsidRPr="00246302">
        <w:rPr>
          <w:bCs/>
          <w:sz w:val="22"/>
          <w:szCs w:val="22"/>
          <w:lang w:val="hr-HR"/>
        </w:rPr>
        <w:t xml:space="preserve"> (337.000 kn*), A</w:t>
      </w:r>
      <w:r w:rsidR="0031200F" w:rsidRPr="00246302">
        <w:rPr>
          <w:bCs/>
          <w:sz w:val="22"/>
          <w:szCs w:val="22"/>
          <w:lang w:val="hr-HR"/>
        </w:rPr>
        <w:t xml:space="preserve">100402 Stipendije i školarine 27.208.18 </w:t>
      </w:r>
      <w:r w:rsidR="00151B75" w:rsidRPr="00246302">
        <w:rPr>
          <w:bCs/>
          <w:sz w:val="22"/>
          <w:szCs w:val="22"/>
          <w:lang w:val="hr-HR"/>
        </w:rPr>
        <w:t>eura</w:t>
      </w:r>
      <w:r w:rsidR="0031200F" w:rsidRPr="00246302">
        <w:rPr>
          <w:bCs/>
          <w:sz w:val="22"/>
          <w:szCs w:val="22"/>
          <w:lang w:val="hr-HR"/>
        </w:rPr>
        <w:t xml:space="preserve"> (205.000</w:t>
      </w:r>
      <w:r w:rsidR="00D250F1" w:rsidRPr="00246302">
        <w:rPr>
          <w:bCs/>
          <w:sz w:val="22"/>
          <w:szCs w:val="22"/>
          <w:lang w:val="hr-HR"/>
        </w:rPr>
        <w:t xml:space="preserve"> </w:t>
      </w:r>
      <w:r w:rsidR="0031200F" w:rsidRPr="00246302">
        <w:rPr>
          <w:bCs/>
          <w:sz w:val="22"/>
          <w:szCs w:val="22"/>
          <w:lang w:val="hr-HR"/>
        </w:rPr>
        <w:t xml:space="preserve">kn*), A100403 Mjere socijalne politike u osnovnoškolskom obrazovanju 56.407.19 </w:t>
      </w:r>
      <w:r w:rsidR="00151B75" w:rsidRPr="00246302">
        <w:rPr>
          <w:bCs/>
          <w:sz w:val="22"/>
          <w:szCs w:val="22"/>
          <w:lang w:val="hr-HR"/>
        </w:rPr>
        <w:t>eura</w:t>
      </w:r>
      <w:r w:rsidR="0031200F" w:rsidRPr="00246302">
        <w:rPr>
          <w:bCs/>
          <w:sz w:val="22"/>
          <w:szCs w:val="22"/>
          <w:lang w:val="hr-HR"/>
        </w:rPr>
        <w:t xml:space="preserve"> (425.000 kn*), A100404 Sufinanciranje programa udruga u socijalnoj skrbi 10.617,82 eura (80.000 kn*)</w:t>
      </w:r>
      <w:r w:rsidR="00D250F1" w:rsidRPr="00246302">
        <w:rPr>
          <w:bCs/>
          <w:sz w:val="22"/>
          <w:szCs w:val="22"/>
          <w:lang w:val="hr-HR"/>
        </w:rPr>
        <w:t xml:space="preserve">, </w:t>
      </w:r>
      <w:r w:rsidR="0031200F" w:rsidRPr="00246302">
        <w:rPr>
          <w:bCs/>
          <w:sz w:val="22"/>
          <w:szCs w:val="22"/>
          <w:lang w:val="hr-HR"/>
        </w:rPr>
        <w:t xml:space="preserve">A100406 Pomoć u kući na Puljštini (Crveni križ) 5.574.36 </w:t>
      </w:r>
      <w:r w:rsidR="00151B75" w:rsidRPr="00246302">
        <w:rPr>
          <w:bCs/>
          <w:sz w:val="22"/>
          <w:szCs w:val="22"/>
          <w:lang w:val="hr-HR"/>
        </w:rPr>
        <w:t>eura</w:t>
      </w:r>
      <w:r w:rsidR="0031200F" w:rsidRPr="00246302">
        <w:rPr>
          <w:bCs/>
          <w:sz w:val="22"/>
          <w:szCs w:val="22"/>
          <w:lang w:val="hr-HR"/>
        </w:rPr>
        <w:t xml:space="preserve"> (42.000kn*)</w:t>
      </w:r>
      <w:r w:rsidR="00D250F1" w:rsidRPr="00246302">
        <w:rPr>
          <w:bCs/>
          <w:sz w:val="22"/>
          <w:szCs w:val="22"/>
          <w:lang w:val="hr-HR"/>
        </w:rPr>
        <w:t xml:space="preserve">, </w:t>
      </w:r>
      <w:r w:rsidR="0031200F" w:rsidRPr="00246302">
        <w:rPr>
          <w:bCs/>
          <w:sz w:val="22"/>
          <w:szCs w:val="22"/>
          <w:lang w:val="hr-HR"/>
        </w:rPr>
        <w:t xml:space="preserve">A100409 Nabava vozila za prijevoz osoba s invaliditetom 491.07 </w:t>
      </w:r>
      <w:r w:rsidR="00151B75" w:rsidRPr="00246302">
        <w:rPr>
          <w:bCs/>
          <w:sz w:val="22"/>
          <w:szCs w:val="22"/>
          <w:lang w:val="hr-HR"/>
        </w:rPr>
        <w:t>eura</w:t>
      </w:r>
      <w:r w:rsidR="0031200F" w:rsidRPr="00246302">
        <w:rPr>
          <w:bCs/>
          <w:sz w:val="22"/>
          <w:szCs w:val="22"/>
          <w:lang w:val="hr-HR"/>
        </w:rPr>
        <w:t xml:space="preserve"> (3.700</w:t>
      </w:r>
      <w:r w:rsidR="00D250F1" w:rsidRPr="00246302">
        <w:rPr>
          <w:bCs/>
          <w:sz w:val="22"/>
          <w:szCs w:val="22"/>
          <w:lang w:val="hr-HR"/>
        </w:rPr>
        <w:t xml:space="preserve"> </w:t>
      </w:r>
      <w:r w:rsidR="0031200F" w:rsidRPr="00246302">
        <w:rPr>
          <w:bCs/>
          <w:sz w:val="22"/>
          <w:szCs w:val="22"/>
          <w:lang w:val="hr-HR"/>
        </w:rPr>
        <w:t>kn)</w:t>
      </w:r>
      <w:r w:rsidR="00D250F1" w:rsidRPr="00246302">
        <w:rPr>
          <w:bCs/>
          <w:sz w:val="22"/>
          <w:szCs w:val="22"/>
          <w:lang w:val="hr-HR"/>
        </w:rPr>
        <w:t xml:space="preserve">, </w:t>
      </w:r>
      <w:r w:rsidR="0031200F" w:rsidRPr="00246302">
        <w:rPr>
          <w:bCs/>
          <w:sz w:val="22"/>
          <w:szCs w:val="22"/>
          <w:lang w:val="hr-HR"/>
        </w:rPr>
        <w:t xml:space="preserve"> A10</w:t>
      </w:r>
      <w:r w:rsidR="00D250F1" w:rsidRPr="00246302">
        <w:rPr>
          <w:bCs/>
          <w:sz w:val="22"/>
          <w:szCs w:val="22"/>
          <w:lang w:val="hr-HR"/>
        </w:rPr>
        <w:t>0408 „E učenje o društvenom poduzetništvu“ 10</w:t>
      </w:r>
      <w:r w:rsidR="0031200F" w:rsidRPr="00246302">
        <w:rPr>
          <w:bCs/>
          <w:sz w:val="22"/>
          <w:szCs w:val="22"/>
          <w:lang w:val="hr-HR"/>
        </w:rPr>
        <w:t xml:space="preserve">.118,79 eura (76.240kn*). </w:t>
      </w:r>
    </w:p>
    <w:p w14:paraId="517194DB" w14:textId="4081EB19" w:rsidR="00D76491" w:rsidRPr="00246302" w:rsidRDefault="0031200F" w:rsidP="00D250F1">
      <w:pPr>
        <w:pStyle w:val="box466726"/>
        <w:shd w:val="clear" w:color="auto" w:fill="FFFFFF"/>
        <w:spacing w:before="0" w:beforeAutospacing="0" w:after="48" w:afterAutospacing="0"/>
        <w:ind w:firstLine="408"/>
        <w:jc w:val="both"/>
        <w:textAlignment w:val="baseline"/>
        <w:rPr>
          <w:color w:val="231F20"/>
          <w:sz w:val="22"/>
          <w:szCs w:val="22"/>
        </w:rPr>
      </w:pPr>
      <w:r w:rsidRPr="00246302">
        <w:rPr>
          <w:sz w:val="22"/>
          <w:szCs w:val="22"/>
        </w:rPr>
        <w:t>Nacionalnom razvojnom strategijom Republike Hrvatske do 2030.godine definiran je strateški cilj  „ Zdrav, aktivan i kvalitetan život“  gdje se ističe da je z</w:t>
      </w:r>
      <w:r w:rsidRPr="00246302">
        <w:rPr>
          <w:color w:val="231F20"/>
          <w:sz w:val="22"/>
          <w:szCs w:val="22"/>
          <w:shd w:val="clear" w:color="auto" w:fill="FFFFFF"/>
        </w:rPr>
        <w:t>dravlje, zdravstvena zaštita, kvaliteta života starijih sugrađana, solidarnost s ranjivim društvenim skupinama ili osobama izloženima riziku od siromaštva nerazdvojne sastavnice solidarnog i prosperitetnog društva. Briga o čovjeku, njegovanje ljudskih potencijala, stvaranje prilika za njihovo iskazivanje i razvoj neovisno o trenutnom ekonomskom statusu pojedinaca sastavni su dio vizije Hrvatske</w:t>
      </w:r>
      <w:r w:rsidR="00D76491" w:rsidRPr="00246302">
        <w:rPr>
          <w:color w:val="231F20"/>
          <w:sz w:val="22"/>
          <w:szCs w:val="22"/>
          <w:shd w:val="clear" w:color="auto" w:fill="FFFFFF"/>
        </w:rPr>
        <w:t>. Javne politike toga cilja ostvaruju  se i  kroz prioritet  Socijalna solidarnost i odgovornost</w:t>
      </w:r>
      <w:r w:rsidR="00D76491" w:rsidRPr="00246302">
        <w:rPr>
          <w:i/>
          <w:iCs/>
          <w:color w:val="231F20"/>
          <w:sz w:val="22"/>
          <w:szCs w:val="22"/>
          <w:shd w:val="clear" w:color="auto" w:fill="FFFFFF"/>
        </w:rPr>
        <w:t xml:space="preserve"> ( </w:t>
      </w:r>
      <w:r w:rsidR="00D76491" w:rsidRPr="00246302">
        <w:rPr>
          <w:color w:val="231F20"/>
          <w:sz w:val="22"/>
          <w:szCs w:val="22"/>
        </w:rPr>
        <w:t xml:space="preserve">poboljšanje kvalitete života i jačanje društvene kohezije; smanjenje rizika od siromaštva i socijalne isključenosti te smanjenje nejednakosti u društvu; unaprjeđenje ravnomjerne dostupnosti i kvalitete sveobuhvatne socijalne skrbi za posebno osjetljive skupine, djecu, mlade, osobe iz ruralnih područja, osobe s invaliditetom, žrtve nasilja u obitelji, djecu, starije osobe, beskućnike, žrtve trgovanja ljudima, azilante, osobe bez dovoljno sredstava za uzdržavanje, razvijanje regionalne dimenzije borbe protiv siromaštva, uz prilagodbu javnih politika posebnostima i izazovima pojedine lokalne zajednice, poboljšanje pristupa i kvalitete temeljne društvene infrastrukture i usluga povezivanjem postojećih i ravnomjernim razvojem novih usluga usklađenih s potrebama stanovništva pojedinih lokalnih zajednica i drugo.) </w:t>
      </w:r>
    </w:p>
    <w:p w14:paraId="4E0B361A" w14:textId="77777777" w:rsidR="00C16556" w:rsidRPr="00246302" w:rsidRDefault="00C16556" w:rsidP="00C16556">
      <w:pPr>
        <w:keepNext/>
        <w:keepLines/>
        <w:rPr>
          <w:b/>
          <w:i/>
          <w:sz w:val="22"/>
          <w:szCs w:val="22"/>
          <w:lang w:val="hr-HR"/>
        </w:rPr>
      </w:pPr>
      <w:r w:rsidRPr="00246302">
        <w:rPr>
          <w:b/>
          <w:i/>
          <w:sz w:val="22"/>
          <w:szCs w:val="22"/>
          <w:lang w:val="hr-HR"/>
        </w:rPr>
        <w:t>ZAKONSKE I DRUGE PODLOGE NA KOJIMA SE PROGRAM ZASNIVA</w:t>
      </w:r>
    </w:p>
    <w:p w14:paraId="3D5167E3" w14:textId="77777777" w:rsidR="00C16556" w:rsidRPr="00246302" w:rsidRDefault="00C16556" w:rsidP="00C16556">
      <w:pPr>
        <w:spacing w:after="120" w:line="276" w:lineRule="auto"/>
        <w:jc w:val="both"/>
        <w:rPr>
          <w:sz w:val="22"/>
          <w:szCs w:val="22"/>
          <w:lang w:val="hr-HR"/>
        </w:rPr>
      </w:pPr>
      <w:r w:rsidRPr="00246302">
        <w:rPr>
          <w:sz w:val="22"/>
          <w:szCs w:val="22"/>
          <w:lang w:val="hr-HR"/>
        </w:rPr>
        <w:t xml:space="preserve">Zakonske i druge pravne osnove na kojima se Program zasniva jesu: </w:t>
      </w:r>
    </w:p>
    <w:p w14:paraId="770B3FC9" w14:textId="77777777"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lastRenderedPageBreak/>
        <w:t>Zakon o lokalnoj i područnoj (regionalnoj) samoupravi,</w:t>
      </w:r>
    </w:p>
    <w:p w14:paraId="059AF770" w14:textId="77777777"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t xml:space="preserve">Zakon o proračunu, </w:t>
      </w:r>
    </w:p>
    <w:p w14:paraId="20451B68" w14:textId="77777777"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t>Zakon o Hrvatskom crvenom križu,</w:t>
      </w:r>
    </w:p>
    <w:p w14:paraId="2C5AF47D" w14:textId="6C848D0C" w:rsidR="00C16556" w:rsidRDefault="00C16556" w:rsidP="00C16556">
      <w:pPr>
        <w:numPr>
          <w:ilvl w:val="0"/>
          <w:numId w:val="36"/>
        </w:numPr>
        <w:spacing w:line="276" w:lineRule="auto"/>
        <w:jc w:val="both"/>
        <w:rPr>
          <w:sz w:val="22"/>
          <w:szCs w:val="22"/>
          <w:lang w:val="hr-HR"/>
        </w:rPr>
      </w:pPr>
      <w:r w:rsidRPr="00246302">
        <w:rPr>
          <w:sz w:val="22"/>
          <w:szCs w:val="22"/>
          <w:lang w:val="hr-HR"/>
        </w:rPr>
        <w:t>Uredba o kriterijima, mjerilima i postupcima financiranja i ugovaranja programa i projekata od interesa za opće dobro koje provode udruge,</w:t>
      </w:r>
    </w:p>
    <w:p w14:paraId="3423EB7D" w14:textId="37E710E7" w:rsidR="00A615DD" w:rsidRPr="00246302" w:rsidRDefault="00A615DD" w:rsidP="00C16556">
      <w:pPr>
        <w:numPr>
          <w:ilvl w:val="0"/>
          <w:numId w:val="36"/>
        </w:numPr>
        <w:spacing w:line="276" w:lineRule="auto"/>
        <w:jc w:val="both"/>
        <w:rPr>
          <w:sz w:val="22"/>
          <w:szCs w:val="22"/>
          <w:lang w:val="hr-HR"/>
        </w:rPr>
      </w:pPr>
      <w:r>
        <w:rPr>
          <w:sz w:val="22"/>
          <w:szCs w:val="22"/>
          <w:lang w:val="hr-HR"/>
        </w:rPr>
        <w:t xml:space="preserve">Zakon o socijalnoj skrbi </w:t>
      </w:r>
    </w:p>
    <w:p w14:paraId="2866BE84" w14:textId="509F2B0C"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t xml:space="preserve">Odluka o socijalnoj skrbi, </w:t>
      </w:r>
    </w:p>
    <w:p w14:paraId="1D7366C1" w14:textId="47EE1E29"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t>Socijalni program Općine Ližnjan – Lisignano za 2023. godinu,</w:t>
      </w:r>
    </w:p>
    <w:p w14:paraId="1507E603" w14:textId="69B23D47" w:rsidR="00C16556" w:rsidRPr="00246302" w:rsidRDefault="00C16556" w:rsidP="00C16556">
      <w:pPr>
        <w:numPr>
          <w:ilvl w:val="0"/>
          <w:numId w:val="36"/>
        </w:numPr>
        <w:spacing w:line="276" w:lineRule="auto"/>
        <w:jc w:val="both"/>
        <w:rPr>
          <w:sz w:val="22"/>
          <w:szCs w:val="22"/>
          <w:lang w:val="hr-HR"/>
        </w:rPr>
      </w:pPr>
      <w:r w:rsidRPr="00246302">
        <w:rPr>
          <w:sz w:val="22"/>
          <w:szCs w:val="22"/>
          <w:lang w:val="hr-HR"/>
        </w:rPr>
        <w:t>Pravilnik o dodjeli stipendija Općine Ližnjan - Lisignano</w:t>
      </w:r>
    </w:p>
    <w:p w14:paraId="532503AF" w14:textId="5F523090" w:rsidR="00C16556" w:rsidRPr="00246302" w:rsidRDefault="00C16556" w:rsidP="00D250F1">
      <w:pPr>
        <w:numPr>
          <w:ilvl w:val="0"/>
          <w:numId w:val="36"/>
        </w:numPr>
        <w:spacing w:line="276" w:lineRule="auto"/>
        <w:jc w:val="both"/>
        <w:rPr>
          <w:sz w:val="22"/>
          <w:szCs w:val="22"/>
          <w:lang w:val="hr-HR"/>
        </w:rPr>
      </w:pPr>
      <w:r w:rsidRPr="00246302">
        <w:rPr>
          <w:sz w:val="22"/>
          <w:szCs w:val="22"/>
          <w:lang w:val="hr-HR"/>
        </w:rPr>
        <w:t xml:space="preserve">Pojedinačni Sporazumi i ugovori i sl. </w:t>
      </w: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D76491" w:rsidRPr="00246302" w14:paraId="1D6B08D6" w14:textId="77777777" w:rsidTr="00605B29">
        <w:trPr>
          <w:trHeight w:val="354"/>
          <w:jc w:val="center"/>
        </w:trPr>
        <w:tc>
          <w:tcPr>
            <w:tcW w:w="4171" w:type="dxa"/>
            <w:shd w:val="clear" w:color="auto" w:fill="auto"/>
            <w:tcMar>
              <w:top w:w="0" w:type="dxa"/>
              <w:left w:w="108" w:type="dxa"/>
              <w:bottom w:w="0" w:type="dxa"/>
              <w:right w:w="108" w:type="dxa"/>
            </w:tcMar>
          </w:tcPr>
          <w:p w14:paraId="3400D5DB" w14:textId="25A2BC82"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A100400</w:t>
            </w:r>
          </w:p>
        </w:tc>
        <w:tc>
          <w:tcPr>
            <w:tcW w:w="9885" w:type="dxa"/>
            <w:shd w:val="clear" w:color="auto" w:fill="auto"/>
            <w:tcMar>
              <w:top w:w="0" w:type="dxa"/>
              <w:left w:w="108" w:type="dxa"/>
              <w:bottom w:w="0" w:type="dxa"/>
              <w:right w:w="108" w:type="dxa"/>
            </w:tcMar>
          </w:tcPr>
          <w:p w14:paraId="1F1901E9" w14:textId="1AEA5C5A"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Socijalna skrb i novčane pomoći stanovništvu</w:t>
            </w:r>
          </w:p>
        </w:tc>
      </w:tr>
      <w:tr w:rsidR="00D76491" w:rsidRPr="00246302" w14:paraId="478EB050" w14:textId="77777777" w:rsidTr="00605B29">
        <w:trPr>
          <w:trHeight w:val="549"/>
          <w:jc w:val="center"/>
        </w:trPr>
        <w:tc>
          <w:tcPr>
            <w:tcW w:w="4171" w:type="dxa"/>
            <w:shd w:val="clear" w:color="auto" w:fill="auto"/>
            <w:tcMar>
              <w:top w:w="0" w:type="dxa"/>
              <w:left w:w="108" w:type="dxa"/>
              <w:bottom w:w="0" w:type="dxa"/>
              <w:right w:w="108" w:type="dxa"/>
            </w:tcMar>
          </w:tcPr>
          <w:p w14:paraId="2E3EAE45" w14:textId="7777777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35B04D35" w14:textId="0EB97735" w:rsidR="00D76491" w:rsidRPr="00246302" w:rsidRDefault="00D76491" w:rsidP="00CB4C8C">
            <w:pPr>
              <w:autoSpaceDE w:val="0"/>
              <w:autoSpaceDN w:val="0"/>
              <w:adjustRightInd w:val="0"/>
              <w:spacing w:after="0" w:line="240" w:lineRule="auto"/>
              <w:ind w:left="106"/>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Aktivnost novčanih pomoći provodi se kroz materijalnu zaštitu socijalno ugroženog stanovništva, starijih osoba, invalidnih osoba, drugih osoba sa specifičnim potrebama a osiguranjem novčanih i materijalnih potpora u vidu pomoći za stanovanje, jednokratnih novčanih pomoći</w:t>
            </w:r>
            <w:r w:rsidR="00CB4C8C" w:rsidRPr="00246302">
              <w:rPr>
                <w:rFonts w:ascii="Times New Roman" w:eastAsia="Times New Roman" w:hAnsi="Times New Roman" w:cs="Times New Roman"/>
                <w:sz w:val="22"/>
                <w:szCs w:val="22"/>
                <w:lang w:val="hr-HR"/>
              </w:rPr>
              <w:t xml:space="preserve"> i pomoći u naravi, </w:t>
            </w:r>
            <w:r w:rsidRPr="00246302">
              <w:rPr>
                <w:rFonts w:ascii="Times New Roman" w:eastAsia="Times New Roman" w:hAnsi="Times New Roman" w:cs="Times New Roman"/>
                <w:sz w:val="22"/>
                <w:szCs w:val="22"/>
                <w:lang w:val="hr-HR"/>
              </w:rPr>
              <w:t xml:space="preserve"> </w:t>
            </w:r>
            <w:r w:rsidR="00CB4C8C" w:rsidRPr="00246302">
              <w:rPr>
                <w:rFonts w:ascii="Times New Roman" w:eastAsia="Times New Roman" w:hAnsi="Times New Roman" w:cs="Times New Roman"/>
                <w:sz w:val="22"/>
                <w:szCs w:val="22"/>
                <w:lang w:val="hr-HR"/>
              </w:rPr>
              <w:t xml:space="preserve">pomoći za izvanbolnička liječenja, pomoći za pogrebne troškove, pomoći u osiguranju zdravstvene skrbi, </w:t>
            </w:r>
            <w:r w:rsidRPr="00246302">
              <w:rPr>
                <w:rFonts w:ascii="Times New Roman" w:eastAsia="Times New Roman" w:hAnsi="Times New Roman" w:cs="Times New Roman"/>
                <w:sz w:val="22"/>
                <w:szCs w:val="22"/>
                <w:lang w:val="hr-HR"/>
              </w:rPr>
              <w:t>nov</w:t>
            </w:r>
            <w:r w:rsidR="00CB4C8C" w:rsidRPr="00246302">
              <w:rPr>
                <w:rFonts w:ascii="Times New Roman" w:eastAsia="Times New Roman" w:hAnsi="Times New Roman" w:cs="Times New Roman"/>
                <w:sz w:val="22"/>
                <w:szCs w:val="22"/>
                <w:lang w:val="hr-HR"/>
              </w:rPr>
              <w:t>č</w:t>
            </w:r>
            <w:r w:rsidRPr="00246302">
              <w:rPr>
                <w:rFonts w:ascii="Times New Roman" w:eastAsia="Times New Roman" w:hAnsi="Times New Roman" w:cs="Times New Roman"/>
                <w:sz w:val="22"/>
                <w:szCs w:val="22"/>
                <w:lang w:val="hr-HR"/>
              </w:rPr>
              <w:t xml:space="preserve">anih potpora za novorođenu djecu, božićnih pomoći umirovljenicima i </w:t>
            </w:r>
            <w:r w:rsidR="00CB4C8C" w:rsidRPr="00246302">
              <w:rPr>
                <w:rFonts w:ascii="Times New Roman" w:eastAsia="Times New Roman" w:hAnsi="Times New Roman" w:cs="Times New Roman"/>
                <w:sz w:val="22"/>
                <w:szCs w:val="22"/>
                <w:lang w:val="hr-HR"/>
              </w:rPr>
              <w:t xml:space="preserve">korisnicima socijalnog programa, i dr. </w:t>
            </w:r>
          </w:p>
        </w:tc>
      </w:tr>
      <w:tr w:rsidR="00D76491" w:rsidRPr="00246302" w14:paraId="1E3F1A8A" w14:textId="77777777" w:rsidTr="00605B29">
        <w:trPr>
          <w:trHeight w:val="327"/>
          <w:jc w:val="center"/>
        </w:trPr>
        <w:tc>
          <w:tcPr>
            <w:tcW w:w="4171" w:type="dxa"/>
            <w:shd w:val="clear" w:color="auto" w:fill="auto"/>
            <w:tcMar>
              <w:top w:w="0" w:type="dxa"/>
              <w:left w:w="108" w:type="dxa"/>
              <w:bottom w:w="0" w:type="dxa"/>
              <w:right w:w="108" w:type="dxa"/>
            </w:tcMar>
          </w:tcPr>
          <w:p w14:paraId="480EC088" w14:textId="7777777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78FD0894" w14:textId="6D830725" w:rsidR="00D76491" w:rsidRPr="00246302" w:rsidRDefault="00CB4C8C"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  Kvalitetna, pravovremena  i sveobuhvatna socijalna skrb</w:t>
            </w:r>
          </w:p>
        </w:tc>
      </w:tr>
      <w:tr w:rsidR="00D76491" w:rsidRPr="00246302" w14:paraId="3B2985F7" w14:textId="77777777" w:rsidTr="00605B29">
        <w:trPr>
          <w:trHeight w:val="367"/>
          <w:jc w:val="center"/>
        </w:trPr>
        <w:tc>
          <w:tcPr>
            <w:tcW w:w="4171" w:type="dxa"/>
            <w:shd w:val="clear" w:color="auto" w:fill="auto"/>
            <w:tcMar>
              <w:top w:w="0" w:type="dxa"/>
              <w:left w:w="108" w:type="dxa"/>
              <w:bottom w:w="0" w:type="dxa"/>
              <w:right w:w="108" w:type="dxa"/>
            </w:tcMar>
          </w:tcPr>
          <w:p w14:paraId="75E9F4E0" w14:textId="7777777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2B641FED" w14:textId="77777777" w:rsidR="00D76491" w:rsidRPr="00246302" w:rsidRDefault="00D7649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D76491" w:rsidRPr="00246302" w14:paraId="4638174B" w14:textId="77777777" w:rsidTr="00605B29">
        <w:trPr>
          <w:trHeight w:val="394"/>
          <w:jc w:val="center"/>
        </w:trPr>
        <w:tc>
          <w:tcPr>
            <w:tcW w:w="4171" w:type="dxa"/>
            <w:shd w:val="clear" w:color="auto" w:fill="auto"/>
            <w:tcMar>
              <w:top w:w="0" w:type="dxa"/>
              <w:left w:w="108" w:type="dxa"/>
              <w:bottom w:w="0" w:type="dxa"/>
              <w:right w:w="108" w:type="dxa"/>
            </w:tcMar>
          </w:tcPr>
          <w:p w14:paraId="4305176B" w14:textId="7777777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356030AC" w14:textId="4BE47549" w:rsidR="00D76491" w:rsidRPr="00246302" w:rsidRDefault="00CB4C8C"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Rješavanje u predmetima socijalnih pitanja </w:t>
            </w:r>
            <w:r w:rsidR="00F3171E" w:rsidRPr="00246302">
              <w:rPr>
                <w:rFonts w:ascii="Times New Roman" w:eastAsia="Times New Roman" w:hAnsi="Times New Roman" w:cs="Times New Roman"/>
                <w:sz w:val="22"/>
                <w:szCs w:val="22"/>
                <w:lang w:val="hr-HR"/>
              </w:rPr>
              <w:t>u vrijeme od 15 do maks. 30 dana/broj dodijeljenih pomoći i dodatne</w:t>
            </w:r>
            <w:r w:rsidR="00D250F1" w:rsidRPr="00246302">
              <w:rPr>
                <w:rFonts w:ascii="Times New Roman" w:eastAsia="Times New Roman" w:hAnsi="Times New Roman" w:cs="Times New Roman"/>
                <w:sz w:val="22"/>
                <w:szCs w:val="22"/>
                <w:lang w:val="hr-HR"/>
              </w:rPr>
              <w:t xml:space="preserve"> materijalne</w:t>
            </w:r>
            <w:r w:rsidR="00F3171E" w:rsidRPr="00246302">
              <w:rPr>
                <w:rFonts w:ascii="Times New Roman" w:eastAsia="Times New Roman" w:hAnsi="Times New Roman" w:cs="Times New Roman"/>
                <w:sz w:val="22"/>
                <w:szCs w:val="22"/>
                <w:lang w:val="hr-HR"/>
              </w:rPr>
              <w:t xml:space="preserve"> zaštite</w:t>
            </w:r>
          </w:p>
        </w:tc>
      </w:tr>
      <w:tr w:rsidR="00D76491" w:rsidRPr="00246302" w14:paraId="0D28883B" w14:textId="77777777" w:rsidTr="00605B29">
        <w:trPr>
          <w:trHeight w:val="414"/>
          <w:jc w:val="center"/>
        </w:trPr>
        <w:tc>
          <w:tcPr>
            <w:tcW w:w="4171" w:type="dxa"/>
            <w:shd w:val="clear" w:color="auto" w:fill="auto"/>
            <w:tcMar>
              <w:top w:w="0" w:type="dxa"/>
              <w:left w:w="108" w:type="dxa"/>
              <w:bottom w:w="0" w:type="dxa"/>
              <w:right w:w="108" w:type="dxa"/>
            </w:tcMar>
          </w:tcPr>
          <w:p w14:paraId="70E265CB" w14:textId="678D3C8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w:t>
            </w:r>
            <w:r w:rsidR="00F3171E" w:rsidRPr="00246302">
              <w:rPr>
                <w:rFonts w:ascii="Times New Roman" w:eastAsia="Times New Roman" w:hAnsi="Times New Roman" w:cs="Times New Roman"/>
                <w:b/>
                <w:sz w:val="22"/>
                <w:szCs w:val="22"/>
                <w:lang w:val="hr-HR"/>
              </w:rPr>
              <w:t>1</w:t>
            </w:r>
            <w:r w:rsidRPr="00246302">
              <w:rPr>
                <w:rFonts w:ascii="Times New Roman" w:eastAsia="Times New Roman" w:hAnsi="Times New Roman" w:cs="Times New Roman"/>
                <w:b/>
                <w:sz w:val="22"/>
                <w:szCs w:val="22"/>
                <w:lang w:val="hr-HR"/>
              </w:rPr>
              <w:t>.g</w:t>
            </w:r>
          </w:p>
        </w:tc>
        <w:tc>
          <w:tcPr>
            <w:tcW w:w="9885" w:type="dxa"/>
            <w:shd w:val="clear" w:color="auto" w:fill="auto"/>
            <w:tcMar>
              <w:top w:w="0" w:type="dxa"/>
              <w:left w:w="108" w:type="dxa"/>
              <w:bottom w:w="0" w:type="dxa"/>
              <w:right w:w="108" w:type="dxa"/>
            </w:tcMar>
          </w:tcPr>
          <w:p w14:paraId="38681CE0" w14:textId="033D36FD" w:rsidR="00D76491" w:rsidRPr="00246302" w:rsidRDefault="00F3171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30</w:t>
            </w:r>
            <w:r w:rsidR="00D76491"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595</w:t>
            </w:r>
          </w:p>
        </w:tc>
      </w:tr>
      <w:tr w:rsidR="00D76491" w:rsidRPr="00246302" w14:paraId="70D17F1E" w14:textId="77777777" w:rsidTr="00605B29">
        <w:trPr>
          <w:trHeight w:val="420"/>
          <w:jc w:val="center"/>
        </w:trPr>
        <w:tc>
          <w:tcPr>
            <w:tcW w:w="4171" w:type="dxa"/>
            <w:shd w:val="clear" w:color="auto" w:fill="auto"/>
            <w:tcMar>
              <w:top w:w="0" w:type="dxa"/>
              <w:left w:w="108" w:type="dxa"/>
              <w:bottom w:w="0" w:type="dxa"/>
              <w:right w:w="108" w:type="dxa"/>
            </w:tcMar>
          </w:tcPr>
          <w:p w14:paraId="66FF0484" w14:textId="77777777" w:rsidR="00D76491" w:rsidRPr="00246302" w:rsidRDefault="00D7649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605D27EC" w14:textId="3E04D2E7" w:rsidR="00D76491" w:rsidRPr="00246302" w:rsidRDefault="00F3171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25</w:t>
            </w:r>
            <w:r w:rsidR="00D76491"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620</w:t>
            </w:r>
          </w:p>
        </w:tc>
      </w:tr>
    </w:tbl>
    <w:p w14:paraId="0B7F76E5" w14:textId="7420BAD6" w:rsidR="00D76491" w:rsidRPr="00246302" w:rsidRDefault="00D76491" w:rsidP="00D76491">
      <w:pPr>
        <w:pStyle w:val="box466726"/>
        <w:shd w:val="clear" w:color="auto" w:fill="FFFFFF"/>
        <w:spacing w:before="0" w:beforeAutospacing="0" w:after="48" w:afterAutospacing="0"/>
        <w:ind w:firstLine="408"/>
        <w:textAlignment w:val="baseline"/>
        <w:rPr>
          <w:color w:val="231F20"/>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F3171E" w:rsidRPr="00246302" w14:paraId="46D2B88E" w14:textId="77777777" w:rsidTr="00A2730E">
        <w:trPr>
          <w:trHeight w:val="354"/>
          <w:jc w:val="center"/>
        </w:trPr>
        <w:tc>
          <w:tcPr>
            <w:tcW w:w="4171" w:type="dxa"/>
            <w:shd w:val="clear" w:color="auto" w:fill="auto"/>
            <w:tcMar>
              <w:top w:w="0" w:type="dxa"/>
              <w:left w:w="108" w:type="dxa"/>
              <w:bottom w:w="0" w:type="dxa"/>
              <w:right w:w="108" w:type="dxa"/>
            </w:tcMar>
          </w:tcPr>
          <w:p w14:paraId="45686BB3" w14:textId="06E0F938"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A100401</w:t>
            </w:r>
          </w:p>
        </w:tc>
        <w:tc>
          <w:tcPr>
            <w:tcW w:w="9885" w:type="dxa"/>
            <w:shd w:val="clear" w:color="auto" w:fill="auto"/>
            <w:tcMar>
              <w:top w:w="0" w:type="dxa"/>
              <w:left w:w="108" w:type="dxa"/>
              <w:bottom w:w="0" w:type="dxa"/>
              <w:right w:w="108" w:type="dxa"/>
            </w:tcMar>
          </w:tcPr>
          <w:p w14:paraId="51F889FE" w14:textId="4BEEDAC8"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Program osiguranja sufinanciranog prijevoza </w:t>
            </w:r>
          </w:p>
        </w:tc>
      </w:tr>
      <w:tr w:rsidR="00F3171E" w:rsidRPr="00246302" w14:paraId="218FC8B8" w14:textId="77777777" w:rsidTr="00A2730E">
        <w:trPr>
          <w:trHeight w:val="549"/>
          <w:jc w:val="center"/>
        </w:trPr>
        <w:tc>
          <w:tcPr>
            <w:tcW w:w="4171" w:type="dxa"/>
            <w:shd w:val="clear" w:color="auto" w:fill="auto"/>
            <w:tcMar>
              <w:top w:w="0" w:type="dxa"/>
              <w:left w:w="108" w:type="dxa"/>
              <w:bottom w:w="0" w:type="dxa"/>
              <w:right w:w="108" w:type="dxa"/>
            </w:tcMar>
          </w:tcPr>
          <w:p w14:paraId="1CFEECEA" w14:textId="77777777"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7AD391DD" w14:textId="4854B39B" w:rsidR="00F3171E" w:rsidRPr="00246302" w:rsidRDefault="00F3171E" w:rsidP="00F3171E">
            <w:pPr>
              <w:autoSpaceDE w:val="0"/>
              <w:autoSpaceDN w:val="0"/>
              <w:adjustRightInd w:val="0"/>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Aktivnost se provodi kroz osiguranja  prijevoza  putem povlaštenih  autobusnih karti u visini od 100% socijalnim kategorijama,  sufinanciranog prijevoza za učenike osnovnih škola, osiguranje umirovljeničkih karata za osobe starije od 65 godina. </w:t>
            </w:r>
          </w:p>
        </w:tc>
      </w:tr>
      <w:tr w:rsidR="00F3171E" w:rsidRPr="00246302" w14:paraId="4B821952" w14:textId="77777777" w:rsidTr="00A2730E">
        <w:trPr>
          <w:trHeight w:val="327"/>
          <w:jc w:val="center"/>
        </w:trPr>
        <w:tc>
          <w:tcPr>
            <w:tcW w:w="4171" w:type="dxa"/>
            <w:shd w:val="clear" w:color="auto" w:fill="auto"/>
            <w:tcMar>
              <w:top w:w="0" w:type="dxa"/>
              <w:left w:w="108" w:type="dxa"/>
              <w:bottom w:w="0" w:type="dxa"/>
              <w:right w:w="108" w:type="dxa"/>
            </w:tcMar>
          </w:tcPr>
          <w:p w14:paraId="2413F105" w14:textId="77777777"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2C120CCF" w14:textId="53D7FCA2" w:rsidR="00F3171E" w:rsidRPr="00246302" w:rsidRDefault="00F3171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dostupnosti javnog prijevoza svim potrebnim  kategorijama</w:t>
            </w:r>
          </w:p>
        </w:tc>
      </w:tr>
      <w:tr w:rsidR="00F3171E" w:rsidRPr="00246302" w14:paraId="62F1378C" w14:textId="77777777" w:rsidTr="00A2730E">
        <w:trPr>
          <w:trHeight w:val="367"/>
          <w:jc w:val="center"/>
        </w:trPr>
        <w:tc>
          <w:tcPr>
            <w:tcW w:w="4171" w:type="dxa"/>
            <w:shd w:val="clear" w:color="auto" w:fill="auto"/>
            <w:tcMar>
              <w:top w:w="0" w:type="dxa"/>
              <w:left w:w="108" w:type="dxa"/>
              <w:bottom w:w="0" w:type="dxa"/>
              <w:right w:w="108" w:type="dxa"/>
            </w:tcMar>
          </w:tcPr>
          <w:p w14:paraId="59123A80" w14:textId="77777777"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2B5B26EE" w14:textId="77777777" w:rsidR="00F3171E" w:rsidRPr="00246302" w:rsidRDefault="00F3171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F3171E" w:rsidRPr="00246302" w14:paraId="253B26B8" w14:textId="77777777" w:rsidTr="00A2730E">
        <w:trPr>
          <w:trHeight w:val="394"/>
          <w:jc w:val="center"/>
        </w:trPr>
        <w:tc>
          <w:tcPr>
            <w:tcW w:w="4171" w:type="dxa"/>
            <w:shd w:val="clear" w:color="auto" w:fill="auto"/>
            <w:tcMar>
              <w:top w:w="0" w:type="dxa"/>
              <w:left w:w="108" w:type="dxa"/>
              <w:bottom w:w="0" w:type="dxa"/>
              <w:right w:w="108" w:type="dxa"/>
            </w:tcMar>
          </w:tcPr>
          <w:p w14:paraId="5AECF3D0" w14:textId="77777777"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4F52595D" w14:textId="05DF1A93" w:rsidR="00F3171E" w:rsidRPr="00246302" w:rsidRDefault="00E076E9"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korisnika  povlaštenih karti/ učeničkih karti/umirovljeničkih karti</w:t>
            </w:r>
          </w:p>
        </w:tc>
      </w:tr>
      <w:tr w:rsidR="00F3171E" w:rsidRPr="00246302" w14:paraId="6253AA9F" w14:textId="77777777" w:rsidTr="00A2730E">
        <w:trPr>
          <w:trHeight w:val="414"/>
          <w:jc w:val="center"/>
        </w:trPr>
        <w:tc>
          <w:tcPr>
            <w:tcW w:w="4171" w:type="dxa"/>
            <w:shd w:val="clear" w:color="auto" w:fill="auto"/>
            <w:tcMar>
              <w:top w:w="0" w:type="dxa"/>
              <w:left w:w="108" w:type="dxa"/>
              <w:bottom w:w="0" w:type="dxa"/>
              <w:right w:w="108" w:type="dxa"/>
            </w:tcMar>
          </w:tcPr>
          <w:p w14:paraId="694923D4" w14:textId="3DB86929"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w:t>
            </w:r>
            <w:r w:rsidR="00E076E9" w:rsidRPr="00246302">
              <w:rPr>
                <w:rFonts w:ascii="Times New Roman" w:eastAsia="Times New Roman" w:hAnsi="Times New Roman" w:cs="Times New Roman"/>
                <w:b/>
                <w:sz w:val="22"/>
                <w:szCs w:val="22"/>
                <w:lang w:val="hr-HR"/>
              </w:rPr>
              <w:t>2</w:t>
            </w:r>
            <w:r w:rsidRPr="00246302">
              <w:rPr>
                <w:rFonts w:ascii="Times New Roman" w:eastAsia="Times New Roman" w:hAnsi="Times New Roman" w:cs="Times New Roman"/>
                <w:b/>
                <w:sz w:val="22"/>
                <w:szCs w:val="22"/>
                <w:lang w:val="hr-HR"/>
              </w:rPr>
              <w:t>.g</w:t>
            </w:r>
          </w:p>
        </w:tc>
        <w:tc>
          <w:tcPr>
            <w:tcW w:w="9885" w:type="dxa"/>
            <w:shd w:val="clear" w:color="auto" w:fill="auto"/>
            <w:tcMar>
              <w:top w:w="0" w:type="dxa"/>
              <w:left w:w="108" w:type="dxa"/>
              <w:bottom w:w="0" w:type="dxa"/>
              <w:right w:w="108" w:type="dxa"/>
            </w:tcMar>
          </w:tcPr>
          <w:p w14:paraId="35F064B1" w14:textId="1CF7BC2D" w:rsidR="00F3171E" w:rsidRPr="00246302" w:rsidRDefault="00E076E9"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19/11/107</w:t>
            </w:r>
          </w:p>
        </w:tc>
      </w:tr>
      <w:tr w:rsidR="00F3171E" w:rsidRPr="00246302" w14:paraId="2D5C168E" w14:textId="77777777" w:rsidTr="00A2730E">
        <w:trPr>
          <w:trHeight w:val="420"/>
          <w:jc w:val="center"/>
        </w:trPr>
        <w:tc>
          <w:tcPr>
            <w:tcW w:w="4171" w:type="dxa"/>
            <w:shd w:val="clear" w:color="auto" w:fill="auto"/>
            <w:tcMar>
              <w:top w:w="0" w:type="dxa"/>
              <w:left w:w="108" w:type="dxa"/>
              <w:bottom w:w="0" w:type="dxa"/>
              <w:right w:w="108" w:type="dxa"/>
            </w:tcMar>
          </w:tcPr>
          <w:p w14:paraId="3EC58B2D" w14:textId="77777777" w:rsidR="00F3171E" w:rsidRPr="00246302" w:rsidRDefault="00F3171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3B790907" w14:textId="1F7911FA" w:rsidR="00F3171E" w:rsidRPr="00246302" w:rsidRDefault="00E076E9"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20/15/115</w:t>
            </w:r>
          </w:p>
        </w:tc>
      </w:tr>
    </w:tbl>
    <w:p w14:paraId="26AC91F7" w14:textId="698E67E1" w:rsidR="00F3171E" w:rsidRPr="00246302" w:rsidRDefault="00F3171E" w:rsidP="00D76491">
      <w:pPr>
        <w:pStyle w:val="box466726"/>
        <w:shd w:val="clear" w:color="auto" w:fill="FFFFFF"/>
        <w:spacing w:before="0" w:beforeAutospacing="0" w:after="48" w:afterAutospacing="0"/>
        <w:ind w:firstLine="408"/>
        <w:textAlignment w:val="baseline"/>
        <w:rPr>
          <w:color w:val="231F20"/>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E076E9" w:rsidRPr="00246302" w14:paraId="0BEE323D" w14:textId="77777777" w:rsidTr="00A2730E">
        <w:trPr>
          <w:trHeight w:val="354"/>
          <w:jc w:val="center"/>
        </w:trPr>
        <w:tc>
          <w:tcPr>
            <w:tcW w:w="4171" w:type="dxa"/>
            <w:shd w:val="clear" w:color="auto" w:fill="auto"/>
            <w:tcMar>
              <w:top w:w="0" w:type="dxa"/>
              <w:left w:w="108" w:type="dxa"/>
              <w:bottom w:w="0" w:type="dxa"/>
              <w:right w:w="108" w:type="dxa"/>
            </w:tcMar>
          </w:tcPr>
          <w:p w14:paraId="42A0F217" w14:textId="43AF70EE"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A100402</w:t>
            </w:r>
          </w:p>
        </w:tc>
        <w:tc>
          <w:tcPr>
            <w:tcW w:w="9885" w:type="dxa"/>
            <w:shd w:val="clear" w:color="auto" w:fill="auto"/>
            <w:tcMar>
              <w:top w:w="0" w:type="dxa"/>
              <w:left w:w="108" w:type="dxa"/>
              <w:bottom w:w="0" w:type="dxa"/>
              <w:right w:w="108" w:type="dxa"/>
            </w:tcMar>
          </w:tcPr>
          <w:p w14:paraId="337433A6" w14:textId="551B63AF"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Stipendije i školarine </w:t>
            </w:r>
          </w:p>
        </w:tc>
      </w:tr>
      <w:tr w:rsidR="00E076E9" w:rsidRPr="00246302" w14:paraId="11E610FA" w14:textId="77777777" w:rsidTr="00A2730E">
        <w:trPr>
          <w:trHeight w:val="549"/>
          <w:jc w:val="center"/>
        </w:trPr>
        <w:tc>
          <w:tcPr>
            <w:tcW w:w="4171" w:type="dxa"/>
            <w:shd w:val="clear" w:color="auto" w:fill="auto"/>
            <w:tcMar>
              <w:top w:w="0" w:type="dxa"/>
              <w:left w:w="108" w:type="dxa"/>
              <w:bottom w:w="0" w:type="dxa"/>
              <w:right w:w="108" w:type="dxa"/>
            </w:tcMar>
          </w:tcPr>
          <w:p w14:paraId="4C09F3D9"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34DCB3AF" w14:textId="33CDF9EE" w:rsidR="00E076E9" w:rsidRPr="00246302" w:rsidRDefault="00E076E9" w:rsidP="00A2730E">
            <w:pPr>
              <w:autoSpaceDE w:val="0"/>
              <w:autoSpaceDN w:val="0"/>
              <w:adjustRightInd w:val="0"/>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Osigurana su sredstva za poboljšanje standarda u sustavu obrazovanja</w:t>
            </w:r>
            <w:r w:rsidR="00CE0620"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 Aktivnost se provodi kroz </w:t>
            </w:r>
            <w:r w:rsidR="00CE0620" w:rsidRPr="00246302">
              <w:rPr>
                <w:rFonts w:ascii="Times New Roman" w:eastAsia="Times New Roman" w:hAnsi="Times New Roman" w:cs="Times New Roman"/>
                <w:sz w:val="22"/>
                <w:szCs w:val="22"/>
                <w:lang w:val="hr-HR"/>
              </w:rPr>
              <w:t>provođenje</w:t>
            </w:r>
            <w:r w:rsidRPr="00246302">
              <w:rPr>
                <w:rFonts w:ascii="Times New Roman" w:eastAsia="Times New Roman" w:hAnsi="Times New Roman" w:cs="Times New Roman"/>
                <w:sz w:val="22"/>
                <w:szCs w:val="22"/>
                <w:lang w:val="hr-HR"/>
              </w:rPr>
              <w:t xml:space="preserve"> natječaj</w:t>
            </w:r>
            <w:r w:rsidR="00CE0620" w:rsidRPr="00246302">
              <w:rPr>
                <w:rFonts w:ascii="Times New Roman" w:eastAsia="Times New Roman" w:hAnsi="Times New Roman" w:cs="Times New Roman"/>
                <w:sz w:val="22"/>
                <w:szCs w:val="22"/>
                <w:lang w:val="hr-HR"/>
              </w:rPr>
              <w:t>nog postupka</w:t>
            </w:r>
            <w:r w:rsidRPr="00246302">
              <w:rPr>
                <w:rFonts w:ascii="Times New Roman" w:eastAsia="Times New Roman" w:hAnsi="Times New Roman" w:cs="Times New Roman"/>
                <w:sz w:val="22"/>
                <w:szCs w:val="22"/>
                <w:lang w:val="hr-HR"/>
              </w:rPr>
              <w:t>, evaluaciju i dodjelu pojedinačnih stipendija</w:t>
            </w:r>
            <w:r w:rsidR="00CE0620" w:rsidRPr="00246302">
              <w:rPr>
                <w:rFonts w:ascii="Times New Roman" w:eastAsia="Times New Roman" w:hAnsi="Times New Roman" w:cs="Times New Roman"/>
                <w:sz w:val="22"/>
                <w:szCs w:val="22"/>
                <w:lang w:val="hr-HR"/>
              </w:rPr>
              <w:t xml:space="preserve">, te devetomjesečnu isplatu stipendija </w:t>
            </w:r>
            <w:r w:rsidRPr="00246302">
              <w:rPr>
                <w:rFonts w:ascii="Times New Roman" w:eastAsia="Times New Roman" w:hAnsi="Times New Roman" w:cs="Times New Roman"/>
                <w:sz w:val="22"/>
                <w:szCs w:val="22"/>
                <w:lang w:val="hr-HR"/>
              </w:rPr>
              <w:t xml:space="preserve"> u skladu s </w:t>
            </w:r>
            <w:r w:rsidR="00CE0620" w:rsidRPr="00246302">
              <w:rPr>
                <w:rFonts w:ascii="Times New Roman" w:eastAsia="Times New Roman" w:hAnsi="Times New Roman" w:cs="Times New Roman"/>
                <w:sz w:val="22"/>
                <w:szCs w:val="22"/>
                <w:lang w:val="hr-HR"/>
              </w:rPr>
              <w:t>Pravilnikom o dodjeli stipendija Općine Ližnjan - Lisignano</w:t>
            </w:r>
            <w:r w:rsidRPr="00246302">
              <w:rPr>
                <w:rFonts w:ascii="Times New Roman" w:eastAsia="Times New Roman" w:hAnsi="Times New Roman" w:cs="Times New Roman"/>
                <w:sz w:val="22"/>
                <w:szCs w:val="22"/>
                <w:lang w:val="hr-HR"/>
              </w:rPr>
              <w:t xml:space="preserve"> </w:t>
            </w:r>
          </w:p>
        </w:tc>
      </w:tr>
      <w:tr w:rsidR="00E076E9" w:rsidRPr="00246302" w14:paraId="121D1620" w14:textId="77777777" w:rsidTr="00A2730E">
        <w:trPr>
          <w:trHeight w:val="327"/>
          <w:jc w:val="center"/>
        </w:trPr>
        <w:tc>
          <w:tcPr>
            <w:tcW w:w="4171" w:type="dxa"/>
            <w:shd w:val="clear" w:color="auto" w:fill="auto"/>
            <w:tcMar>
              <w:top w:w="0" w:type="dxa"/>
              <w:left w:w="108" w:type="dxa"/>
              <w:bottom w:w="0" w:type="dxa"/>
              <w:right w:w="108" w:type="dxa"/>
            </w:tcMar>
          </w:tcPr>
          <w:p w14:paraId="4225F67A"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456D6DE0" w14:textId="23DD3446" w:rsidR="00E076E9" w:rsidRPr="00246302" w:rsidRDefault="00CE062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uspješnih stipendista koji ostvaruju pravo na primanje stipendije</w:t>
            </w:r>
          </w:p>
        </w:tc>
      </w:tr>
      <w:tr w:rsidR="00E076E9" w:rsidRPr="00246302" w14:paraId="7D9D2922" w14:textId="77777777" w:rsidTr="00A2730E">
        <w:trPr>
          <w:trHeight w:val="367"/>
          <w:jc w:val="center"/>
        </w:trPr>
        <w:tc>
          <w:tcPr>
            <w:tcW w:w="4171" w:type="dxa"/>
            <w:shd w:val="clear" w:color="auto" w:fill="auto"/>
            <w:tcMar>
              <w:top w:w="0" w:type="dxa"/>
              <w:left w:w="108" w:type="dxa"/>
              <w:bottom w:w="0" w:type="dxa"/>
              <w:right w:w="108" w:type="dxa"/>
            </w:tcMar>
          </w:tcPr>
          <w:p w14:paraId="00E684BF"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267F52EE" w14:textId="77777777" w:rsidR="00E076E9" w:rsidRPr="00246302" w:rsidRDefault="00E076E9"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E076E9" w:rsidRPr="00246302" w14:paraId="104174B0" w14:textId="77777777" w:rsidTr="00A2730E">
        <w:trPr>
          <w:trHeight w:val="394"/>
          <w:jc w:val="center"/>
        </w:trPr>
        <w:tc>
          <w:tcPr>
            <w:tcW w:w="4171" w:type="dxa"/>
            <w:shd w:val="clear" w:color="auto" w:fill="auto"/>
            <w:tcMar>
              <w:top w:w="0" w:type="dxa"/>
              <w:left w:w="108" w:type="dxa"/>
              <w:bottom w:w="0" w:type="dxa"/>
              <w:right w:w="108" w:type="dxa"/>
            </w:tcMar>
          </w:tcPr>
          <w:p w14:paraId="113FFD4B"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5EE4F2BF" w14:textId="48E8CCCF" w:rsidR="00E076E9" w:rsidRPr="00246302" w:rsidRDefault="00CE062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stipendista koji su ostvarili pravo na primanje stipendije</w:t>
            </w:r>
          </w:p>
        </w:tc>
      </w:tr>
      <w:tr w:rsidR="00E076E9" w:rsidRPr="00246302" w14:paraId="3E3C7AFA" w14:textId="77777777" w:rsidTr="00A2730E">
        <w:trPr>
          <w:trHeight w:val="414"/>
          <w:jc w:val="center"/>
        </w:trPr>
        <w:tc>
          <w:tcPr>
            <w:tcW w:w="4171" w:type="dxa"/>
            <w:shd w:val="clear" w:color="auto" w:fill="auto"/>
            <w:tcMar>
              <w:top w:w="0" w:type="dxa"/>
              <w:left w:w="108" w:type="dxa"/>
              <w:bottom w:w="0" w:type="dxa"/>
              <w:right w:w="108" w:type="dxa"/>
            </w:tcMar>
          </w:tcPr>
          <w:p w14:paraId="3A263B9C"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2022.g</w:t>
            </w:r>
          </w:p>
        </w:tc>
        <w:tc>
          <w:tcPr>
            <w:tcW w:w="9885" w:type="dxa"/>
            <w:shd w:val="clear" w:color="auto" w:fill="auto"/>
            <w:tcMar>
              <w:top w:w="0" w:type="dxa"/>
              <w:left w:w="108" w:type="dxa"/>
              <w:bottom w:w="0" w:type="dxa"/>
              <w:right w:w="108" w:type="dxa"/>
            </w:tcMar>
          </w:tcPr>
          <w:p w14:paraId="67C9A7EF" w14:textId="31752092" w:rsidR="00E076E9" w:rsidRPr="00246302" w:rsidRDefault="00CE062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38</w:t>
            </w:r>
          </w:p>
        </w:tc>
      </w:tr>
      <w:tr w:rsidR="00E076E9" w:rsidRPr="00246302" w14:paraId="2DD9BCE6" w14:textId="77777777" w:rsidTr="00A2730E">
        <w:trPr>
          <w:trHeight w:val="420"/>
          <w:jc w:val="center"/>
        </w:trPr>
        <w:tc>
          <w:tcPr>
            <w:tcW w:w="4171" w:type="dxa"/>
            <w:shd w:val="clear" w:color="auto" w:fill="auto"/>
            <w:tcMar>
              <w:top w:w="0" w:type="dxa"/>
              <w:left w:w="108" w:type="dxa"/>
              <w:bottom w:w="0" w:type="dxa"/>
              <w:right w:w="108" w:type="dxa"/>
            </w:tcMar>
          </w:tcPr>
          <w:p w14:paraId="3146AC07" w14:textId="77777777" w:rsidR="00E076E9" w:rsidRPr="00246302" w:rsidRDefault="00E076E9"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7F424EE6" w14:textId="5B7E5753" w:rsidR="00E076E9" w:rsidRPr="00246302" w:rsidRDefault="00CE062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4</w:t>
            </w:r>
            <w:r w:rsidR="005273D6" w:rsidRPr="00246302">
              <w:rPr>
                <w:rFonts w:ascii="Times New Roman" w:eastAsia="Times New Roman" w:hAnsi="Times New Roman" w:cs="Times New Roman"/>
                <w:sz w:val="22"/>
                <w:szCs w:val="22"/>
                <w:lang w:val="hr-HR"/>
              </w:rPr>
              <w:t>0</w:t>
            </w:r>
            <w:r w:rsidRPr="00246302">
              <w:rPr>
                <w:rFonts w:ascii="Times New Roman" w:eastAsia="Times New Roman" w:hAnsi="Times New Roman" w:cs="Times New Roman"/>
                <w:sz w:val="22"/>
                <w:szCs w:val="22"/>
                <w:lang w:val="hr-HR"/>
              </w:rPr>
              <w:t>/4</w:t>
            </w:r>
            <w:r w:rsidR="005273D6" w:rsidRPr="00246302">
              <w:rPr>
                <w:rFonts w:ascii="Times New Roman" w:eastAsia="Times New Roman" w:hAnsi="Times New Roman" w:cs="Times New Roman"/>
                <w:sz w:val="22"/>
                <w:szCs w:val="22"/>
                <w:lang w:val="hr-HR"/>
              </w:rPr>
              <w:t>2</w:t>
            </w:r>
            <w:r w:rsidRPr="00246302">
              <w:rPr>
                <w:rFonts w:ascii="Times New Roman" w:eastAsia="Times New Roman" w:hAnsi="Times New Roman" w:cs="Times New Roman"/>
                <w:sz w:val="22"/>
                <w:szCs w:val="22"/>
                <w:lang w:val="hr-HR"/>
              </w:rPr>
              <w:t>/</w:t>
            </w:r>
            <w:r w:rsidR="005273D6" w:rsidRPr="00246302">
              <w:rPr>
                <w:rFonts w:ascii="Times New Roman" w:eastAsia="Times New Roman" w:hAnsi="Times New Roman" w:cs="Times New Roman"/>
                <w:sz w:val="22"/>
                <w:szCs w:val="22"/>
                <w:lang w:val="hr-HR"/>
              </w:rPr>
              <w:t>44</w:t>
            </w:r>
          </w:p>
        </w:tc>
      </w:tr>
    </w:tbl>
    <w:p w14:paraId="17340B44" w14:textId="3BFDE0AA" w:rsidR="00E076E9" w:rsidRPr="00246302" w:rsidRDefault="00E076E9" w:rsidP="00D76491">
      <w:pPr>
        <w:pStyle w:val="box466726"/>
        <w:shd w:val="clear" w:color="auto" w:fill="FFFFFF"/>
        <w:spacing w:before="0" w:beforeAutospacing="0" w:after="48" w:afterAutospacing="0"/>
        <w:ind w:firstLine="408"/>
        <w:textAlignment w:val="baseline"/>
        <w:rPr>
          <w:color w:val="231F20"/>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5273D6" w:rsidRPr="00246302" w14:paraId="415BE2AD" w14:textId="77777777" w:rsidTr="00A2730E">
        <w:trPr>
          <w:trHeight w:val="354"/>
          <w:jc w:val="center"/>
        </w:trPr>
        <w:tc>
          <w:tcPr>
            <w:tcW w:w="4171" w:type="dxa"/>
            <w:shd w:val="clear" w:color="auto" w:fill="auto"/>
            <w:tcMar>
              <w:top w:w="0" w:type="dxa"/>
              <w:left w:w="108" w:type="dxa"/>
              <w:bottom w:w="0" w:type="dxa"/>
              <w:right w:w="108" w:type="dxa"/>
            </w:tcMar>
          </w:tcPr>
          <w:p w14:paraId="4D6230EE" w14:textId="3FC69178"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A100403</w:t>
            </w:r>
          </w:p>
        </w:tc>
        <w:tc>
          <w:tcPr>
            <w:tcW w:w="9885" w:type="dxa"/>
            <w:shd w:val="clear" w:color="auto" w:fill="auto"/>
            <w:tcMar>
              <w:top w:w="0" w:type="dxa"/>
              <w:left w:w="108" w:type="dxa"/>
              <w:bottom w:w="0" w:type="dxa"/>
              <w:right w:w="108" w:type="dxa"/>
            </w:tcMar>
          </w:tcPr>
          <w:p w14:paraId="4AFC0515" w14:textId="3ABF3338"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Mjere socijalne politike u osnovnoškolskom obrazovanju </w:t>
            </w:r>
          </w:p>
        </w:tc>
      </w:tr>
      <w:tr w:rsidR="005273D6" w:rsidRPr="00246302" w14:paraId="6C2E2F37" w14:textId="77777777" w:rsidTr="00A2730E">
        <w:trPr>
          <w:trHeight w:val="549"/>
          <w:jc w:val="center"/>
        </w:trPr>
        <w:tc>
          <w:tcPr>
            <w:tcW w:w="4171" w:type="dxa"/>
            <w:shd w:val="clear" w:color="auto" w:fill="auto"/>
            <w:tcMar>
              <w:top w:w="0" w:type="dxa"/>
              <w:left w:w="108" w:type="dxa"/>
              <w:bottom w:w="0" w:type="dxa"/>
              <w:right w:w="108" w:type="dxa"/>
            </w:tcMar>
          </w:tcPr>
          <w:p w14:paraId="7D13DDD6"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7E325685" w14:textId="5A087D0A" w:rsidR="005273D6" w:rsidRPr="00246302" w:rsidRDefault="005273D6" w:rsidP="00A2730E">
            <w:pPr>
              <w:autoSpaceDE w:val="0"/>
              <w:autoSpaceDN w:val="0"/>
              <w:adjustRightInd w:val="0"/>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Osigurana su sredstva za poboljšanje standarda u sustavu  osnovnoškolskog obrazovanja.  Aktivnost se provodi kroz sufinanciranje prehrane učenicima osnovnih škola ( sufinanciranje 75% i 100% školske marende i ručkova sukladno odredbama posebne odluke te  sufinanciranje osnovnoškolskih udžbenika i ostalih obrazovnih materijala svim učenicima osnovnih škola.</w:t>
            </w:r>
          </w:p>
        </w:tc>
      </w:tr>
      <w:tr w:rsidR="005273D6" w:rsidRPr="00246302" w14:paraId="587F9342" w14:textId="77777777" w:rsidTr="00A2730E">
        <w:trPr>
          <w:trHeight w:val="327"/>
          <w:jc w:val="center"/>
        </w:trPr>
        <w:tc>
          <w:tcPr>
            <w:tcW w:w="4171" w:type="dxa"/>
            <w:shd w:val="clear" w:color="auto" w:fill="auto"/>
            <w:tcMar>
              <w:top w:w="0" w:type="dxa"/>
              <w:left w:w="108" w:type="dxa"/>
              <w:bottom w:w="0" w:type="dxa"/>
              <w:right w:w="108" w:type="dxa"/>
            </w:tcMar>
          </w:tcPr>
          <w:p w14:paraId="42D63768"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2F18764F" w14:textId="77777777" w:rsidR="005273D6" w:rsidRPr="00246302" w:rsidRDefault="005273D6"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uspješnih stipendista koji ostvaruju pravo na primanje stipendije</w:t>
            </w:r>
          </w:p>
        </w:tc>
      </w:tr>
      <w:tr w:rsidR="005273D6" w:rsidRPr="00246302" w14:paraId="7B8C9111" w14:textId="77777777" w:rsidTr="00A2730E">
        <w:trPr>
          <w:trHeight w:val="367"/>
          <w:jc w:val="center"/>
        </w:trPr>
        <w:tc>
          <w:tcPr>
            <w:tcW w:w="4171" w:type="dxa"/>
            <w:shd w:val="clear" w:color="auto" w:fill="auto"/>
            <w:tcMar>
              <w:top w:w="0" w:type="dxa"/>
              <w:left w:w="108" w:type="dxa"/>
              <w:bottom w:w="0" w:type="dxa"/>
              <w:right w:w="108" w:type="dxa"/>
            </w:tcMar>
          </w:tcPr>
          <w:p w14:paraId="31412DA9"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2C816857" w14:textId="77777777" w:rsidR="005273D6" w:rsidRPr="00246302" w:rsidRDefault="005273D6"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5273D6" w:rsidRPr="00246302" w14:paraId="43EB1D32" w14:textId="77777777" w:rsidTr="00A2730E">
        <w:trPr>
          <w:trHeight w:val="394"/>
          <w:jc w:val="center"/>
        </w:trPr>
        <w:tc>
          <w:tcPr>
            <w:tcW w:w="4171" w:type="dxa"/>
            <w:shd w:val="clear" w:color="auto" w:fill="auto"/>
            <w:tcMar>
              <w:top w:w="0" w:type="dxa"/>
              <w:left w:w="108" w:type="dxa"/>
              <w:bottom w:w="0" w:type="dxa"/>
              <w:right w:w="108" w:type="dxa"/>
            </w:tcMar>
          </w:tcPr>
          <w:p w14:paraId="5AA6339B"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3516BA05" w14:textId="70A6A7ED" w:rsidR="005273D6" w:rsidRPr="00246302" w:rsidRDefault="005273D6"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učenika kojima se sufinancira školska marenda/ručak/ broj učenika korisnika sufinanciranja udžbenika</w:t>
            </w:r>
          </w:p>
        </w:tc>
      </w:tr>
      <w:tr w:rsidR="005273D6" w:rsidRPr="00246302" w14:paraId="42CFDEBF" w14:textId="77777777" w:rsidTr="00A2730E">
        <w:trPr>
          <w:trHeight w:val="414"/>
          <w:jc w:val="center"/>
        </w:trPr>
        <w:tc>
          <w:tcPr>
            <w:tcW w:w="4171" w:type="dxa"/>
            <w:shd w:val="clear" w:color="auto" w:fill="auto"/>
            <w:tcMar>
              <w:top w:w="0" w:type="dxa"/>
              <w:left w:w="108" w:type="dxa"/>
              <w:bottom w:w="0" w:type="dxa"/>
              <w:right w:w="108" w:type="dxa"/>
            </w:tcMar>
          </w:tcPr>
          <w:p w14:paraId="2DCBD6AA"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2022.g</w:t>
            </w:r>
          </w:p>
        </w:tc>
        <w:tc>
          <w:tcPr>
            <w:tcW w:w="9885" w:type="dxa"/>
            <w:shd w:val="clear" w:color="auto" w:fill="auto"/>
            <w:tcMar>
              <w:top w:w="0" w:type="dxa"/>
              <w:left w:w="108" w:type="dxa"/>
              <w:bottom w:w="0" w:type="dxa"/>
              <w:right w:w="108" w:type="dxa"/>
            </w:tcMar>
          </w:tcPr>
          <w:p w14:paraId="7FF706E1" w14:textId="00F70302" w:rsidR="005273D6" w:rsidRPr="00246302" w:rsidRDefault="00DA02AC"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53/</w:t>
            </w:r>
            <w:r w:rsidR="00F27C54" w:rsidRPr="00246302">
              <w:rPr>
                <w:rFonts w:ascii="Times New Roman" w:eastAsia="Times New Roman" w:hAnsi="Times New Roman" w:cs="Times New Roman"/>
                <w:sz w:val="22"/>
                <w:szCs w:val="22"/>
                <w:lang w:val="hr-HR"/>
              </w:rPr>
              <w:t>289</w:t>
            </w:r>
          </w:p>
        </w:tc>
      </w:tr>
      <w:tr w:rsidR="005273D6" w:rsidRPr="00246302" w14:paraId="132C57BC" w14:textId="77777777" w:rsidTr="00A2730E">
        <w:trPr>
          <w:trHeight w:val="420"/>
          <w:jc w:val="center"/>
        </w:trPr>
        <w:tc>
          <w:tcPr>
            <w:tcW w:w="4171" w:type="dxa"/>
            <w:shd w:val="clear" w:color="auto" w:fill="auto"/>
            <w:tcMar>
              <w:top w:w="0" w:type="dxa"/>
              <w:left w:w="108" w:type="dxa"/>
              <w:bottom w:w="0" w:type="dxa"/>
              <w:right w:w="108" w:type="dxa"/>
            </w:tcMar>
          </w:tcPr>
          <w:p w14:paraId="3BA12CB7" w14:textId="77777777" w:rsidR="005273D6" w:rsidRPr="00246302" w:rsidRDefault="005273D6"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313D2E77" w14:textId="4B8F883A" w:rsidR="005273D6" w:rsidRPr="00246302" w:rsidRDefault="00DA02AC"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60/</w:t>
            </w:r>
            <w:r w:rsidR="00F27C54" w:rsidRPr="00246302">
              <w:rPr>
                <w:rFonts w:ascii="Times New Roman" w:eastAsia="Times New Roman" w:hAnsi="Times New Roman" w:cs="Times New Roman"/>
                <w:sz w:val="22"/>
                <w:szCs w:val="22"/>
                <w:lang w:val="hr-HR"/>
              </w:rPr>
              <w:t>315</w:t>
            </w:r>
          </w:p>
        </w:tc>
      </w:tr>
    </w:tbl>
    <w:p w14:paraId="15A09AE0" w14:textId="7DFCED92" w:rsidR="005273D6" w:rsidRPr="00246302" w:rsidRDefault="005273D6" w:rsidP="00D76491">
      <w:pPr>
        <w:pStyle w:val="box466726"/>
        <w:shd w:val="clear" w:color="auto" w:fill="FFFFFF"/>
        <w:spacing w:before="0" w:beforeAutospacing="0" w:after="48" w:afterAutospacing="0"/>
        <w:ind w:firstLine="408"/>
        <w:textAlignment w:val="baseline"/>
        <w:rPr>
          <w:color w:val="231F20"/>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F27C54" w:rsidRPr="00246302" w14:paraId="47F20FA7" w14:textId="77777777" w:rsidTr="00A2730E">
        <w:trPr>
          <w:trHeight w:val="354"/>
          <w:jc w:val="center"/>
        </w:trPr>
        <w:tc>
          <w:tcPr>
            <w:tcW w:w="4171" w:type="dxa"/>
            <w:shd w:val="clear" w:color="auto" w:fill="auto"/>
            <w:tcMar>
              <w:top w:w="0" w:type="dxa"/>
              <w:left w:w="108" w:type="dxa"/>
              <w:bottom w:w="0" w:type="dxa"/>
              <w:right w:w="108" w:type="dxa"/>
            </w:tcMar>
          </w:tcPr>
          <w:p w14:paraId="1D3873F7" w14:textId="0E5849D9"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A100404</w:t>
            </w:r>
          </w:p>
        </w:tc>
        <w:tc>
          <w:tcPr>
            <w:tcW w:w="9885" w:type="dxa"/>
            <w:shd w:val="clear" w:color="auto" w:fill="auto"/>
            <w:tcMar>
              <w:top w:w="0" w:type="dxa"/>
              <w:left w:w="108" w:type="dxa"/>
              <w:bottom w:w="0" w:type="dxa"/>
              <w:right w:w="108" w:type="dxa"/>
            </w:tcMar>
          </w:tcPr>
          <w:p w14:paraId="19C57A50" w14:textId="72E8EA7B"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Sufinanciranje programa udruga u socijalnoj skrbi </w:t>
            </w:r>
          </w:p>
        </w:tc>
      </w:tr>
      <w:tr w:rsidR="00F27C54" w:rsidRPr="00246302" w14:paraId="20CBEBC8" w14:textId="77777777" w:rsidTr="00A2730E">
        <w:trPr>
          <w:trHeight w:val="549"/>
          <w:jc w:val="center"/>
        </w:trPr>
        <w:tc>
          <w:tcPr>
            <w:tcW w:w="4171" w:type="dxa"/>
            <w:shd w:val="clear" w:color="auto" w:fill="auto"/>
            <w:tcMar>
              <w:top w:w="0" w:type="dxa"/>
              <w:left w:w="108" w:type="dxa"/>
              <w:bottom w:w="0" w:type="dxa"/>
              <w:right w:w="108" w:type="dxa"/>
            </w:tcMar>
          </w:tcPr>
          <w:p w14:paraId="2C4F432D" w14:textId="77777777"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77D0D017" w14:textId="2EFE0034" w:rsidR="00F27C54" w:rsidRPr="00246302" w:rsidRDefault="00F27C54" w:rsidP="00A2730E">
            <w:pPr>
              <w:autoSpaceDE w:val="0"/>
              <w:autoSpaceDN w:val="0"/>
              <w:adjustRightInd w:val="0"/>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Aktivnost osigurava sredstva za sufinanciranje programa udruga koje djeluju na području socijalne skrbi i zdravst</w:t>
            </w:r>
            <w:r w:rsidR="007770BF" w:rsidRPr="00246302">
              <w:rPr>
                <w:rFonts w:ascii="Times New Roman" w:eastAsia="Times New Roman" w:hAnsi="Times New Roman" w:cs="Times New Roman"/>
                <w:sz w:val="22"/>
                <w:szCs w:val="22"/>
                <w:lang w:val="hr-HR"/>
              </w:rPr>
              <w:t>vene njege</w:t>
            </w:r>
            <w:r w:rsidRPr="00246302">
              <w:rPr>
                <w:rFonts w:ascii="Times New Roman" w:eastAsia="Times New Roman" w:hAnsi="Times New Roman" w:cs="Times New Roman"/>
                <w:sz w:val="22"/>
                <w:szCs w:val="22"/>
                <w:lang w:val="hr-HR"/>
              </w:rPr>
              <w:t>. Potpora je  djelovanju udruga i poticanje njihovog rada usmjerenog  na okupljanje određenih kategorija oboljelih, ostvarivanje njihovih prava kao korisnika te poduzimanju aktivnosti usmjerenih na olakšavanje posljedica proizvedenih bolešću, invalidnošću, starošću, ovisnosti i drugo.</w:t>
            </w:r>
          </w:p>
        </w:tc>
      </w:tr>
      <w:tr w:rsidR="00F27C54" w:rsidRPr="00246302" w14:paraId="2FAD2CA5" w14:textId="77777777" w:rsidTr="00A2730E">
        <w:trPr>
          <w:trHeight w:val="327"/>
          <w:jc w:val="center"/>
        </w:trPr>
        <w:tc>
          <w:tcPr>
            <w:tcW w:w="4171" w:type="dxa"/>
            <w:shd w:val="clear" w:color="auto" w:fill="auto"/>
            <w:tcMar>
              <w:top w:w="0" w:type="dxa"/>
              <w:left w:w="108" w:type="dxa"/>
              <w:bottom w:w="0" w:type="dxa"/>
              <w:right w:w="108" w:type="dxa"/>
            </w:tcMar>
          </w:tcPr>
          <w:p w14:paraId="4A212103" w14:textId="77777777"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73FC4342" w14:textId="6E6207CE" w:rsidR="00F27C54" w:rsidRPr="00246302" w:rsidRDefault="00F27C5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programa i projekata koji se sufinanciraju u sklopu programa javnih potreba</w:t>
            </w:r>
          </w:p>
        </w:tc>
      </w:tr>
      <w:tr w:rsidR="00F27C54" w:rsidRPr="00246302" w14:paraId="7826F60D" w14:textId="77777777" w:rsidTr="00A2730E">
        <w:trPr>
          <w:trHeight w:val="367"/>
          <w:jc w:val="center"/>
        </w:trPr>
        <w:tc>
          <w:tcPr>
            <w:tcW w:w="4171" w:type="dxa"/>
            <w:shd w:val="clear" w:color="auto" w:fill="auto"/>
            <w:tcMar>
              <w:top w:w="0" w:type="dxa"/>
              <w:left w:w="108" w:type="dxa"/>
              <w:bottom w:w="0" w:type="dxa"/>
              <w:right w:w="108" w:type="dxa"/>
            </w:tcMar>
          </w:tcPr>
          <w:p w14:paraId="21967E8D" w14:textId="77777777"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25819B13" w14:textId="77777777" w:rsidR="00F27C54" w:rsidRPr="00246302" w:rsidRDefault="00F27C5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F27C54" w:rsidRPr="00246302" w14:paraId="7D6B946B" w14:textId="77777777" w:rsidTr="00A2730E">
        <w:trPr>
          <w:trHeight w:val="394"/>
          <w:jc w:val="center"/>
        </w:trPr>
        <w:tc>
          <w:tcPr>
            <w:tcW w:w="4171" w:type="dxa"/>
            <w:shd w:val="clear" w:color="auto" w:fill="auto"/>
            <w:tcMar>
              <w:top w:w="0" w:type="dxa"/>
              <w:left w:w="108" w:type="dxa"/>
              <w:bottom w:w="0" w:type="dxa"/>
              <w:right w:w="108" w:type="dxa"/>
            </w:tcMar>
          </w:tcPr>
          <w:p w14:paraId="09BA3BE0" w14:textId="77777777"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4897AA42" w14:textId="7559CDC7" w:rsidR="00F27C54" w:rsidRPr="00246302" w:rsidRDefault="00F27C5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programa/projekata</w:t>
            </w:r>
          </w:p>
        </w:tc>
      </w:tr>
      <w:tr w:rsidR="00F27C54" w:rsidRPr="00246302" w14:paraId="75620A50" w14:textId="77777777" w:rsidTr="00A2730E">
        <w:trPr>
          <w:trHeight w:val="414"/>
          <w:jc w:val="center"/>
        </w:trPr>
        <w:tc>
          <w:tcPr>
            <w:tcW w:w="4171" w:type="dxa"/>
            <w:shd w:val="clear" w:color="auto" w:fill="auto"/>
            <w:tcMar>
              <w:top w:w="0" w:type="dxa"/>
              <w:left w:w="108" w:type="dxa"/>
              <w:bottom w:w="0" w:type="dxa"/>
              <w:right w:w="108" w:type="dxa"/>
            </w:tcMar>
          </w:tcPr>
          <w:p w14:paraId="2329C309" w14:textId="1C319571"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w:t>
            </w:r>
            <w:r w:rsidR="007770BF" w:rsidRPr="00246302">
              <w:rPr>
                <w:rFonts w:ascii="Times New Roman" w:eastAsia="Times New Roman" w:hAnsi="Times New Roman" w:cs="Times New Roman"/>
                <w:b/>
                <w:sz w:val="22"/>
                <w:szCs w:val="22"/>
                <w:lang w:val="hr-HR"/>
              </w:rPr>
              <w:t>1</w:t>
            </w:r>
            <w:r w:rsidRPr="00246302">
              <w:rPr>
                <w:rFonts w:ascii="Times New Roman" w:eastAsia="Times New Roman" w:hAnsi="Times New Roman" w:cs="Times New Roman"/>
                <w:b/>
                <w:sz w:val="22"/>
                <w:szCs w:val="22"/>
                <w:lang w:val="hr-HR"/>
              </w:rPr>
              <w:t>.g</w:t>
            </w:r>
          </w:p>
        </w:tc>
        <w:tc>
          <w:tcPr>
            <w:tcW w:w="9885" w:type="dxa"/>
            <w:shd w:val="clear" w:color="auto" w:fill="auto"/>
            <w:tcMar>
              <w:top w:w="0" w:type="dxa"/>
              <w:left w:w="108" w:type="dxa"/>
              <w:bottom w:w="0" w:type="dxa"/>
              <w:right w:w="108" w:type="dxa"/>
            </w:tcMar>
          </w:tcPr>
          <w:p w14:paraId="142BF4FB" w14:textId="0AB627AD" w:rsidR="00F27C54" w:rsidRPr="00246302" w:rsidRDefault="007770BF"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14 programa/projekta</w:t>
            </w:r>
          </w:p>
        </w:tc>
      </w:tr>
      <w:tr w:rsidR="00F27C54" w:rsidRPr="00246302" w14:paraId="74AF755E" w14:textId="77777777" w:rsidTr="00A2730E">
        <w:trPr>
          <w:trHeight w:val="420"/>
          <w:jc w:val="center"/>
        </w:trPr>
        <w:tc>
          <w:tcPr>
            <w:tcW w:w="4171" w:type="dxa"/>
            <w:shd w:val="clear" w:color="auto" w:fill="auto"/>
            <w:tcMar>
              <w:top w:w="0" w:type="dxa"/>
              <w:left w:w="108" w:type="dxa"/>
              <w:bottom w:w="0" w:type="dxa"/>
              <w:right w:w="108" w:type="dxa"/>
            </w:tcMar>
          </w:tcPr>
          <w:p w14:paraId="4D3283B1" w14:textId="77777777" w:rsidR="00F27C54" w:rsidRPr="00246302" w:rsidRDefault="00F27C54"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Ciljana vrijednost 2023., 2024., i 2025.g</w:t>
            </w:r>
          </w:p>
        </w:tc>
        <w:tc>
          <w:tcPr>
            <w:tcW w:w="9885" w:type="dxa"/>
            <w:shd w:val="clear" w:color="auto" w:fill="auto"/>
            <w:tcMar>
              <w:top w:w="0" w:type="dxa"/>
              <w:left w:w="108" w:type="dxa"/>
              <w:bottom w:w="0" w:type="dxa"/>
              <w:right w:w="108" w:type="dxa"/>
            </w:tcMar>
          </w:tcPr>
          <w:p w14:paraId="25F2F50B" w14:textId="2E695C97" w:rsidR="00F27C54" w:rsidRPr="00246302" w:rsidRDefault="007770BF"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16</w:t>
            </w:r>
          </w:p>
        </w:tc>
      </w:tr>
    </w:tbl>
    <w:p w14:paraId="7C119F22" w14:textId="77777777" w:rsidR="008D6CED" w:rsidRPr="00246302" w:rsidRDefault="008D6CED" w:rsidP="00D250F1">
      <w:pPr>
        <w:pStyle w:val="box466726"/>
        <w:shd w:val="clear" w:color="auto" w:fill="FFFFFF"/>
        <w:spacing w:before="0" w:beforeAutospacing="0" w:after="48" w:afterAutospacing="0"/>
        <w:textAlignment w:val="baseline"/>
        <w:rPr>
          <w:color w:val="231F20"/>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7770BF" w:rsidRPr="00246302" w14:paraId="28F46752" w14:textId="77777777" w:rsidTr="00A2730E">
        <w:trPr>
          <w:trHeight w:val="354"/>
          <w:jc w:val="center"/>
        </w:trPr>
        <w:tc>
          <w:tcPr>
            <w:tcW w:w="4171" w:type="dxa"/>
            <w:shd w:val="clear" w:color="auto" w:fill="auto"/>
            <w:tcMar>
              <w:top w:w="0" w:type="dxa"/>
              <w:left w:w="108" w:type="dxa"/>
              <w:bottom w:w="0" w:type="dxa"/>
              <w:right w:w="108" w:type="dxa"/>
            </w:tcMar>
          </w:tcPr>
          <w:p w14:paraId="6D207580" w14:textId="25BC2ACD" w:rsidR="007770BF" w:rsidRPr="00246302" w:rsidRDefault="007770BF"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A100406</w:t>
            </w:r>
          </w:p>
        </w:tc>
        <w:tc>
          <w:tcPr>
            <w:tcW w:w="9885" w:type="dxa"/>
            <w:shd w:val="clear" w:color="auto" w:fill="auto"/>
            <w:tcMar>
              <w:top w:w="0" w:type="dxa"/>
              <w:left w:w="108" w:type="dxa"/>
              <w:bottom w:w="0" w:type="dxa"/>
              <w:right w:w="108" w:type="dxa"/>
            </w:tcMar>
          </w:tcPr>
          <w:p w14:paraId="114897CE" w14:textId="5BC03503" w:rsidR="007770BF" w:rsidRPr="00246302" w:rsidRDefault="007770BF"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Pomoć u kući na Puljštini  </w:t>
            </w:r>
          </w:p>
        </w:tc>
      </w:tr>
      <w:tr w:rsidR="007770BF" w:rsidRPr="00246302" w14:paraId="6970CDF0" w14:textId="77777777" w:rsidTr="007770BF">
        <w:trPr>
          <w:trHeight w:val="1335"/>
          <w:jc w:val="center"/>
        </w:trPr>
        <w:tc>
          <w:tcPr>
            <w:tcW w:w="4171" w:type="dxa"/>
            <w:shd w:val="clear" w:color="auto" w:fill="auto"/>
            <w:tcMar>
              <w:top w:w="0" w:type="dxa"/>
              <w:left w:w="108" w:type="dxa"/>
              <w:bottom w:w="0" w:type="dxa"/>
              <w:right w:w="108" w:type="dxa"/>
            </w:tcMar>
          </w:tcPr>
          <w:p w14:paraId="432C7215" w14:textId="77777777" w:rsidR="007770BF" w:rsidRPr="00246302" w:rsidRDefault="007770BF"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1B215970" w14:textId="3913FF31" w:rsidR="007770BF" w:rsidRPr="00246302" w:rsidRDefault="007770BF" w:rsidP="007770BF">
            <w:pPr>
              <w:ind w:left="106"/>
              <w:jc w:val="both"/>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Aktivnost </w:t>
            </w:r>
            <w:r w:rsidRPr="00246302">
              <w:rPr>
                <w:rFonts w:ascii="Times New Roman" w:hAnsi="Times New Roman" w:cs="Times New Roman"/>
                <w:sz w:val="22"/>
                <w:szCs w:val="22"/>
                <w:lang w:val="hr-HR"/>
              </w:rPr>
              <w:t xml:space="preserve">se provodi putem Gradskog društva Crvenog križa Pula, zajednički sa Istarskom županijom i još pet jedinica lokalne samouprave (Grad Vodnjan-Dignano, , Općina Medulin, Općina Barban, Općina Marčana i Općina Svetvinčenat). Projektom se osigurava pružanje usluga podrške (prijevoz, kućanski poslovi, održavanje osobne higijene, organiziranje prehrane u domu korisnika, tehnički poslovi i uređenje okućnice) starijoj populaciji na području Puljštine. </w:t>
            </w:r>
          </w:p>
        </w:tc>
      </w:tr>
      <w:tr w:rsidR="007770BF" w:rsidRPr="00246302" w14:paraId="5896A8B3" w14:textId="77777777" w:rsidTr="00A2730E">
        <w:trPr>
          <w:trHeight w:val="327"/>
          <w:jc w:val="center"/>
        </w:trPr>
        <w:tc>
          <w:tcPr>
            <w:tcW w:w="4171" w:type="dxa"/>
            <w:shd w:val="clear" w:color="auto" w:fill="auto"/>
            <w:tcMar>
              <w:top w:w="0" w:type="dxa"/>
              <w:left w:w="108" w:type="dxa"/>
              <w:bottom w:w="0" w:type="dxa"/>
              <w:right w:w="108" w:type="dxa"/>
            </w:tcMar>
          </w:tcPr>
          <w:p w14:paraId="27996F7E" w14:textId="77777777" w:rsidR="007770BF" w:rsidRPr="00246302" w:rsidRDefault="007770BF"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4456FF8D" w14:textId="47129BEE" w:rsidR="007770BF"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Pružanje usluga podrške potrebitim osobama</w:t>
            </w:r>
          </w:p>
        </w:tc>
      </w:tr>
      <w:tr w:rsidR="007770BF" w:rsidRPr="00246302" w14:paraId="181F4EB5" w14:textId="77777777" w:rsidTr="00A2730E">
        <w:trPr>
          <w:trHeight w:val="367"/>
          <w:jc w:val="center"/>
        </w:trPr>
        <w:tc>
          <w:tcPr>
            <w:tcW w:w="4171" w:type="dxa"/>
            <w:shd w:val="clear" w:color="auto" w:fill="auto"/>
            <w:tcMar>
              <w:top w:w="0" w:type="dxa"/>
              <w:left w:w="108" w:type="dxa"/>
              <w:bottom w:w="0" w:type="dxa"/>
              <w:right w:w="108" w:type="dxa"/>
            </w:tcMar>
          </w:tcPr>
          <w:p w14:paraId="26D2CB1F" w14:textId="77777777" w:rsidR="007770BF" w:rsidRPr="00246302" w:rsidRDefault="007770BF"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7FC733E8" w14:textId="77777777" w:rsidR="007770BF" w:rsidRPr="00246302" w:rsidRDefault="007770BF"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7770BF" w:rsidRPr="00246302" w14:paraId="3354E186" w14:textId="77777777" w:rsidTr="00A2730E">
        <w:trPr>
          <w:trHeight w:val="394"/>
          <w:jc w:val="center"/>
        </w:trPr>
        <w:tc>
          <w:tcPr>
            <w:tcW w:w="4171" w:type="dxa"/>
            <w:shd w:val="clear" w:color="auto" w:fill="auto"/>
            <w:tcMar>
              <w:top w:w="0" w:type="dxa"/>
              <w:left w:w="108" w:type="dxa"/>
              <w:bottom w:w="0" w:type="dxa"/>
              <w:right w:w="108" w:type="dxa"/>
            </w:tcMar>
          </w:tcPr>
          <w:p w14:paraId="041B4050" w14:textId="77777777" w:rsidR="007770BF" w:rsidRPr="00246302" w:rsidRDefault="007770BF" w:rsidP="007770B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247EE646" w14:textId="7E4B2119" w:rsidR="007770BF" w:rsidRPr="00246302" w:rsidRDefault="007770BF" w:rsidP="007770B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domaćica koje skrbe/broj osoba o kojima se skrbi</w:t>
            </w:r>
          </w:p>
        </w:tc>
      </w:tr>
      <w:tr w:rsidR="007770BF" w:rsidRPr="00246302" w14:paraId="38EAF3CF" w14:textId="77777777" w:rsidTr="00A2730E">
        <w:trPr>
          <w:trHeight w:val="414"/>
          <w:jc w:val="center"/>
        </w:trPr>
        <w:tc>
          <w:tcPr>
            <w:tcW w:w="4171" w:type="dxa"/>
            <w:shd w:val="clear" w:color="auto" w:fill="auto"/>
            <w:tcMar>
              <w:top w:w="0" w:type="dxa"/>
              <w:left w:w="108" w:type="dxa"/>
              <w:bottom w:w="0" w:type="dxa"/>
              <w:right w:w="108" w:type="dxa"/>
            </w:tcMar>
          </w:tcPr>
          <w:p w14:paraId="5A5CA034" w14:textId="77777777" w:rsidR="007770BF" w:rsidRPr="00246302" w:rsidRDefault="007770BF" w:rsidP="007770B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2021.g</w:t>
            </w:r>
          </w:p>
        </w:tc>
        <w:tc>
          <w:tcPr>
            <w:tcW w:w="9885" w:type="dxa"/>
            <w:shd w:val="clear" w:color="auto" w:fill="auto"/>
            <w:tcMar>
              <w:top w:w="0" w:type="dxa"/>
              <w:left w:w="108" w:type="dxa"/>
              <w:bottom w:w="0" w:type="dxa"/>
              <w:right w:w="108" w:type="dxa"/>
            </w:tcMar>
          </w:tcPr>
          <w:p w14:paraId="2E7AD285" w14:textId="2C5DE398" w:rsidR="007770BF" w:rsidRPr="00246302" w:rsidRDefault="008D6CED" w:rsidP="007770B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3/13</w:t>
            </w:r>
            <w:r w:rsidR="007770BF" w:rsidRPr="00246302">
              <w:rPr>
                <w:rFonts w:ascii="Times New Roman" w:eastAsia="Times New Roman" w:hAnsi="Times New Roman" w:cs="Times New Roman"/>
                <w:sz w:val="22"/>
                <w:szCs w:val="22"/>
                <w:lang w:val="hr-HR"/>
              </w:rPr>
              <w:t xml:space="preserve"> </w:t>
            </w:r>
          </w:p>
        </w:tc>
      </w:tr>
      <w:tr w:rsidR="007770BF" w:rsidRPr="00246302" w14:paraId="3830F443" w14:textId="77777777" w:rsidTr="00A2730E">
        <w:trPr>
          <w:trHeight w:val="420"/>
          <w:jc w:val="center"/>
        </w:trPr>
        <w:tc>
          <w:tcPr>
            <w:tcW w:w="4171" w:type="dxa"/>
            <w:shd w:val="clear" w:color="auto" w:fill="auto"/>
            <w:tcMar>
              <w:top w:w="0" w:type="dxa"/>
              <w:left w:w="108" w:type="dxa"/>
              <w:bottom w:w="0" w:type="dxa"/>
              <w:right w:w="108" w:type="dxa"/>
            </w:tcMar>
          </w:tcPr>
          <w:p w14:paraId="28982E95" w14:textId="77777777" w:rsidR="007770BF" w:rsidRPr="00246302" w:rsidRDefault="007770BF" w:rsidP="007770B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 2024., i 2025.g</w:t>
            </w:r>
          </w:p>
        </w:tc>
        <w:tc>
          <w:tcPr>
            <w:tcW w:w="9885" w:type="dxa"/>
            <w:shd w:val="clear" w:color="auto" w:fill="auto"/>
            <w:tcMar>
              <w:top w:w="0" w:type="dxa"/>
              <w:left w:w="108" w:type="dxa"/>
              <w:bottom w:w="0" w:type="dxa"/>
              <w:right w:w="108" w:type="dxa"/>
            </w:tcMar>
          </w:tcPr>
          <w:p w14:paraId="713FD08F" w14:textId="7B63CA6B" w:rsidR="007770BF" w:rsidRPr="00246302" w:rsidRDefault="008D6CED" w:rsidP="007770B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3/15</w:t>
            </w:r>
          </w:p>
        </w:tc>
      </w:tr>
    </w:tbl>
    <w:p w14:paraId="035F2647" w14:textId="23A4658A" w:rsidR="00D76491" w:rsidRPr="00246302" w:rsidRDefault="00D76491" w:rsidP="007D702B">
      <w:pPr>
        <w:pStyle w:val="box466726"/>
        <w:shd w:val="clear" w:color="auto" w:fill="FFFFFF"/>
        <w:spacing w:before="0" w:beforeAutospacing="0" w:after="48" w:afterAutospacing="0"/>
        <w:textAlignment w:val="baseline"/>
        <w:rPr>
          <w:sz w:val="22"/>
          <w:szCs w:val="22"/>
        </w:rPr>
      </w:pPr>
    </w:p>
    <w:tbl>
      <w:tblPr>
        <w:tblStyle w:val="80"/>
        <w:tblW w:w="14056"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71"/>
        <w:gridCol w:w="9885"/>
      </w:tblGrid>
      <w:tr w:rsidR="008D6CED" w:rsidRPr="00246302" w14:paraId="347F6F87" w14:textId="77777777" w:rsidTr="00A2730E">
        <w:trPr>
          <w:trHeight w:val="354"/>
          <w:jc w:val="center"/>
        </w:trPr>
        <w:tc>
          <w:tcPr>
            <w:tcW w:w="4171" w:type="dxa"/>
            <w:shd w:val="clear" w:color="auto" w:fill="auto"/>
            <w:tcMar>
              <w:top w:w="0" w:type="dxa"/>
              <w:left w:w="108" w:type="dxa"/>
              <w:bottom w:w="0" w:type="dxa"/>
              <w:right w:w="108" w:type="dxa"/>
            </w:tcMar>
          </w:tcPr>
          <w:p w14:paraId="18F3ADD6" w14:textId="31750E24"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A100408</w:t>
            </w:r>
          </w:p>
        </w:tc>
        <w:tc>
          <w:tcPr>
            <w:tcW w:w="9885" w:type="dxa"/>
            <w:shd w:val="clear" w:color="auto" w:fill="auto"/>
            <w:tcMar>
              <w:top w:w="0" w:type="dxa"/>
              <w:left w:w="108" w:type="dxa"/>
              <w:bottom w:w="0" w:type="dxa"/>
              <w:right w:w="108" w:type="dxa"/>
            </w:tcMar>
          </w:tcPr>
          <w:p w14:paraId="5760B7FE" w14:textId="0DE0055E"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hAnsi="Times New Roman" w:cs="Times New Roman"/>
                <w:b/>
                <w:sz w:val="22"/>
                <w:szCs w:val="22"/>
                <w:lang w:val="hr-HR"/>
              </w:rPr>
              <w:t xml:space="preserve">E-učenje o društvenom poduzetništvu  </w:t>
            </w:r>
          </w:p>
        </w:tc>
      </w:tr>
      <w:tr w:rsidR="008D6CED" w:rsidRPr="00246302" w14:paraId="60FF6959" w14:textId="77777777" w:rsidTr="00A2730E">
        <w:trPr>
          <w:trHeight w:val="1335"/>
          <w:jc w:val="center"/>
        </w:trPr>
        <w:tc>
          <w:tcPr>
            <w:tcW w:w="4171" w:type="dxa"/>
            <w:shd w:val="clear" w:color="auto" w:fill="auto"/>
            <w:tcMar>
              <w:top w:w="0" w:type="dxa"/>
              <w:left w:w="108" w:type="dxa"/>
              <w:bottom w:w="0" w:type="dxa"/>
              <w:right w:w="108" w:type="dxa"/>
            </w:tcMar>
          </w:tcPr>
          <w:p w14:paraId="17E6693C" w14:textId="77777777"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885" w:type="dxa"/>
            <w:shd w:val="clear" w:color="auto" w:fill="auto"/>
            <w:tcMar>
              <w:top w:w="0" w:type="dxa"/>
              <w:left w:w="108" w:type="dxa"/>
              <w:bottom w:w="0" w:type="dxa"/>
              <w:right w:w="108" w:type="dxa"/>
            </w:tcMar>
          </w:tcPr>
          <w:p w14:paraId="7D5FD871" w14:textId="1BE6D679" w:rsidR="008D6CED" w:rsidRPr="00246302" w:rsidRDefault="008D6CED" w:rsidP="008D6CED">
            <w:pPr>
              <w:ind w:left="106"/>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U 2021.godini pokrenuta je i nova aktivnost koja se financira sredstvima europskog socijalnog fonda – projekt E- učenje o društvenom poduzetništvu u sklopu koje je proveden postupak zapošljavanja jedne osobe na određeno vrijeme. Isti predstavlja projekt aktivnog uključivanja i poboljšanja zapošljavanja te razvoj inovativnih socijalnih usluga za ranjive skupine unutar 7 urbanih aglomeracija/područja Osijek, Pula, Rijeka, Slavonski brod, Split, Zadar i Zagreb, poglavito osoba s invaliditetom, te mladih osoba od 25. godina na dalje kao ranjivih skupina. Sam projekt je vezan za dvogodišnje razdoblje te završava početkom 2023.g. </w:t>
            </w:r>
          </w:p>
        </w:tc>
      </w:tr>
      <w:tr w:rsidR="008D6CED" w:rsidRPr="00246302" w14:paraId="35073770" w14:textId="77777777" w:rsidTr="00A2730E">
        <w:trPr>
          <w:trHeight w:val="327"/>
          <w:jc w:val="center"/>
        </w:trPr>
        <w:tc>
          <w:tcPr>
            <w:tcW w:w="4171" w:type="dxa"/>
            <w:shd w:val="clear" w:color="auto" w:fill="auto"/>
            <w:tcMar>
              <w:top w:w="0" w:type="dxa"/>
              <w:left w:w="108" w:type="dxa"/>
              <w:bottom w:w="0" w:type="dxa"/>
              <w:right w:w="108" w:type="dxa"/>
            </w:tcMar>
          </w:tcPr>
          <w:p w14:paraId="417976BD" w14:textId="77777777"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85" w:type="dxa"/>
            <w:shd w:val="clear" w:color="auto" w:fill="auto"/>
            <w:tcMar>
              <w:top w:w="0" w:type="dxa"/>
              <w:left w:w="108" w:type="dxa"/>
              <w:bottom w:w="0" w:type="dxa"/>
              <w:right w:w="108" w:type="dxa"/>
            </w:tcMar>
          </w:tcPr>
          <w:p w14:paraId="6BCD10B7" w14:textId="5306AD83" w:rsidR="008D6CED"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Uspješna provedba ciljeva projekta i potpuno financiranje od strane europskog socijalnog fonda.  </w:t>
            </w:r>
          </w:p>
        </w:tc>
      </w:tr>
      <w:tr w:rsidR="008D6CED" w:rsidRPr="00246302" w14:paraId="465F9EB7" w14:textId="77777777" w:rsidTr="00A2730E">
        <w:trPr>
          <w:trHeight w:val="367"/>
          <w:jc w:val="center"/>
        </w:trPr>
        <w:tc>
          <w:tcPr>
            <w:tcW w:w="4171" w:type="dxa"/>
            <w:shd w:val="clear" w:color="auto" w:fill="auto"/>
            <w:tcMar>
              <w:top w:w="0" w:type="dxa"/>
              <w:left w:w="108" w:type="dxa"/>
              <w:bottom w:w="0" w:type="dxa"/>
              <w:right w:w="108" w:type="dxa"/>
            </w:tcMar>
          </w:tcPr>
          <w:p w14:paraId="70E6A05F" w14:textId="77777777"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85" w:type="dxa"/>
            <w:shd w:val="clear" w:color="auto" w:fill="auto"/>
            <w:tcMar>
              <w:top w:w="0" w:type="dxa"/>
              <w:left w:w="108" w:type="dxa"/>
              <w:bottom w:w="0" w:type="dxa"/>
              <w:right w:w="108" w:type="dxa"/>
            </w:tcMar>
          </w:tcPr>
          <w:p w14:paraId="5AA350CD" w14:textId="77777777" w:rsidR="008D6CED"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8D6CED" w:rsidRPr="00246302" w14:paraId="567ADD6E" w14:textId="77777777" w:rsidTr="00A2730E">
        <w:trPr>
          <w:trHeight w:val="394"/>
          <w:jc w:val="center"/>
        </w:trPr>
        <w:tc>
          <w:tcPr>
            <w:tcW w:w="4171" w:type="dxa"/>
            <w:shd w:val="clear" w:color="auto" w:fill="auto"/>
            <w:tcMar>
              <w:top w:w="0" w:type="dxa"/>
              <w:left w:w="108" w:type="dxa"/>
              <w:bottom w:w="0" w:type="dxa"/>
              <w:right w:w="108" w:type="dxa"/>
            </w:tcMar>
          </w:tcPr>
          <w:p w14:paraId="5D58AEF1" w14:textId="77777777"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85" w:type="dxa"/>
            <w:shd w:val="clear" w:color="auto" w:fill="auto"/>
            <w:tcMar>
              <w:top w:w="0" w:type="dxa"/>
              <w:left w:w="108" w:type="dxa"/>
              <w:bottom w:w="0" w:type="dxa"/>
              <w:right w:w="108" w:type="dxa"/>
            </w:tcMar>
          </w:tcPr>
          <w:p w14:paraId="2E3C32F0" w14:textId="38B68661" w:rsidR="008D6CED"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Edukacija mladih do 25 godina/socijalna uključenost ranjivih skupina (broj uključenih mladih/</w:t>
            </w:r>
            <w:r w:rsidR="00151B75" w:rsidRPr="00246302">
              <w:rPr>
                <w:rFonts w:ascii="Times New Roman" w:eastAsia="Times New Roman" w:hAnsi="Times New Roman" w:cs="Times New Roman"/>
                <w:sz w:val="22"/>
                <w:szCs w:val="22"/>
                <w:lang w:val="hr-HR"/>
              </w:rPr>
              <w:t>br. uključenih</w:t>
            </w:r>
            <w:r w:rsidRPr="00246302">
              <w:rPr>
                <w:rFonts w:ascii="Times New Roman" w:eastAsia="Times New Roman" w:hAnsi="Times New Roman" w:cs="Times New Roman"/>
                <w:sz w:val="22"/>
                <w:szCs w:val="22"/>
                <w:lang w:val="hr-HR"/>
              </w:rPr>
              <w:t xml:space="preserve"> osoba s invaliditetom)</w:t>
            </w:r>
          </w:p>
        </w:tc>
      </w:tr>
      <w:tr w:rsidR="008D6CED" w:rsidRPr="00246302" w14:paraId="3EB6DAA5" w14:textId="77777777" w:rsidTr="00A2730E">
        <w:trPr>
          <w:trHeight w:val="414"/>
          <w:jc w:val="center"/>
        </w:trPr>
        <w:tc>
          <w:tcPr>
            <w:tcW w:w="4171" w:type="dxa"/>
            <w:shd w:val="clear" w:color="auto" w:fill="auto"/>
            <w:tcMar>
              <w:top w:w="0" w:type="dxa"/>
              <w:left w:w="108" w:type="dxa"/>
              <w:bottom w:w="0" w:type="dxa"/>
              <w:right w:w="108" w:type="dxa"/>
            </w:tcMar>
          </w:tcPr>
          <w:p w14:paraId="428DA04C" w14:textId="77777777"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2021.g</w:t>
            </w:r>
          </w:p>
        </w:tc>
        <w:tc>
          <w:tcPr>
            <w:tcW w:w="9885" w:type="dxa"/>
            <w:shd w:val="clear" w:color="auto" w:fill="auto"/>
            <w:tcMar>
              <w:top w:w="0" w:type="dxa"/>
              <w:left w:w="108" w:type="dxa"/>
              <w:bottom w:w="0" w:type="dxa"/>
              <w:right w:w="108" w:type="dxa"/>
            </w:tcMar>
          </w:tcPr>
          <w:p w14:paraId="4E4B6D8F" w14:textId="2CEDEC48" w:rsidR="008D6CED"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0/0</w:t>
            </w:r>
          </w:p>
        </w:tc>
      </w:tr>
      <w:tr w:rsidR="008D6CED" w:rsidRPr="00246302" w14:paraId="1F69BEEC" w14:textId="77777777" w:rsidTr="00A2730E">
        <w:trPr>
          <w:trHeight w:val="420"/>
          <w:jc w:val="center"/>
        </w:trPr>
        <w:tc>
          <w:tcPr>
            <w:tcW w:w="4171" w:type="dxa"/>
            <w:shd w:val="clear" w:color="auto" w:fill="auto"/>
            <w:tcMar>
              <w:top w:w="0" w:type="dxa"/>
              <w:left w:w="108" w:type="dxa"/>
              <w:bottom w:w="0" w:type="dxa"/>
              <w:right w:w="108" w:type="dxa"/>
            </w:tcMar>
          </w:tcPr>
          <w:p w14:paraId="07EEC1AA" w14:textId="0DD5D7C1" w:rsidR="008D6CED" w:rsidRPr="00246302" w:rsidRDefault="008D6CED"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2023..g</w:t>
            </w:r>
          </w:p>
        </w:tc>
        <w:tc>
          <w:tcPr>
            <w:tcW w:w="9885" w:type="dxa"/>
            <w:shd w:val="clear" w:color="auto" w:fill="auto"/>
            <w:tcMar>
              <w:top w:w="0" w:type="dxa"/>
              <w:left w:w="108" w:type="dxa"/>
              <w:bottom w:w="0" w:type="dxa"/>
              <w:right w:w="108" w:type="dxa"/>
            </w:tcMar>
          </w:tcPr>
          <w:p w14:paraId="6D884270" w14:textId="2E28710F" w:rsidR="008D6CED" w:rsidRPr="00246302" w:rsidRDefault="008D6CED"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25/5</w:t>
            </w:r>
          </w:p>
        </w:tc>
      </w:tr>
    </w:tbl>
    <w:p w14:paraId="5DE07EF4" w14:textId="77777777" w:rsidR="00822702" w:rsidRPr="00246302" w:rsidRDefault="00822702" w:rsidP="00591896">
      <w:pPr>
        <w:autoSpaceDE w:val="0"/>
        <w:adjustRightInd w:val="0"/>
        <w:jc w:val="both"/>
        <w:rPr>
          <w:b/>
          <w:sz w:val="22"/>
          <w:szCs w:val="22"/>
          <w:lang w:val="hr-HR"/>
        </w:rPr>
      </w:pPr>
    </w:p>
    <w:p w14:paraId="0DF5B67E" w14:textId="4E0F9E1B" w:rsidR="00A05FCF" w:rsidRPr="00246302" w:rsidRDefault="005671C3" w:rsidP="00591896">
      <w:pPr>
        <w:autoSpaceDE w:val="0"/>
        <w:adjustRightInd w:val="0"/>
        <w:jc w:val="both"/>
        <w:rPr>
          <w:sz w:val="22"/>
          <w:szCs w:val="22"/>
          <w:lang w:val="hr-HR"/>
        </w:rPr>
      </w:pPr>
      <w:r w:rsidRPr="00A615DD">
        <w:rPr>
          <w:b/>
          <w:sz w:val="24"/>
          <w:szCs w:val="24"/>
          <w:lang w:val="hr-HR"/>
        </w:rPr>
        <w:t>Glava 001 05 Gospodarstvo i javno zdravstvo</w:t>
      </w:r>
      <w:r w:rsidRPr="00246302">
        <w:rPr>
          <w:b/>
          <w:sz w:val="22"/>
          <w:szCs w:val="22"/>
          <w:lang w:val="hr-HR"/>
        </w:rPr>
        <w:t xml:space="preserve"> </w:t>
      </w:r>
      <w:r w:rsidR="00A05FCF" w:rsidRPr="00246302">
        <w:rPr>
          <w:sz w:val="22"/>
          <w:szCs w:val="22"/>
          <w:lang w:val="hr-HR"/>
        </w:rPr>
        <w:t xml:space="preserve"> se dodatno elaborira i kroz zasebni akt - Gospodarski i javnozdravstveni program Općine  za 2023.godinu. </w:t>
      </w:r>
    </w:p>
    <w:p w14:paraId="215289DA" w14:textId="2666AF81" w:rsidR="005671C3" w:rsidRPr="00246302" w:rsidRDefault="005671C3" w:rsidP="00591896">
      <w:pPr>
        <w:pStyle w:val="Default"/>
        <w:jc w:val="both"/>
        <w:rPr>
          <w:b/>
          <w:sz w:val="22"/>
          <w:szCs w:val="22"/>
        </w:rPr>
      </w:pPr>
      <w:r w:rsidRPr="00246302">
        <w:rPr>
          <w:b/>
          <w:sz w:val="22"/>
          <w:szCs w:val="22"/>
        </w:rPr>
        <w:t xml:space="preserve"> </w:t>
      </w:r>
    </w:p>
    <w:p w14:paraId="28AAA0F2" w14:textId="5B142E37" w:rsidR="005671C3" w:rsidRPr="00246302" w:rsidRDefault="005671C3" w:rsidP="00591896">
      <w:pPr>
        <w:autoSpaceDE w:val="0"/>
        <w:adjustRightInd w:val="0"/>
        <w:jc w:val="both"/>
        <w:rPr>
          <w:sz w:val="22"/>
          <w:szCs w:val="22"/>
          <w:lang w:val="hr-HR"/>
        </w:rPr>
      </w:pPr>
      <w:r w:rsidRPr="00246302">
        <w:rPr>
          <w:b/>
          <w:bCs/>
          <w:sz w:val="22"/>
          <w:szCs w:val="22"/>
          <w:lang w:val="hr-HR"/>
        </w:rPr>
        <w:lastRenderedPageBreak/>
        <w:t xml:space="preserve">Program 0350 Gospodarstvo i javno zdravstvo </w:t>
      </w:r>
      <w:r w:rsidRPr="00246302">
        <w:rPr>
          <w:sz w:val="22"/>
          <w:szCs w:val="22"/>
          <w:lang w:val="hr-HR"/>
        </w:rPr>
        <w:t xml:space="preserve">osigurava ukupni iznos od </w:t>
      </w:r>
      <w:r w:rsidR="0039772A" w:rsidRPr="00246302">
        <w:rPr>
          <w:sz w:val="22"/>
          <w:szCs w:val="22"/>
          <w:lang w:val="hr-HR"/>
        </w:rPr>
        <w:t>159.756,39</w:t>
      </w:r>
      <w:r w:rsidRPr="00246302">
        <w:rPr>
          <w:sz w:val="22"/>
          <w:szCs w:val="22"/>
          <w:lang w:val="hr-HR"/>
        </w:rPr>
        <w:t xml:space="preserve"> eura (1</w:t>
      </w:r>
      <w:r w:rsidR="0039772A" w:rsidRPr="00246302">
        <w:rPr>
          <w:sz w:val="22"/>
          <w:szCs w:val="22"/>
          <w:lang w:val="hr-HR"/>
        </w:rPr>
        <w:t>.203.684</w:t>
      </w:r>
      <w:r w:rsidRPr="00246302">
        <w:rPr>
          <w:sz w:val="22"/>
          <w:szCs w:val="22"/>
          <w:lang w:val="hr-HR"/>
        </w:rPr>
        <w:t xml:space="preserve"> kuna*) te se provodi se  kroz nekoliko aktivnosti:  A1000106 Potpore javnom prijevozu, A100011 Program u poljoprivredi i ribarstvu, A100013 Potpore malim i srednjim poduzetnicima, obrtništvu, poljoprivrednicima, A100012 Udio u kreditnoj obvezi za gradnju i opremanje Opće bolnice Pula, te A100016 Zdravstvo.</w:t>
      </w:r>
    </w:p>
    <w:p w14:paraId="458FF18E" w14:textId="77777777" w:rsidR="0062574F" w:rsidRPr="00246302" w:rsidRDefault="0062574F" w:rsidP="00591896">
      <w:pPr>
        <w:keepNext/>
        <w:keepLines/>
        <w:rPr>
          <w:b/>
          <w:i/>
          <w:sz w:val="22"/>
          <w:szCs w:val="22"/>
          <w:lang w:val="hr-HR"/>
        </w:rPr>
      </w:pPr>
      <w:r w:rsidRPr="00246302">
        <w:rPr>
          <w:b/>
          <w:i/>
          <w:sz w:val="22"/>
          <w:szCs w:val="22"/>
          <w:lang w:val="hr-HR"/>
        </w:rPr>
        <w:t>ZAKONSKE I DRUGE PODLOGE NA KOJIMA SE PROGRAM ZASNIVA</w:t>
      </w:r>
    </w:p>
    <w:p w14:paraId="4FDB1653" w14:textId="430FF244" w:rsidR="0062574F" w:rsidRPr="00246302" w:rsidRDefault="0062574F" w:rsidP="00591896">
      <w:pPr>
        <w:pStyle w:val="Odlomakpopisa"/>
        <w:numPr>
          <w:ilvl w:val="0"/>
          <w:numId w:val="33"/>
        </w:numPr>
        <w:ind w:left="714" w:hanging="357"/>
        <w:jc w:val="both"/>
        <w:rPr>
          <w:rStyle w:val="FontStyle11"/>
          <w:bCs/>
          <w:noProof/>
          <w:lang w:val="hr-HR"/>
        </w:rPr>
      </w:pPr>
      <w:r w:rsidRPr="00246302">
        <w:rPr>
          <w:sz w:val="22"/>
          <w:szCs w:val="22"/>
          <w:lang w:val="hr-HR"/>
        </w:rPr>
        <w:t xml:space="preserve">Zakon o lokalnoj i područnoj (regionalnoj) samoupravi </w:t>
      </w:r>
    </w:p>
    <w:p w14:paraId="22F45541" w14:textId="55CDEF99" w:rsidR="0062574F" w:rsidRPr="00246302" w:rsidRDefault="0062574F" w:rsidP="00591896">
      <w:pPr>
        <w:pStyle w:val="Odlomakpopisa"/>
        <w:numPr>
          <w:ilvl w:val="0"/>
          <w:numId w:val="33"/>
        </w:numPr>
        <w:ind w:left="714" w:hanging="357"/>
        <w:jc w:val="both"/>
        <w:rPr>
          <w:bCs/>
          <w:noProof/>
          <w:sz w:val="22"/>
          <w:szCs w:val="22"/>
          <w:lang w:val="hr-HR"/>
        </w:rPr>
      </w:pPr>
      <w:r w:rsidRPr="00246302">
        <w:rPr>
          <w:rStyle w:val="FontStyle11"/>
          <w:noProof/>
          <w:lang w:val="hr-HR"/>
        </w:rPr>
        <w:t xml:space="preserve">Statut </w:t>
      </w:r>
      <w:r w:rsidRPr="00246302">
        <w:rPr>
          <w:noProof/>
          <w:sz w:val="22"/>
          <w:szCs w:val="22"/>
          <w:lang w:val="hr-HR"/>
        </w:rPr>
        <w:t xml:space="preserve">Općine Ližnjan - Lisignano </w:t>
      </w:r>
    </w:p>
    <w:p w14:paraId="1277760F" w14:textId="0C3C12FC" w:rsidR="0062574F" w:rsidRPr="00246302" w:rsidRDefault="0062574F" w:rsidP="00591896">
      <w:pPr>
        <w:pStyle w:val="Odlomakpopisa"/>
        <w:numPr>
          <w:ilvl w:val="0"/>
          <w:numId w:val="33"/>
        </w:numPr>
        <w:ind w:left="714" w:hanging="357"/>
        <w:jc w:val="both"/>
        <w:rPr>
          <w:bCs/>
          <w:noProof/>
          <w:sz w:val="22"/>
          <w:szCs w:val="22"/>
          <w:lang w:val="hr-HR"/>
        </w:rPr>
      </w:pPr>
      <w:r w:rsidRPr="00246302">
        <w:rPr>
          <w:noProof/>
          <w:sz w:val="22"/>
          <w:szCs w:val="22"/>
          <w:lang w:val="hr-HR"/>
        </w:rPr>
        <w:t xml:space="preserve">Zakon o komunalnom gospodarstvu </w:t>
      </w:r>
    </w:p>
    <w:p w14:paraId="0BF8CFF4" w14:textId="3B8BCA92" w:rsidR="0062574F" w:rsidRPr="00246302" w:rsidRDefault="0062574F" w:rsidP="00591896">
      <w:pPr>
        <w:pStyle w:val="Odlomakpopisa"/>
        <w:numPr>
          <w:ilvl w:val="0"/>
          <w:numId w:val="33"/>
        </w:numPr>
        <w:ind w:left="714" w:hanging="357"/>
        <w:jc w:val="both"/>
        <w:rPr>
          <w:bCs/>
          <w:noProof/>
          <w:sz w:val="22"/>
          <w:szCs w:val="22"/>
          <w:lang w:val="hr-HR"/>
        </w:rPr>
      </w:pPr>
      <w:r w:rsidRPr="00246302">
        <w:rPr>
          <w:sz w:val="22"/>
          <w:szCs w:val="22"/>
          <w:lang w:val="hr-HR"/>
        </w:rPr>
        <w:t xml:space="preserve">Zakon o poticanju malog gospodarstva </w:t>
      </w:r>
    </w:p>
    <w:p w14:paraId="634E8773" w14:textId="77777777" w:rsidR="0062574F" w:rsidRPr="00246302" w:rsidRDefault="0062574F" w:rsidP="00591896">
      <w:pPr>
        <w:pStyle w:val="Odlomakpopisa"/>
        <w:numPr>
          <w:ilvl w:val="0"/>
          <w:numId w:val="33"/>
        </w:numPr>
        <w:ind w:left="714" w:hanging="357"/>
        <w:jc w:val="both"/>
        <w:rPr>
          <w:sz w:val="22"/>
          <w:szCs w:val="22"/>
          <w:lang w:val="hr-HR"/>
        </w:rPr>
      </w:pPr>
      <w:r w:rsidRPr="00246302">
        <w:rPr>
          <w:sz w:val="22"/>
          <w:szCs w:val="22"/>
          <w:lang w:val="hr-HR"/>
        </w:rPr>
        <w:t>Odluka o potporama za poticanje razvoja poduzetništva na području općine Ližnjan-Lisignano (Sl. Novine Općine Ližnjan 2A/17 i 05/19).</w:t>
      </w:r>
    </w:p>
    <w:p w14:paraId="1AF9C222" w14:textId="77777777" w:rsidR="0062574F" w:rsidRPr="00246302" w:rsidRDefault="0062574F" w:rsidP="00591896">
      <w:pPr>
        <w:numPr>
          <w:ilvl w:val="0"/>
          <w:numId w:val="33"/>
        </w:numPr>
        <w:ind w:left="714" w:hanging="357"/>
        <w:jc w:val="both"/>
        <w:rPr>
          <w:sz w:val="22"/>
          <w:szCs w:val="22"/>
          <w:lang w:val="hr-HR"/>
        </w:rPr>
      </w:pPr>
      <w:r w:rsidRPr="00246302">
        <w:rPr>
          <w:sz w:val="22"/>
          <w:szCs w:val="22"/>
          <w:lang w:val="hr-HR"/>
        </w:rPr>
        <w:t xml:space="preserve">Zakon o poljoprivredi, </w:t>
      </w:r>
    </w:p>
    <w:p w14:paraId="7A995077" w14:textId="77777777" w:rsidR="0062574F" w:rsidRPr="00246302" w:rsidRDefault="0062574F" w:rsidP="00591896">
      <w:pPr>
        <w:numPr>
          <w:ilvl w:val="0"/>
          <w:numId w:val="33"/>
        </w:numPr>
        <w:ind w:left="714" w:hanging="357"/>
        <w:jc w:val="both"/>
        <w:rPr>
          <w:sz w:val="22"/>
          <w:szCs w:val="22"/>
          <w:lang w:val="hr-HR"/>
        </w:rPr>
      </w:pPr>
      <w:r w:rsidRPr="00246302">
        <w:rPr>
          <w:sz w:val="22"/>
          <w:szCs w:val="22"/>
          <w:lang w:val="hr-HR"/>
        </w:rPr>
        <w:t xml:space="preserve">Zakon o potpori poljoprivredi i ruralnom razvoju, </w:t>
      </w:r>
    </w:p>
    <w:p w14:paraId="472002C0" w14:textId="0A1280B9" w:rsidR="0062574F" w:rsidRPr="00246302" w:rsidRDefault="0062574F" w:rsidP="00591896">
      <w:pPr>
        <w:numPr>
          <w:ilvl w:val="0"/>
          <w:numId w:val="33"/>
        </w:numPr>
        <w:ind w:left="714" w:hanging="357"/>
        <w:jc w:val="both"/>
        <w:rPr>
          <w:sz w:val="22"/>
          <w:szCs w:val="22"/>
          <w:lang w:val="hr-HR"/>
        </w:rPr>
      </w:pPr>
      <w:r w:rsidRPr="00246302">
        <w:rPr>
          <w:sz w:val="22"/>
          <w:szCs w:val="22"/>
          <w:lang w:val="hr-HR"/>
        </w:rPr>
        <w:t xml:space="preserve">Zakon o ribarstvu, </w:t>
      </w:r>
    </w:p>
    <w:p w14:paraId="02E0E425" w14:textId="5AB6CB05" w:rsidR="0062574F" w:rsidRPr="00246302" w:rsidRDefault="0062574F" w:rsidP="00591896">
      <w:pPr>
        <w:numPr>
          <w:ilvl w:val="0"/>
          <w:numId w:val="33"/>
        </w:numPr>
        <w:ind w:left="714" w:hanging="357"/>
        <w:jc w:val="both"/>
        <w:rPr>
          <w:sz w:val="22"/>
          <w:szCs w:val="22"/>
          <w:lang w:val="hr-HR"/>
        </w:rPr>
      </w:pPr>
      <w:r w:rsidRPr="00246302">
        <w:rPr>
          <w:sz w:val="22"/>
          <w:szCs w:val="22"/>
          <w:lang w:val="hr-HR"/>
        </w:rPr>
        <w:t>Zakon o zdravstvenoj zaštiti</w:t>
      </w:r>
    </w:p>
    <w:p w14:paraId="3197762E" w14:textId="3A856ACE" w:rsidR="0062574F" w:rsidRPr="00246302" w:rsidRDefault="0062574F" w:rsidP="00591896">
      <w:pPr>
        <w:numPr>
          <w:ilvl w:val="0"/>
          <w:numId w:val="33"/>
        </w:numPr>
        <w:ind w:left="714" w:hanging="357"/>
        <w:jc w:val="both"/>
        <w:rPr>
          <w:sz w:val="22"/>
          <w:szCs w:val="22"/>
          <w:lang w:val="hr-HR"/>
        </w:rPr>
      </w:pPr>
      <w:r w:rsidRPr="00246302">
        <w:rPr>
          <w:sz w:val="22"/>
          <w:szCs w:val="22"/>
          <w:lang w:val="hr-HR"/>
        </w:rPr>
        <w:t>Sporazum o preuzimanju dijela kreditne obveze za izgradnju i opremanje nove Opće bolnice Pula od strane općina i gradova u Istarskoj županiji i Istarske županije</w:t>
      </w:r>
    </w:p>
    <w:p w14:paraId="2B5F416C" w14:textId="35F47C62" w:rsidR="0039772A" w:rsidRPr="00246302" w:rsidRDefault="0039772A" w:rsidP="00591896">
      <w:pPr>
        <w:numPr>
          <w:ilvl w:val="0"/>
          <w:numId w:val="33"/>
        </w:numPr>
        <w:ind w:left="714" w:hanging="357"/>
        <w:jc w:val="both"/>
        <w:rPr>
          <w:sz w:val="22"/>
          <w:szCs w:val="22"/>
          <w:lang w:val="hr-HR"/>
        </w:rPr>
      </w:pPr>
      <w:r w:rsidRPr="00246302">
        <w:rPr>
          <w:sz w:val="22"/>
          <w:szCs w:val="22"/>
          <w:lang w:val="hr-HR"/>
        </w:rPr>
        <w:t>Pismo namjere o suradnji na realizaciji Projekta rekonstrukcije i opremanja odjela za dječju rehabilitaciju u Specijalnoj bolnici za ortopediju i rehabilitaciju „Martin Horvat“ Rovinj-Rovigno</w:t>
      </w:r>
    </w:p>
    <w:p w14:paraId="219086D0" w14:textId="1B7E5578" w:rsidR="0062574F" w:rsidRPr="00246302" w:rsidRDefault="0062574F" w:rsidP="00591896">
      <w:pPr>
        <w:pStyle w:val="Odlomakpopisa"/>
        <w:numPr>
          <w:ilvl w:val="0"/>
          <w:numId w:val="33"/>
        </w:numPr>
        <w:ind w:left="714" w:hanging="357"/>
        <w:jc w:val="both"/>
        <w:rPr>
          <w:sz w:val="22"/>
          <w:szCs w:val="22"/>
          <w:lang w:val="hr-HR"/>
        </w:rPr>
      </w:pPr>
      <w:r w:rsidRPr="00246302">
        <w:rPr>
          <w:sz w:val="22"/>
          <w:szCs w:val="22"/>
          <w:lang w:val="hr-HR"/>
        </w:rPr>
        <w:t xml:space="preserve">Zakon o Hrvatskom crvenom križu </w:t>
      </w:r>
    </w:p>
    <w:p w14:paraId="19B96599" w14:textId="4DED8A3E" w:rsidR="0062574F" w:rsidRPr="00246302" w:rsidRDefault="0062574F" w:rsidP="00591896">
      <w:pPr>
        <w:pStyle w:val="Odlomakpopisa"/>
        <w:numPr>
          <w:ilvl w:val="0"/>
          <w:numId w:val="33"/>
        </w:numPr>
        <w:ind w:left="714" w:hanging="357"/>
        <w:jc w:val="both"/>
        <w:rPr>
          <w:sz w:val="22"/>
          <w:szCs w:val="22"/>
          <w:lang w:val="hr-HR"/>
        </w:rPr>
      </w:pPr>
      <w:r w:rsidRPr="00246302">
        <w:rPr>
          <w:sz w:val="22"/>
          <w:szCs w:val="22"/>
          <w:lang w:val="hr-HR"/>
        </w:rPr>
        <w:t>Ugovorena članstva i sporazumi</w:t>
      </w:r>
    </w:p>
    <w:p w14:paraId="41CF9937" w14:textId="77777777" w:rsidR="00934300" w:rsidRPr="00246302" w:rsidRDefault="00934300" w:rsidP="00591896">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2CDD5340" w14:textId="7734FEF6" w:rsidR="00934300" w:rsidRPr="00246302" w:rsidRDefault="00934300" w:rsidP="00591896">
      <w:pPr>
        <w:jc w:val="both"/>
        <w:rPr>
          <w:sz w:val="22"/>
          <w:szCs w:val="22"/>
          <w:lang w:val="hr-HR"/>
        </w:rPr>
      </w:pPr>
      <w:r w:rsidRPr="00246302">
        <w:rPr>
          <w:sz w:val="22"/>
          <w:szCs w:val="22"/>
          <w:lang w:val="hr-HR"/>
        </w:rPr>
        <w:t>Ishodište i pokazatelji na kojima se zasniva izračun i ocjena potrebnih sredstava za realizaciju pojedinih aktivnosti unutar programa temelje se na  zakonskim propisima, preuzetim ugovornim obvezama te raspoloživim sredstvima iz Proračuna Općine.</w:t>
      </w:r>
    </w:p>
    <w:p w14:paraId="1D4F0871" w14:textId="77777777" w:rsidR="00934300" w:rsidRPr="00246302" w:rsidRDefault="00934300" w:rsidP="00591896">
      <w:pPr>
        <w:keepNext/>
        <w:keepLines/>
        <w:rPr>
          <w:b/>
          <w:i/>
          <w:sz w:val="22"/>
          <w:szCs w:val="22"/>
          <w:lang w:val="hr-HR"/>
        </w:rPr>
      </w:pPr>
      <w:r w:rsidRPr="00246302">
        <w:rPr>
          <w:b/>
          <w:i/>
          <w:sz w:val="22"/>
          <w:szCs w:val="22"/>
          <w:lang w:val="hr-HR"/>
        </w:rPr>
        <w:t>NAČIN I SREDSTVA ZA REALIZACIJU PROGRAMA</w:t>
      </w:r>
    </w:p>
    <w:tbl>
      <w:tblPr>
        <w:tblStyle w:val="77"/>
        <w:tblW w:w="1313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26"/>
        <w:gridCol w:w="5139"/>
        <w:gridCol w:w="2260"/>
        <w:gridCol w:w="2260"/>
        <w:gridCol w:w="2253"/>
      </w:tblGrid>
      <w:tr w:rsidR="0039772A" w:rsidRPr="00246302" w14:paraId="532D650C" w14:textId="77777777" w:rsidTr="00CE21E6">
        <w:trPr>
          <w:trHeight w:val="459"/>
          <w:jc w:val="center"/>
        </w:trPr>
        <w:tc>
          <w:tcPr>
            <w:tcW w:w="1226" w:type="dxa"/>
            <w:shd w:val="clear" w:color="auto" w:fill="BFBFBF"/>
            <w:vAlign w:val="center"/>
          </w:tcPr>
          <w:p w14:paraId="7C03910B" w14:textId="77777777" w:rsidR="00934300" w:rsidRPr="00246302" w:rsidRDefault="00934300"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139" w:type="dxa"/>
            <w:shd w:val="clear" w:color="auto" w:fill="BFBFBF"/>
            <w:vAlign w:val="center"/>
          </w:tcPr>
          <w:p w14:paraId="2FE04377" w14:textId="77777777" w:rsidR="00934300" w:rsidRPr="00246302" w:rsidRDefault="00934300" w:rsidP="0039772A">
            <w:pP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260" w:type="dxa"/>
            <w:shd w:val="clear" w:color="auto" w:fill="BFBFBF"/>
            <w:vAlign w:val="center"/>
          </w:tcPr>
          <w:p w14:paraId="4988F86F" w14:textId="3AB8BC1F" w:rsidR="00934300" w:rsidRPr="00246302" w:rsidRDefault="00934300" w:rsidP="0059189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39772A"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260" w:type="dxa"/>
            <w:shd w:val="clear" w:color="auto" w:fill="BFBFBF"/>
            <w:vAlign w:val="center"/>
          </w:tcPr>
          <w:p w14:paraId="26AF89C0" w14:textId="4B3FF491" w:rsidR="00934300" w:rsidRPr="00246302" w:rsidRDefault="00934300"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39772A" w:rsidRPr="00246302">
              <w:rPr>
                <w:rFonts w:ascii="Times New Roman" w:eastAsia="Times New Roman" w:hAnsi="Times New Roman" w:cs="Times New Roman"/>
                <w:b/>
                <w:color w:val="auto"/>
                <w:sz w:val="22"/>
                <w:szCs w:val="22"/>
                <w:lang w:val="hr-HR"/>
              </w:rPr>
              <w:t>4</w:t>
            </w:r>
            <w:r w:rsidRPr="00246302">
              <w:rPr>
                <w:rFonts w:ascii="Times New Roman" w:eastAsia="Times New Roman" w:hAnsi="Times New Roman" w:cs="Times New Roman"/>
                <w:b/>
                <w:color w:val="auto"/>
                <w:sz w:val="22"/>
                <w:szCs w:val="22"/>
                <w:lang w:val="hr-HR"/>
              </w:rPr>
              <w:t>.</w:t>
            </w:r>
          </w:p>
        </w:tc>
        <w:tc>
          <w:tcPr>
            <w:tcW w:w="2253" w:type="dxa"/>
            <w:shd w:val="clear" w:color="auto" w:fill="BFBFBF"/>
            <w:vAlign w:val="center"/>
          </w:tcPr>
          <w:p w14:paraId="374452E8" w14:textId="6F48458A" w:rsidR="00934300" w:rsidRPr="00246302" w:rsidRDefault="00934300" w:rsidP="00591896">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39772A" w:rsidRPr="00246302">
              <w:rPr>
                <w:rFonts w:ascii="Times New Roman" w:eastAsia="Times New Roman" w:hAnsi="Times New Roman" w:cs="Times New Roman"/>
                <w:b/>
                <w:color w:val="auto"/>
                <w:sz w:val="22"/>
                <w:szCs w:val="22"/>
                <w:lang w:val="hr-HR"/>
              </w:rPr>
              <w:t>5</w:t>
            </w:r>
            <w:r w:rsidRPr="00246302">
              <w:rPr>
                <w:rFonts w:ascii="Times New Roman" w:eastAsia="Times New Roman" w:hAnsi="Times New Roman" w:cs="Times New Roman"/>
                <w:b/>
                <w:color w:val="auto"/>
                <w:sz w:val="22"/>
                <w:szCs w:val="22"/>
                <w:lang w:val="hr-HR"/>
              </w:rPr>
              <w:t>.</w:t>
            </w:r>
          </w:p>
        </w:tc>
      </w:tr>
      <w:tr w:rsidR="00CE21E6" w:rsidRPr="00246302" w14:paraId="45A39CF1" w14:textId="77777777" w:rsidTr="00CE21E6">
        <w:trPr>
          <w:trHeight w:val="236"/>
          <w:jc w:val="center"/>
        </w:trPr>
        <w:tc>
          <w:tcPr>
            <w:tcW w:w="1226" w:type="dxa"/>
            <w:vAlign w:val="center"/>
          </w:tcPr>
          <w:p w14:paraId="0F8A643D" w14:textId="77777777" w:rsidR="00CE21E6" w:rsidRPr="00246302" w:rsidRDefault="00CE21E6" w:rsidP="00CE21E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w:t>
            </w:r>
          </w:p>
        </w:tc>
        <w:tc>
          <w:tcPr>
            <w:tcW w:w="5139" w:type="dxa"/>
            <w:vAlign w:val="bottom"/>
          </w:tcPr>
          <w:p w14:paraId="4B343AB2" w14:textId="6B1945AD" w:rsidR="00CE21E6" w:rsidRPr="00246302" w:rsidRDefault="00CE21E6" w:rsidP="00CE21E6">
            <w:pPr>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A100010 Potpore  javnom prijevozu</w:t>
            </w:r>
          </w:p>
        </w:tc>
        <w:tc>
          <w:tcPr>
            <w:tcW w:w="2260" w:type="dxa"/>
            <w:vAlign w:val="bottom"/>
          </w:tcPr>
          <w:p w14:paraId="2DBCA3E5" w14:textId="084D30D9"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112.602,03</w:t>
            </w:r>
          </w:p>
        </w:tc>
        <w:tc>
          <w:tcPr>
            <w:tcW w:w="2260" w:type="dxa"/>
            <w:vAlign w:val="bottom"/>
          </w:tcPr>
          <w:p w14:paraId="38E84AE1" w14:textId="03B25B6D"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118.232,13</w:t>
            </w:r>
          </w:p>
        </w:tc>
        <w:tc>
          <w:tcPr>
            <w:tcW w:w="2253" w:type="dxa"/>
            <w:vAlign w:val="bottom"/>
          </w:tcPr>
          <w:p w14:paraId="428D668A" w14:textId="3AC8FDFE"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121.780,00</w:t>
            </w:r>
          </w:p>
        </w:tc>
      </w:tr>
      <w:tr w:rsidR="00CE21E6" w:rsidRPr="00246302" w14:paraId="6F8DCBED" w14:textId="77777777" w:rsidTr="00CE21E6">
        <w:trPr>
          <w:trHeight w:val="459"/>
          <w:jc w:val="center"/>
        </w:trPr>
        <w:tc>
          <w:tcPr>
            <w:tcW w:w="1226" w:type="dxa"/>
            <w:vAlign w:val="center"/>
          </w:tcPr>
          <w:p w14:paraId="30C8971A" w14:textId="77777777" w:rsidR="00CE21E6" w:rsidRPr="00246302" w:rsidRDefault="00CE21E6" w:rsidP="00CE21E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2.</w:t>
            </w:r>
          </w:p>
        </w:tc>
        <w:tc>
          <w:tcPr>
            <w:tcW w:w="5139" w:type="dxa"/>
            <w:vAlign w:val="bottom"/>
          </w:tcPr>
          <w:p w14:paraId="1A599A36" w14:textId="4392FD60" w:rsidR="00CE21E6" w:rsidRPr="00246302" w:rsidRDefault="00CE21E6" w:rsidP="00CE21E6">
            <w:pPr>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A100011 Program u poljoprivredi i ribarstvu</w:t>
            </w:r>
          </w:p>
        </w:tc>
        <w:tc>
          <w:tcPr>
            <w:tcW w:w="2260" w:type="dxa"/>
            <w:vAlign w:val="bottom"/>
          </w:tcPr>
          <w:p w14:paraId="7A7DD451" w14:textId="578AE0BA"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11.281,45</w:t>
            </w:r>
          </w:p>
        </w:tc>
        <w:tc>
          <w:tcPr>
            <w:tcW w:w="2260" w:type="dxa"/>
            <w:vAlign w:val="bottom"/>
          </w:tcPr>
          <w:p w14:paraId="48472B4D" w14:textId="67156AD5"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11.845,51</w:t>
            </w:r>
          </w:p>
        </w:tc>
        <w:tc>
          <w:tcPr>
            <w:tcW w:w="2253" w:type="dxa"/>
            <w:vAlign w:val="bottom"/>
          </w:tcPr>
          <w:p w14:paraId="6D54F6D2" w14:textId="78635614"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12.202,00</w:t>
            </w:r>
          </w:p>
        </w:tc>
      </w:tr>
      <w:tr w:rsidR="00CE21E6" w:rsidRPr="00246302" w14:paraId="7368E1F3" w14:textId="77777777" w:rsidTr="00CE21E6">
        <w:trPr>
          <w:trHeight w:val="236"/>
          <w:jc w:val="center"/>
        </w:trPr>
        <w:tc>
          <w:tcPr>
            <w:tcW w:w="1226" w:type="dxa"/>
            <w:vAlign w:val="center"/>
          </w:tcPr>
          <w:p w14:paraId="2DD523D5" w14:textId="77777777" w:rsidR="00CE21E6" w:rsidRPr="00246302" w:rsidRDefault="00CE21E6" w:rsidP="00CE21E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3.</w:t>
            </w:r>
          </w:p>
        </w:tc>
        <w:tc>
          <w:tcPr>
            <w:tcW w:w="5139" w:type="dxa"/>
            <w:vAlign w:val="bottom"/>
          </w:tcPr>
          <w:p w14:paraId="64CC6909" w14:textId="790F2BB5" w:rsidR="00CE21E6" w:rsidRPr="00246302" w:rsidRDefault="00CE21E6" w:rsidP="00CE21E6">
            <w:pPr>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 xml:space="preserve">A100012 Udio u kreditnoj obvezi za  gradnju i opremanje  Opće Bolnice Pula </w:t>
            </w:r>
          </w:p>
        </w:tc>
        <w:tc>
          <w:tcPr>
            <w:tcW w:w="2260" w:type="dxa"/>
            <w:vAlign w:val="bottom"/>
          </w:tcPr>
          <w:p w14:paraId="10E66320" w14:textId="52626316"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6.445,73</w:t>
            </w:r>
          </w:p>
        </w:tc>
        <w:tc>
          <w:tcPr>
            <w:tcW w:w="2260" w:type="dxa"/>
            <w:vAlign w:val="bottom"/>
          </w:tcPr>
          <w:p w14:paraId="717588D5" w14:textId="06D032AE"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6.370,69</w:t>
            </w:r>
          </w:p>
        </w:tc>
        <w:tc>
          <w:tcPr>
            <w:tcW w:w="2253" w:type="dxa"/>
            <w:vAlign w:val="bottom"/>
          </w:tcPr>
          <w:p w14:paraId="450F34C9" w14:textId="185566D7"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6.237,97</w:t>
            </w:r>
          </w:p>
        </w:tc>
      </w:tr>
      <w:tr w:rsidR="00CE21E6" w:rsidRPr="00246302" w14:paraId="719412F8" w14:textId="77777777" w:rsidTr="00CE21E6">
        <w:trPr>
          <w:trHeight w:val="222"/>
          <w:jc w:val="center"/>
        </w:trPr>
        <w:tc>
          <w:tcPr>
            <w:tcW w:w="1226" w:type="dxa"/>
            <w:vAlign w:val="center"/>
          </w:tcPr>
          <w:p w14:paraId="19B12CCD" w14:textId="7888D7E5" w:rsidR="00CE21E6" w:rsidRPr="00246302" w:rsidRDefault="00CE21E6" w:rsidP="00CE21E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4.</w:t>
            </w:r>
          </w:p>
        </w:tc>
        <w:tc>
          <w:tcPr>
            <w:tcW w:w="5139" w:type="dxa"/>
            <w:vAlign w:val="bottom"/>
          </w:tcPr>
          <w:p w14:paraId="3D108253" w14:textId="560CA4CE" w:rsidR="00CE21E6" w:rsidRPr="00246302" w:rsidRDefault="00CE21E6" w:rsidP="00CE21E6">
            <w:pPr>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A100013 Potpore malim i srednjim poduzetnicima, obrtništvu i poljoprivrednicima</w:t>
            </w:r>
          </w:p>
        </w:tc>
        <w:tc>
          <w:tcPr>
            <w:tcW w:w="2260" w:type="dxa"/>
            <w:vAlign w:val="bottom"/>
          </w:tcPr>
          <w:p w14:paraId="3D64796D" w14:textId="1F571681"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9.954,21</w:t>
            </w:r>
          </w:p>
        </w:tc>
        <w:tc>
          <w:tcPr>
            <w:tcW w:w="2260" w:type="dxa"/>
            <w:vAlign w:val="bottom"/>
          </w:tcPr>
          <w:p w14:paraId="52932B2E" w14:textId="6B0728E1"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13.935,89</w:t>
            </w:r>
          </w:p>
        </w:tc>
        <w:tc>
          <w:tcPr>
            <w:tcW w:w="2253" w:type="dxa"/>
            <w:vAlign w:val="bottom"/>
          </w:tcPr>
          <w:p w14:paraId="72EC62B8" w14:textId="0CB82DA9"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14.354,00</w:t>
            </w:r>
          </w:p>
        </w:tc>
      </w:tr>
      <w:tr w:rsidR="00CE21E6" w:rsidRPr="00246302" w14:paraId="1DF5F2D1" w14:textId="77777777" w:rsidTr="00CE21E6">
        <w:trPr>
          <w:trHeight w:val="236"/>
          <w:jc w:val="center"/>
        </w:trPr>
        <w:tc>
          <w:tcPr>
            <w:tcW w:w="1226" w:type="dxa"/>
            <w:vAlign w:val="center"/>
          </w:tcPr>
          <w:p w14:paraId="58A8A41C" w14:textId="151C44D2" w:rsidR="00CE21E6" w:rsidRPr="00246302" w:rsidRDefault="00CE21E6" w:rsidP="00CE21E6">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5.</w:t>
            </w:r>
          </w:p>
        </w:tc>
        <w:tc>
          <w:tcPr>
            <w:tcW w:w="5139" w:type="dxa"/>
            <w:vAlign w:val="bottom"/>
          </w:tcPr>
          <w:p w14:paraId="58ACB54A" w14:textId="3E1B5BF6" w:rsidR="00CE21E6" w:rsidRPr="00246302" w:rsidRDefault="00CE21E6" w:rsidP="00CE21E6">
            <w:pPr>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A100016 Zdravstvo</w:t>
            </w:r>
          </w:p>
        </w:tc>
        <w:tc>
          <w:tcPr>
            <w:tcW w:w="2260" w:type="dxa"/>
            <w:vAlign w:val="bottom"/>
          </w:tcPr>
          <w:p w14:paraId="74B3C008" w14:textId="10BC71DB"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19.472,97</w:t>
            </w:r>
          </w:p>
        </w:tc>
        <w:tc>
          <w:tcPr>
            <w:tcW w:w="2260" w:type="dxa"/>
            <w:vAlign w:val="bottom"/>
          </w:tcPr>
          <w:p w14:paraId="2EDADF2E" w14:textId="2868A0A6"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20.235,90</w:t>
            </w:r>
          </w:p>
        </w:tc>
        <w:tc>
          <w:tcPr>
            <w:tcW w:w="2253" w:type="dxa"/>
            <w:vAlign w:val="bottom"/>
          </w:tcPr>
          <w:p w14:paraId="1DB0AD52" w14:textId="50E7BBB9" w:rsidR="00CE21E6" w:rsidRPr="00246302" w:rsidRDefault="00CE21E6" w:rsidP="00CE21E6">
            <w:pPr>
              <w:jc w:val="right"/>
              <w:rPr>
                <w:rFonts w:ascii="Times New Roman" w:eastAsia="Times New Roman" w:hAnsi="Times New Roman" w:cs="Times New Roman"/>
                <w:color w:val="auto"/>
                <w:sz w:val="22"/>
                <w:szCs w:val="22"/>
                <w:lang w:val="hr-HR"/>
              </w:rPr>
            </w:pPr>
            <w:r w:rsidRPr="00246302">
              <w:rPr>
                <w:rFonts w:ascii="Times New Roman" w:hAnsi="Times New Roman" w:cs="Times New Roman"/>
                <w:color w:val="auto"/>
                <w:sz w:val="22"/>
                <w:szCs w:val="22"/>
                <w:lang w:val="hr-HR"/>
              </w:rPr>
              <w:t>20.843,00</w:t>
            </w:r>
          </w:p>
        </w:tc>
      </w:tr>
    </w:tbl>
    <w:p w14:paraId="47262465" w14:textId="77777777" w:rsidR="00934300" w:rsidRPr="00246302" w:rsidRDefault="00934300" w:rsidP="00591896">
      <w:pPr>
        <w:jc w:val="both"/>
        <w:rPr>
          <w:sz w:val="22"/>
          <w:szCs w:val="22"/>
          <w:lang w:val="hr-HR"/>
        </w:rPr>
      </w:pPr>
    </w:p>
    <w:p w14:paraId="396E19A8" w14:textId="77777777" w:rsidR="0062574F" w:rsidRPr="00246302" w:rsidRDefault="0062574F" w:rsidP="00591896">
      <w:pPr>
        <w:autoSpaceDE w:val="0"/>
        <w:adjustRightInd w:val="0"/>
        <w:ind w:firstLine="540"/>
        <w:jc w:val="both"/>
        <w:rPr>
          <w:sz w:val="22"/>
          <w:szCs w:val="22"/>
          <w:lang w:val="hr-HR"/>
        </w:rPr>
      </w:pPr>
    </w:p>
    <w:p w14:paraId="16F53CDC" w14:textId="1575405D" w:rsidR="0062574F" w:rsidRPr="00246302" w:rsidRDefault="00792BB2" w:rsidP="00591896">
      <w:pPr>
        <w:autoSpaceDE w:val="0"/>
        <w:adjustRightInd w:val="0"/>
        <w:jc w:val="both"/>
        <w:rPr>
          <w:sz w:val="22"/>
          <w:szCs w:val="22"/>
          <w:lang w:val="hr-HR"/>
        </w:rPr>
      </w:pPr>
      <w:r w:rsidRPr="00246302">
        <w:rPr>
          <w:b/>
          <w:bCs/>
          <w:sz w:val="22"/>
          <w:szCs w:val="22"/>
          <w:lang w:val="hr-HR"/>
        </w:rPr>
        <w:t xml:space="preserve">Aktivnost </w:t>
      </w:r>
      <w:r w:rsidR="0062574F" w:rsidRPr="00246302">
        <w:rPr>
          <w:b/>
          <w:bCs/>
          <w:sz w:val="22"/>
          <w:szCs w:val="22"/>
          <w:lang w:val="hr-HR"/>
        </w:rPr>
        <w:t xml:space="preserve">A100106 Potpore javnom prijevozu </w:t>
      </w:r>
      <w:r w:rsidR="0062574F" w:rsidRPr="00246302">
        <w:rPr>
          <w:sz w:val="22"/>
          <w:szCs w:val="22"/>
          <w:lang w:val="hr-HR"/>
        </w:rPr>
        <w:t xml:space="preserve"> uključuju sredstva za kapitalnu donacij</w:t>
      </w:r>
      <w:r w:rsidR="005A0C3F" w:rsidRPr="00246302">
        <w:rPr>
          <w:sz w:val="22"/>
          <w:szCs w:val="22"/>
          <w:lang w:val="hr-HR"/>
        </w:rPr>
        <w:t>u</w:t>
      </w:r>
      <w:r w:rsidR="0062574F" w:rsidRPr="00246302">
        <w:rPr>
          <w:sz w:val="22"/>
          <w:szCs w:val="22"/>
          <w:lang w:val="hr-HR"/>
        </w:rPr>
        <w:t xml:space="preserve"> tvrtki Pulapromet d.o.o. za pokriće očekivanog gubitka  u iznosu od </w:t>
      </w:r>
      <w:r w:rsidR="0062574F" w:rsidRPr="00246302">
        <w:rPr>
          <w:b/>
          <w:bCs/>
          <w:sz w:val="22"/>
          <w:szCs w:val="22"/>
          <w:lang w:val="hr-HR"/>
        </w:rPr>
        <w:t xml:space="preserve">112.602,03 eura </w:t>
      </w:r>
      <w:r w:rsidR="0062574F" w:rsidRPr="00246302">
        <w:rPr>
          <w:sz w:val="22"/>
          <w:szCs w:val="22"/>
          <w:lang w:val="hr-HR"/>
        </w:rPr>
        <w:t>(848.400</w:t>
      </w:r>
      <w:r w:rsidR="00CE21E6" w:rsidRPr="00246302">
        <w:rPr>
          <w:sz w:val="22"/>
          <w:szCs w:val="22"/>
          <w:lang w:val="hr-HR"/>
        </w:rPr>
        <w:t xml:space="preserve"> </w:t>
      </w:r>
      <w:r w:rsidR="0062574F" w:rsidRPr="00246302">
        <w:rPr>
          <w:sz w:val="22"/>
          <w:szCs w:val="22"/>
          <w:lang w:val="hr-HR"/>
        </w:rPr>
        <w:t>kuna*) za 2023.</w:t>
      </w:r>
      <w:r w:rsidR="005A0C3F" w:rsidRPr="00246302">
        <w:rPr>
          <w:sz w:val="22"/>
          <w:szCs w:val="22"/>
          <w:lang w:val="hr-HR"/>
        </w:rPr>
        <w:t xml:space="preserve"> </w:t>
      </w:r>
      <w:r w:rsidR="0062574F" w:rsidRPr="00246302">
        <w:rPr>
          <w:sz w:val="22"/>
          <w:szCs w:val="22"/>
          <w:lang w:val="hr-HR"/>
        </w:rPr>
        <w:t xml:space="preserve">godinu. </w:t>
      </w:r>
    </w:p>
    <w:p w14:paraId="2723DF8B" w14:textId="70DD7777" w:rsidR="00934300" w:rsidRPr="00246302" w:rsidRDefault="005671C3" w:rsidP="00591896">
      <w:pPr>
        <w:pStyle w:val="Naslov2"/>
        <w:rPr>
          <w:b w:val="0"/>
          <w:bCs w:val="0"/>
          <w:color w:val="231F20"/>
          <w:sz w:val="22"/>
          <w:szCs w:val="22"/>
          <w:shd w:val="clear" w:color="auto" w:fill="FFFFFF"/>
        </w:rPr>
      </w:pPr>
      <w:r w:rsidRPr="00246302">
        <w:rPr>
          <w:b w:val="0"/>
          <w:bCs w:val="0"/>
          <w:sz w:val="22"/>
          <w:szCs w:val="22"/>
        </w:rPr>
        <w:lastRenderedPageBreak/>
        <w:t xml:space="preserve">Opći cilj iz NRSRH do 2030: </w:t>
      </w:r>
      <w:r w:rsidR="00934300" w:rsidRPr="00246302">
        <w:rPr>
          <w:b w:val="0"/>
          <w:bCs w:val="0"/>
          <w:sz w:val="22"/>
          <w:szCs w:val="22"/>
        </w:rPr>
        <w:t xml:space="preserve">Program je usmjeren na ostvarenje strateških ciljeva naslonjenih na Nacionalnu razvojnu strategiju Republike Hrvatske do 2030. godine, strateški cilj 10 „Održiva mobilnost“, prioritetu </w:t>
      </w:r>
      <w:r w:rsidR="00934300" w:rsidRPr="00246302">
        <w:rPr>
          <w:b w:val="0"/>
          <w:bCs w:val="0"/>
          <w:color w:val="231F20"/>
          <w:sz w:val="22"/>
          <w:szCs w:val="22"/>
          <w:shd w:val="clear" w:color="auto" w:fill="FFFFFF"/>
        </w:rPr>
        <w:t xml:space="preserve">uspostave novih prometnih procesa u svim vidovima prometa i autonomnih sustava za mobilnost te promicanje održivog integriranog prijevoza putnika kroz razvoj mreže javnog prijevoza. </w:t>
      </w:r>
    </w:p>
    <w:p w14:paraId="6F19D62D" w14:textId="77777777" w:rsidR="00934300" w:rsidRPr="00246302" w:rsidRDefault="00934300" w:rsidP="00591896">
      <w:pPr>
        <w:pStyle w:val="box466726"/>
        <w:shd w:val="clear" w:color="auto" w:fill="FFFFFF"/>
        <w:spacing w:before="0" w:beforeAutospacing="0" w:after="0" w:afterAutospacing="0"/>
        <w:jc w:val="both"/>
        <w:textAlignment w:val="baseline"/>
        <w:rPr>
          <w:b/>
          <w:i/>
          <w:sz w:val="22"/>
          <w:szCs w:val="22"/>
          <w:u w:val="single"/>
        </w:rPr>
      </w:pPr>
    </w:p>
    <w:p w14:paraId="19DB2F23" w14:textId="7B3D05F1" w:rsidR="005671C3" w:rsidRPr="00246302" w:rsidRDefault="005671C3" w:rsidP="00591896">
      <w:pPr>
        <w:pStyle w:val="box466726"/>
        <w:shd w:val="clear" w:color="auto" w:fill="FFFFFF"/>
        <w:spacing w:before="0" w:beforeAutospacing="0" w:after="0" w:afterAutospacing="0"/>
        <w:jc w:val="both"/>
        <w:textAlignment w:val="baseline"/>
        <w:rPr>
          <w:b/>
          <w:i/>
          <w:sz w:val="22"/>
          <w:szCs w:val="22"/>
          <w:u w:val="single"/>
        </w:rPr>
      </w:pPr>
      <w:r w:rsidRPr="00246302">
        <w:rPr>
          <w:b/>
          <w:i/>
          <w:sz w:val="22"/>
          <w:szCs w:val="22"/>
          <w:u w:val="single"/>
        </w:rPr>
        <w:t>OBRAZLOŽENJE AKTIVNOSTI</w:t>
      </w:r>
    </w:p>
    <w:tbl>
      <w:tblPr>
        <w:tblStyle w:val="76"/>
        <w:tblW w:w="13696" w:type="dxa"/>
        <w:tblInd w:w="0" w:type="dxa"/>
        <w:tblLayout w:type="fixed"/>
        <w:tblLook w:val="0000" w:firstRow="0" w:lastRow="0" w:firstColumn="0" w:lastColumn="0" w:noHBand="0" w:noVBand="0"/>
      </w:tblPr>
      <w:tblGrid>
        <w:gridCol w:w="4170"/>
        <w:gridCol w:w="9526"/>
      </w:tblGrid>
      <w:tr w:rsidR="005671C3" w:rsidRPr="00246302" w14:paraId="0F0E65CD" w14:textId="77777777" w:rsidTr="00532228">
        <w:trPr>
          <w:trHeight w:val="382"/>
        </w:trPr>
        <w:tc>
          <w:tcPr>
            <w:tcW w:w="417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8AC00C6" w14:textId="1E03C332"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934300" w:rsidRPr="00246302">
              <w:rPr>
                <w:rFonts w:ascii="Times New Roman" w:eastAsia="Times New Roman" w:hAnsi="Times New Roman" w:cs="Times New Roman"/>
                <w:b/>
                <w:sz w:val="22"/>
                <w:szCs w:val="22"/>
                <w:lang w:val="hr-HR"/>
              </w:rPr>
              <w:t>100106</w:t>
            </w:r>
          </w:p>
        </w:tc>
        <w:tc>
          <w:tcPr>
            <w:tcW w:w="952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9A6621A" w14:textId="15009EED"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w:t>
            </w:r>
            <w:r w:rsidR="00934300" w:rsidRPr="00246302">
              <w:rPr>
                <w:rFonts w:ascii="Times New Roman" w:eastAsia="Times New Roman" w:hAnsi="Times New Roman" w:cs="Times New Roman"/>
                <w:b/>
                <w:sz w:val="22"/>
                <w:szCs w:val="22"/>
                <w:lang w:val="hr-HR"/>
              </w:rPr>
              <w:t>otpore javnom prijevozu</w:t>
            </w:r>
          </w:p>
        </w:tc>
      </w:tr>
      <w:tr w:rsidR="005671C3" w:rsidRPr="00246302" w14:paraId="012953E4" w14:textId="77777777" w:rsidTr="00532228">
        <w:trPr>
          <w:trHeight w:val="1672"/>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6642198" w14:textId="764CF097" w:rsidR="005671C3" w:rsidRPr="00246302" w:rsidRDefault="00934300"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A699FEF" w14:textId="3621F76E" w:rsidR="005671C3" w:rsidRPr="00246302" w:rsidRDefault="00934300" w:rsidP="00591896">
            <w:pPr>
              <w:autoSpaceDE w:val="0"/>
              <w:adjustRightInd w:val="0"/>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Općina Ližnjan će, sukladno sklopljenom  „Ugovoru o uslugama u javnom interesu i osiguranju javnog prijevoza u Gradu Puli, Općini Fažana, Općini Ližnjan i Općini Medulin za razdoblje od 2018. do 2027. godine” financirati  iznos očekivanog gubitka tvrtke Pulapromet  za 2023.</w:t>
            </w:r>
            <w:r w:rsidR="003C192C" w:rsidRPr="00246302">
              <w:rPr>
                <w:rFonts w:ascii="Times New Roman" w:hAnsi="Times New Roman" w:cs="Times New Roman"/>
                <w:sz w:val="22"/>
                <w:szCs w:val="22"/>
                <w:lang w:val="hr-HR"/>
              </w:rPr>
              <w:t xml:space="preserve"> </w:t>
            </w:r>
            <w:r w:rsidRPr="00246302">
              <w:rPr>
                <w:rFonts w:ascii="Times New Roman" w:hAnsi="Times New Roman" w:cs="Times New Roman"/>
                <w:sz w:val="22"/>
                <w:szCs w:val="22"/>
                <w:lang w:val="hr-HR"/>
              </w:rPr>
              <w:t xml:space="preserve">godinu.  Navedenim se osigurava  redovno prometovanje na pet autobusnih  linija koje povezuju općinska naselja  sa susjednim lokalnim jedinicama gradom Pula i općinom Medulin u skladu sa usvojenim planom  usluga prijevoza i </w:t>
            </w:r>
            <w:r w:rsidR="005A0C3F" w:rsidRPr="00246302">
              <w:rPr>
                <w:rFonts w:ascii="Times New Roman" w:hAnsi="Times New Roman" w:cs="Times New Roman"/>
                <w:sz w:val="22"/>
                <w:szCs w:val="22"/>
                <w:lang w:val="hr-HR"/>
              </w:rPr>
              <w:t xml:space="preserve">usvojenim </w:t>
            </w:r>
            <w:r w:rsidRPr="00246302">
              <w:rPr>
                <w:rFonts w:ascii="Times New Roman" w:hAnsi="Times New Roman" w:cs="Times New Roman"/>
                <w:sz w:val="22"/>
                <w:szCs w:val="22"/>
                <w:lang w:val="hr-HR"/>
              </w:rPr>
              <w:t xml:space="preserve">voznim redom. </w:t>
            </w:r>
          </w:p>
        </w:tc>
      </w:tr>
      <w:tr w:rsidR="005671C3" w:rsidRPr="00246302" w14:paraId="263B75AC" w14:textId="77777777" w:rsidTr="00532228">
        <w:trPr>
          <w:trHeight w:val="661"/>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98410EB"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A89DEF7" w14:textId="19211C89" w:rsidR="005671C3" w:rsidRPr="00246302" w:rsidRDefault="0093430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ispunjenja ugovornih obveza;  broj naselja pokriven mrežom javnog gradskog i prigradskog prometa.</w:t>
            </w:r>
          </w:p>
        </w:tc>
      </w:tr>
      <w:tr w:rsidR="005671C3" w:rsidRPr="00246302" w14:paraId="02878AE6" w14:textId="77777777" w:rsidTr="00532228">
        <w:trPr>
          <w:trHeight w:val="382"/>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1E11AA"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9879DA" w14:textId="77777777" w:rsidR="005671C3" w:rsidRPr="00246302" w:rsidRDefault="005671C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5671C3" w:rsidRPr="00246302" w14:paraId="21A73A67" w14:textId="77777777" w:rsidTr="00532228">
        <w:trPr>
          <w:trHeight w:val="382"/>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4E83FD8"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C03BC0" w14:textId="77777777" w:rsidR="005671C3" w:rsidRPr="00246302" w:rsidRDefault="00934300" w:rsidP="00591896">
            <w:pPr>
              <w:pStyle w:val="Odlomakpopisa"/>
              <w:numPr>
                <w:ilvl w:val="0"/>
                <w:numId w:val="34"/>
              </w:num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Postotak ispunjenja</w:t>
            </w:r>
          </w:p>
          <w:p w14:paraId="7CE61457" w14:textId="766D07BB" w:rsidR="00934300" w:rsidRPr="00246302" w:rsidRDefault="00934300" w:rsidP="00591896">
            <w:pPr>
              <w:pStyle w:val="Odlomakpopisa"/>
              <w:numPr>
                <w:ilvl w:val="0"/>
                <w:numId w:val="34"/>
              </w:num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Broj naselja</w:t>
            </w:r>
          </w:p>
        </w:tc>
      </w:tr>
      <w:tr w:rsidR="005671C3" w:rsidRPr="00246302" w14:paraId="32A35421" w14:textId="77777777" w:rsidTr="00532228">
        <w:trPr>
          <w:trHeight w:val="382"/>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778515E"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DD655B8" w14:textId="7AD0F9EC" w:rsidR="005671C3" w:rsidRPr="00246302" w:rsidRDefault="00934300"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 6</w:t>
            </w:r>
          </w:p>
        </w:tc>
      </w:tr>
      <w:tr w:rsidR="005671C3" w:rsidRPr="00246302" w14:paraId="3EEE6975" w14:textId="77777777" w:rsidTr="00532228">
        <w:trPr>
          <w:trHeight w:val="370"/>
        </w:trPr>
        <w:tc>
          <w:tcPr>
            <w:tcW w:w="417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EDF3920" w14:textId="41AC4F5C"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934300" w:rsidRPr="00246302">
              <w:rPr>
                <w:rFonts w:ascii="Times New Roman" w:eastAsia="Times New Roman" w:hAnsi="Times New Roman" w:cs="Times New Roman"/>
                <w:b/>
                <w:sz w:val="22"/>
                <w:szCs w:val="22"/>
                <w:lang w:val="hr-HR"/>
              </w:rPr>
              <w:t xml:space="preserve">3.,2024. i 2025.g. </w:t>
            </w:r>
          </w:p>
        </w:tc>
        <w:tc>
          <w:tcPr>
            <w:tcW w:w="952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49F50E0" w14:textId="446F5890" w:rsidR="005671C3" w:rsidRPr="00246302" w:rsidRDefault="003C192C"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 / 6</w:t>
            </w:r>
          </w:p>
        </w:tc>
      </w:tr>
    </w:tbl>
    <w:p w14:paraId="6512DEDE" w14:textId="53FEB457" w:rsidR="005671C3" w:rsidRPr="00246302" w:rsidRDefault="005671C3" w:rsidP="00591896">
      <w:pPr>
        <w:rPr>
          <w:color w:val="FF0000"/>
          <w:sz w:val="22"/>
          <w:szCs w:val="22"/>
          <w:lang w:val="hr-HR"/>
        </w:rPr>
      </w:pPr>
    </w:p>
    <w:p w14:paraId="135417FF" w14:textId="79D221F5" w:rsidR="00792BB2" w:rsidRPr="00246302" w:rsidRDefault="00792BB2" w:rsidP="00591896">
      <w:pPr>
        <w:jc w:val="both"/>
        <w:rPr>
          <w:sz w:val="22"/>
          <w:szCs w:val="22"/>
          <w:lang w:val="hr-HR"/>
        </w:rPr>
      </w:pPr>
      <w:r w:rsidRPr="00246302">
        <w:rPr>
          <w:b/>
          <w:bCs/>
          <w:sz w:val="22"/>
          <w:szCs w:val="22"/>
          <w:lang w:val="hr-HR"/>
        </w:rPr>
        <w:t xml:space="preserve">Aktivnost A100011 Program u poljoprivredi i ribarstvu </w:t>
      </w:r>
      <w:r w:rsidRPr="00246302">
        <w:rPr>
          <w:sz w:val="22"/>
          <w:szCs w:val="22"/>
          <w:lang w:val="hr-HR"/>
        </w:rPr>
        <w:t xml:space="preserve">osigurava  ukupna sredstva u ukupnom iznosu od 11.281,45 eura (85.000 kn*). Program je usmjeren na ostvarenje strateških ciljeva iz NRSRH 2030, strateški cilj 9 „Samodostatnost u hrani i razvoj </w:t>
      </w:r>
      <w:r w:rsidR="0053504A" w:rsidRPr="00246302">
        <w:rPr>
          <w:sz w:val="22"/>
          <w:szCs w:val="22"/>
          <w:lang w:val="hr-HR"/>
        </w:rPr>
        <w:t>bio gospodarstva</w:t>
      </w:r>
      <w:r w:rsidRPr="00246302">
        <w:rPr>
          <w:sz w:val="22"/>
          <w:szCs w:val="22"/>
          <w:lang w:val="hr-HR"/>
        </w:rPr>
        <w:t xml:space="preserve">“  kroz stvaranje </w:t>
      </w:r>
      <w:r w:rsidRPr="00246302">
        <w:rPr>
          <w:color w:val="231F20"/>
          <w:sz w:val="22"/>
          <w:szCs w:val="22"/>
          <w:shd w:val="clear" w:color="auto" w:fill="FFFFFF"/>
          <w:lang w:val="hr-HR"/>
        </w:rPr>
        <w:t xml:space="preserve"> uvjeta  da hrvatski sektor proizvodnje hrane, uključujući poljoprivredu, ribarstvo i akvakulturu, proizvodi više kvalitetne hrane po konkurentnim cijenama uz održivo upravljanje prirodnim resursima i bolje upravljanje rizicima. </w:t>
      </w:r>
    </w:p>
    <w:tbl>
      <w:tblPr>
        <w:tblStyle w:val="75"/>
        <w:tblW w:w="13651" w:type="dxa"/>
        <w:tblInd w:w="0" w:type="dxa"/>
        <w:tblLayout w:type="fixed"/>
        <w:tblLook w:val="0000" w:firstRow="0" w:lastRow="0" w:firstColumn="0" w:lastColumn="0" w:noHBand="0" w:noVBand="0"/>
      </w:tblPr>
      <w:tblGrid>
        <w:gridCol w:w="4156"/>
        <w:gridCol w:w="9495"/>
      </w:tblGrid>
      <w:tr w:rsidR="005671C3" w:rsidRPr="00246302" w14:paraId="4387BA37" w14:textId="77777777" w:rsidTr="00532228">
        <w:trPr>
          <w:trHeight w:val="563"/>
        </w:trPr>
        <w:tc>
          <w:tcPr>
            <w:tcW w:w="415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FFCD62C" w14:textId="085BFD79"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3C192C" w:rsidRPr="00246302">
              <w:rPr>
                <w:rFonts w:ascii="Times New Roman" w:eastAsia="Times New Roman" w:hAnsi="Times New Roman" w:cs="Times New Roman"/>
                <w:b/>
                <w:sz w:val="22"/>
                <w:szCs w:val="22"/>
                <w:lang w:val="hr-HR"/>
              </w:rPr>
              <w:t>100011</w:t>
            </w:r>
          </w:p>
        </w:tc>
        <w:tc>
          <w:tcPr>
            <w:tcW w:w="949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41B12290" w14:textId="19A9388D" w:rsidR="005671C3" w:rsidRPr="00246302" w:rsidRDefault="003C192C"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Program u poljoprivredi i ribarstvu </w:t>
            </w:r>
          </w:p>
        </w:tc>
      </w:tr>
      <w:tr w:rsidR="005671C3" w:rsidRPr="00246302" w14:paraId="22E556A6" w14:textId="77777777" w:rsidTr="00532228">
        <w:trPr>
          <w:trHeight w:val="1155"/>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FFA9E5" w14:textId="100F8C3E" w:rsidR="005671C3" w:rsidRPr="00246302" w:rsidRDefault="00792BB2"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r w:rsidR="005671C3" w:rsidRPr="00246302">
              <w:rPr>
                <w:rFonts w:ascii="Times New Roman" w:eastAsia="Times New Roman" w:hAnsi="Times New Roman" w:cs="Times New Roman"/>
                <w:b/>
                <w:sz w:val="22"/>
                <w:szCs w:val="22"/>
                <w:lang w:val="hr-HR"/>
              </w:rPr>
              <w:t xml:space="preserve"> </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3258ED6" w14:textId="6DCBAC43" w:rsidR="005671C3" w:rsidRPr="00246302" w:rsidRDefault="005671C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 okviru ove Aktivnosti planirani su rashodi za sufinanciranje LAG</w:t>
            </w:r>
            <w:r w:rsidR="005A0C3F" w:rsidRPr="00246302">
              <w:rPr>
                <w:rFonts w:ascii="Times New Roman" w:eastAsia="Times New Roman" w:hAnsi="Times New Roman" w:cs="Times New Roman"/>
                <w:sz w:val="22"/>
                <w:szCs w:val="22"/>
                <w:lang w:val="hr-HR"/>
              </w:rPr>
              <w:t>-a</w:t>
            </w:r>
            <w:r w:rsidRPr="00246302">
              <w:rPr>
                <w:rFonts w:ascii="Times New Roman" w:eastAsia="Times New Roman" w:hAnsi="Times New Roman" w:cs="Times New Roman"/>
                <w:sz w:val="22"/>
                <w:szCs w:val="22"/>
                <w:lang w:val="hr-HR"/>
              </w:rPr>
              <w:t xml:space="preserve"> Južna Istra, L</w:t>
            </w:r>
            <w:r w:rsidR="005A0C3F" w:rsidRPr="00246302">
              <w:rPr>
                <w:rFonts w:ascii="Times New Roman" w:eastAsia="Times New Roman" w:hAnsi="Times New Roman" w:cs="Times New Roman"/>
                <w:sz w:val="22"/>
                <w:szCs w:val="22"/>
                <w:lang w:val="hr-HR"/>
              </w:rPr>
              <w:t>AGUR-a</w:t>
            </w:r>
            <w:r w:rsidRPr="00246302">
              <w:rPr>
                <w:rFonts w:ascii="Times New Roman" w:eastAsia="Times New Roman" w:hAnsi="Times New Roman" w:cs="Times New Roman"/>
                <w:sz w:val="22"/>
                <w:szCs w:val="22"/>
                <w:lang w:val="hr-HR"/>
              </w:rPr>
              <w:t xml:space="preserve"> Istarska batana</w:t>
            </w:r>
            <w:r w:rsidR="003C192C" w:rsidRPr="00246302">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Fonda za razvoj poljoprivrede i agroturizma Istre</w:t>
            </w:r>
            <w:r w:rsidR="003C192C" w:rsidRPr="00246302">
              <w:rPr>
                <w:rFonts w:ascii="Times New Roman" w:eastAsia="Times New Roman" w:hAnsi="Times New Roman" w:cs="Times New Roman"/>
                <w:sz w:val="22"/>
                <w:szCs w:val="22"/>
                <w:lang w:val="hr-HR"/>
              </w:rPr>
              <w:t xml:space="preserve">, financiranje </w:t>
            </w:r>
            <w:r w:rsidR="005A0C3F" w:rsidRPr="00246302">
              <w:rPr>
                <w:rFonts w:ascii="Times New Roman" w:eastAsia="Times New Roman" w:hAnsi="Times New Roman" w:cs="Times New Roman"/>
                <w:sz w:val="22"/>
                <w:szCs w:val="22"/>
                <w:lang w:val="hr-HR"/>
              </w:rPr>
              <w:t>S</w:t>
            </w:r>
            <w:r w:rsidR="003C192C" w:rsidRPr="00246302">
              <w:rPr>
                <w:rFonts w:ascii="Times New Roman" w:eastAsia="Times New Roman" w:hAnsi="Times New Roman" w:cs="Times New Roman"/>
                <w:sz w:val="22"/>
                <w:szCs w:val="22"/>
                <w:lang w:val="hr-HR"/>
              </w:rPr>
              <w:t>ajma</w:t>
            </w:r>
            <w:r w:rsidR="005A0C3F" w:rsidRPr="00246302">
              <w:rPr>
                <w:rFonts w:ascii="Times New Roman" w:eastAsia="Times New Roman" w:hAnsi="Times New Roman" w:cs="Times New Roman"/>
                <w:sz w:val="22"/>
                <w:szCs w:val="22"/>
                <w:lang w:val="hr-HR"/>
              </w:rPr>
              <w:t xml:space="preserve"> Sv.- Feliksa i Fortunata </w:t>
            </w:r>
            <w:r w:rsidR="003C192C" w:rsidRPr="00246302">
              <w:rPr>
                <w:rFonts w:ascii="Times New Roman" w:eastAsia="Times New Roman" w:hAnsi="Times New Roman" w:cs="Times New Roman"/>
                <w:sz w:val="22"/>
                <w:szCs w:val="22"/>
                <w:lang w:val="hr-HR"/>
              </w:rPr>
              <w:t xml:space="preserve"> i smotre maslinova ulja, te sredstva za podmirenje javnih potreba udruga u poljoprivredi</w:t>
            </w:r>
          </w:p>
        </w:tc>
      </w:tr>
      <w:tr w:rsidR="005671C3" w:rsidRPr="00246302" w14:paraId="39E4A753" w14:textId="77777777" w:rsidTr="00532228">
        <w:trPr>
          <w:trHeight w:val="563"/>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39ECE7"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0424882" w14:textId="4384480B" w:rsidR="005671C3" w:rsidRPr="00246302" w:rsidRDefault="005671C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Redovito financiranj</w:t>
            </w:r>
            <w:r w:rsidR="003C192C" w:rsidRPr="00246302">
              <w:rPr>
                <w:rFonts w:ascii="Times New Roman" w:eastAsia="Times New Roman" w:hAnsi="Times New Roman" w:cs="Times New Roman"/>
                <w:sz w:val="22"/>
                <w:szCs w:val="22"/>
                <w:lang w:val="hr-HR"/>
              </w:rPr>
              <w:t>e u skladu sa ugovornim obvezama</w:t>
            </w:r>
            <w:r w:rsidR="005A0C3F" w:rsidRPr="00246302">
              <w:rPr>
                <w:rFonts w:ascii="Times New Roman" w:eastAsia="Times New Roman" w:hAnsi="Times New Roman" w:cs="Times New Roman"/>
                <w:sz w:val="22"/>
                <w:szCs w:val="22"/>
                <w:lang w:val="hr-HR"/>
              </w:rPr>
              <w:t xml:space="preserve"> i članstvu u LAG-ovima</w:t>
            </w:r>
            <w:r w:rsidR="003C192C" w:rsidRPr="00246302">
              <w:rPr>
                <w:rFonts w:ascii="Times New Roman" w:eastAsia="Times New Roman" w:hAnsi="Times New Roman" w:cs="Times New Roman"/>
                <w:sz w:val="22"/>
                <w:szCs w:val="22"/>
                <w:lang w:val="hr-HR"/>
              </w:rPr>
              <w:t>, uspješno provođenje manifestacije, broj poljoprivrednika i ribara uključenih u aktivnosti LAG ova</w:t>
            </w:r>
          </w:p>
        </w:tc>
      </w:tr>
      <w:tr w:rsidR="005671C3" w:rsidRPr="00246302" w14:paraId="32770CE5" w14:textId="77777777" w:rsidTr="00532228">
        <w:trPr>
          <w:trHeight w:val="557"/>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3F3FDFC"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CC31130" w14:textId="567315A6" w:rsidR="005671C3" w:rsidRPr="00246302" w:rsidRDefault="005671C3" w:rsidP="00591896">
            <w:pPr>
              <w:spacing w:after="0" w:line="240" w:lineRule="auto"/>
              <w:jc w:val="both"/>
              <w:rPr>
                <w:rFonts w:ascii="Times New Roman" w:eastAsia="Times New Roman" w:hAnsi="Times New Roman" w:cs="Times New Roman"/>
                <w:sz w:val="22"/>
                <w:szCs w:val="22"/>
                <w:highlight w:val="yellow"/>
                <w:lang w:val="hr-HR"/>
              </w:rPr>
            </w:pPr>
            <w:r w:rsidRPr="00246302">
              <w:rPr>
                <w:rFonts w:ascii="Times New Roman" w:eastAsia="Times New Roman" w:hAnsi="Times New Roman" w:cs="Times New Roman"/>
                <w:sz w:val="22"/>
                <w:szCs w:val="22"/>
                <w:lang w:val="hr-HR"/>
              </w:rPr>
              <w:t>Nenamjenski prihodi i primici</w:t>
            </w:r>
          </w:p>
        </w:tc>
      </w:tr>
      <w:tr w:rsidR="005671C3" w:rsidRPr="00246302" w14:paraId="37646796" w14:textId="77777777" w:rsidTr="00532228">
        <w:trPr>
          <w:trHeight w:val="563"/>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C367859" w14:textId="77777777"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Jedinica</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0B3A8EC" w14:textId="38AAB170" w:rsidR="005671C3" w:rsidRPr="00246302" w:rsidRDefault="003C192C"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podmirenja ugovornih obveza/</w:t>
            </w:r>
            <w:r w:rsidR="00792BB2" w:rsidRPr="00246302">
              <w:rPr>
                <w:rFonts w:ascii="Times New Roman" w:eastAsia="Times New Roman" w:hAnsi="Times New Roman" w:cs="Times New Roman"/>
                <w:sz w:val="22"/>
                <w:szCs w:val="22"/>
                <w:lang w:val="hr-HR"/>
              </w:rPr>
              <w:t xml:space="preserve">uspješno </w:t>
            </w:r>
            <w:r w:rsidRPr="00246302">
              <w:rPr>
                <w:rFonts w:ascii="Times New Roman" w:eastAsia="Times New Roman" w:hAnsi="Times New Roman" w:cs="Times New Roman"/>
                <w:sz w:val="22"/>
                <w:szCs w:val="22"/>
                <w:lang w:val="hr-HR"/>
              </w:rPr>
              <w:t>održavanje manifestaci</w:t>
            </w:r>
            <w:r w:rsidR="00792BB2" w:rsidRPr="00246302">
              <w:rPr>
                <w:rFonts w:ascii="Times New Roman" w:eastAsia="Times New Roman" w:hAnsi="Times New Roman" w:cs="Times New Roman"/>
                <w:sz w:val="22"/>
                <w:szCs w:val="22"/>
                <w:lang w:val="hr-HR"/>
              </w:rPr>
              <w:t>je i sajma</w:t>
            </w:r>
            <w:r w:rsidRPr="00246302">
              <w:rPr>
                <w:rFonts w:ascii="Times New Roman" w:eastAsia="Times New Roman" w:hAnsi="Times New Roman" w:cs="Times New Roman"/>
                <w:sz w:val="22"/>
                <w:szCs w:val="22"/>
                <w:lang w:val="hr-HR"/>
              </w:rPr>
              <w:t xml:space="preserve">/broj financiranih udruga/broj ribara i poljoprivrednika </w:t>
            </w:r>
          </w:p>
        </w:tc>
      </w:tr>
      <w:tr w:rsidR="005671C3" w:rsidRPr="00246302" w14:paraId="566C07A3" w14:textId="77777777" w:rsidTr="00532228">
        <w:trPr>
          <w:trHeight w:val="413"/>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1E6B717" w14:textId="01C41D33"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5A0C3F" w:rsidRPr="00246302">
              <w:rPr>
                <w:rFonts w:ascii="Times New Roman" w:eastAsia="Times New Roman" w:hAnsi="Times New Roman" w:cs="Times New Roman"/>
                <w:b/>
                <w:sz w:val="22"/>
                <w:szCs w:val="22"/>
                <w:lang w:val="hr-HR"/>
              </w:rPr>
              <w:t xml:space="preserve"> 2021 </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B0ABFC7" w14:textId="4889D36E" w:rsidR="005671C3" w:rsidRPr="00246302" w:rsidRDefault="005A0C3F"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LAG JI 0%, LAGUR 100%, FOND 0%,</w:t>
            </w:r>
            <w:r w:rsidR="00792BB2" w:rsidRPr="00246302">
              <w:rPr>
                <w:rFonts w:ascii="Times New Roman" w:eastAsia="Times New Roman" w:hAnsi="Times New Roman" w:cs="Times New Roman"/>
                <w:sz w:val="22"/>
                <w:szCs w:val="22"/>
                <w:lang w:val="hr-HR"/>
              </w:rPr>
              <w:t>/DJELOMIČNO/1/43</w:t>
            </w:r>
          </w:p>
        </w:tc>
      </w:tr>
      <w:tr w:rsidR="005671C3" w:rsidRPr="00246302" w14:paraId="3952C2FD" w14:textId="77777777" w:rsidTr="00532228">
        <w:trPr>
          <w:trHeight w:val="534"/>
        </w:trPr>
        <w:tc>
          <w:tcPr>
            <w:tcW w:w="415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96DE9F6" w14:textId="6B170CEC" w:rsidR="005671C3" w:rsidRPr="00246302" w:rsidRDefault="005671C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792BB2" w:rsidRPr="00246302">
              <w:rPr>
                <w:rFonts w:ascii="Times New Roman" w:eastAsia="Times New Roman" w:hAnsi="Times New Roman" w:cs="Times New Roman"/>
                <w:b/>
                <w:sz w:val="22"/>
                <w:szCs w:val="22"/>
                <w:lang w:val="hr-HR"/>
              </w:rPr>
              <w:t xml:space="preserve">3.,2024. i 2025.g. </w:t>
            </w:r>
          </w:p>
        </w:tc>
        <w:tc>
          <w:tcPr>
            <w:tcW w:w="949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8B52B80" w14:textId="2C222C26" w:rsidR="005671C3" w:rsidRPr="00246302" w:rsidRDefault="00792BB2"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LAG-ovi 100%, FOND 100%,/USPJEŠNO/1/50</w:t>
            </w:r>
          </w:p>
        </w:tc>
      </w:tr>
    </w:tbl>
    <w:p w14:paraId="5B76E109" w14:textId="77777777" w:rsidR="005671C3" w:rsidRPr="00246302" w:rsidRDefault="005671C3" w:rsidP="00591896">
      <w:pPr>
        <w:rPr>
          <w:color w:val="FF0000"/>
          <w:sz w:val="22"/>
          <w:szCs w:val="22"/>
          <w:lang w:val="hr-HR"/>
        </w:rPr>
      </w:pPr>
    </w:p>
    <w:p w14:paraId="7E876919" w14:textId="7BA35B48" w:rsidR="00792BB2" w:rsidRPr="00246302" w:rsidRDefault="00224513" w:rsidP="00532228">
      <w:pPr>
        <w:pStyle w:val="Standard"/>
        <w:jc w:val="both"/>
        <w:rPr>
          <w:sz w:val="22"/>
          <w:szCs w:val="22"/>
          <w:lang w:val="hr-HR"/>
        </w:rPr>
      </w:pPr>
      <w:r w:rsidRPr="00246302">
        <w:rPr>
          <w:b/>
          <w:bCs/>
          <w:sz w:val="22"/>
          <w:szCs w:val="22"/>
          <w:lang w:val="hr-HR"/>
        </w:rPr>
        <w:t>Aktivnost A100013 Potpore malim i srednjim poduzetnicima</w:t>
      </w:r>
      <w:r w:rsidRPr="00246302">
        <w:rPr>
          <w:sz w:val="22"/>
          <w:szCs w:val="22"/>
          <w:lang w:val="hr-HR"/>
        </w:rPr>
        <w:t xml:space="preserve">  Program je usmjeren na ostvarenje strateških ciljeva iz NRSRH 2030, strateški cilj 1“ Konkurentno i inovativno gospodarstvo“ uz prioritet razvoja malog i srednjeg  poduzetništva i obrta;   Cilj aktivnosti </w:t>
      </w:r>
      <w:r w:rsidR="00792BB2" w:rsidRPr="00246302">
        <w:rPr>
          <w:sz w:val="22"/>
          <w:szCs w:val="22"/>
          <w:lang w:val="hr-HR"/>
        </w:rPr>
        <w:t xml:space="preserve"> je poticanje razvoja malog gospodarstva, mikro i malih trgovačkih društava, obrtnika, zadruga, profitnih ustanova, fizičkih osoba u slobodnim zanimanjima</w:t>
      </w:r>
      <w:r w:rsidR="00532228" w:rsidRPr="00246302">
        <w:rPr>
          <w:sz w:val="22"/>
          <w:szCs w:val="22"/>
          <w:lang w:val="hr-HR"/>
        </w:rPr>
        <w:t xml:space="preserve">. Osigurana su sredstva u iznosu od 9.954,21 </w:t>
      </w:r>
      <w:r w:rsidR="00151B75" w:rsidRPr="00246302">
        <w:rPr>
          <w:sz w:val="22"/>
          <w:szCs w:val="22"/>
          <w:lang w:val="hr-HR"/>
        </w:rPr>
        <w:t>eura</w:t>
      </w:r>
      <w:r w:rsidR="00532228" w:rsidRPr="00246302">
        <w:rPr>
          <w:sz w:val="22"/>
          <w:szCs w:val="22"/>
          <w:lang w:val="hr-HR"/>
        </w:rPr>
        <w:t xml:space="preserve"> (75.000 kn*).</w:t>
      </w:r>
    </w:p>
    <w:tbl>
      <w:tblPr>
        <w:tblStyle w:val="74"/>
        <w:tblW w:w="13592" w:type="dxa"/>
        <w:tblInd w:w="0" w:type="dxa"/>
        <w:tblLayout w:type="fixed"/>
        <w:tblLook w:val="0000" w:firstRow="0" w:lastRow="0" w:firstColumn="0" w:lastColumn="0" w:noHBand="0" w:noVBand="0"/>
      </w:tblPr>
      <w:tblGrid>
        <w:gridCol w:w="4033"/>
        <w:gridCol w:w="9559"/>
      </w:tblGrid>
      <w:tr w:rsidR="00224513" w:rsidRPr="00246302" w14:paraId="77A308B6" w14:textId="77777777" w:rsidTr="00224513">
        <w:trPr>
          <w:trHeight w:val="419"/>
        </w:trPr>
        <w:tc>
          <w:tcPr>
            <w:tcW w:w="403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C8612EB" w14:textId="3E57CB7E"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A100013</w:t>
            </w:r>
          </w:p>
        </w:tc>
        <w:tc>
          <w:tcPr>
            <w:tcW w:w="9559"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E9079F2" w14:textId="0FB8B921"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Potpore malim i srednjim poduzetnicima, obrtništvu i poljoprivrednicima</w:t>
            </w:r>
          </w:p>
        </w:tc>
      </w:tr>
      <w:tr w:rsidR="00224513" w:rsidRPr="00246302" w14:paraId="5A246633" w14:textId="77777777" w:rsidTr="00C5755D">
        <w:trPr>
          <w:trHeight w:val="1560"/>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492191D" w14:textId="30A5655F"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3DA5610" w14:textId="1DACEA36"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Ciljana skupina su mladi i početnici u poduzetništvu. Aktivnost ima za cilj povećati stopu preživljavanja novoosnovanih obrta i trgovačkih društava kao i povećati konkurentnost postojećih subjekata u malom poduzetništvu potičući ulaganja koja rezultiraju rastom i razvojem s naglaskom na očuvanje postojećih radnih mjesta i novo zapošljavanje. Potpora podrazumijeva dodjelu namjenskih, bespovratnih novčanih sredstava(novčanih subvencija) iz proračuna Općine Ližnjan.</w:t>
            </w:r>
          </w:p>
        </w:tc>
      </w:tr>
      <w:tr w:rsidR="00224513" w:rsidRPr="00246302" w14:paraId="77651865" w14:textId="77777777" w:rsidTr="00224513">
        <w:trPr>
          <w:trHeight w:val="419"/>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17189D2" w14:textId="77777777"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BC10838" w14:textId="19E4747C"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Iskorištenost programa potpora</w:t>
            </w:r>
          </w:p>
        </w:tc>
      </w:tr>
      <w:tr w:rsidR="00224513" w:rsidRPr="00246302" w14:paraId="7EE4CD06" w14:textId="77777777" w:rsidTr="00224513">
        <w:trPr>
          <w:trHeight w:val="419"/>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65C28A" w14:textId="77777777"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E51F0B" w14:textId="77777777"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224513" w:rsidRPr="00246302" w14:paraId="67CE9518" w14:textId="77777777" w:rsidTr="00224513">
        <w:trPr>
          <w:trHeight w:val="419"/>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A9A4BD4" w14:textId="77777777"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5BC62D" w14:textId="0FB62C06"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Broj dodijeljenih potpora/iskorištenost fonda </w:t>
            </w:r>
          </w:p>
        </w:tc>
      </w:tr>
      <w:tr w:rsidR="00224513" w:rsidRPr="00246302" w14:paraId="7C7A86D1" w14:textId="77777777" w:rsidTr="00224513">
        <w:trPr>
          <w:trHeight w:val="405"/>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B3AB785" w14:textId="52DB7A4F"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9F688C" w14:textId="5495D5ED"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8/97,6%</w:t>
            </w:r>
          </w:p>
        </w:tc>
      </w:tr>
      <w:tr w:rsidR="00224513" w:rsidRPr="00246302" w14:paraId="578167A1" w14:textId="77777777" w:rsidTr="00224513">
        <w:trPr>
          <w:trHeight w:val="419"/>
        </w:trPr>
        <w:tc>
          <w:tcPr>
            <w:tcW w:w="403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392F677" w14:textId="54A24A55" w:rsidR="00224513" w:rsidRPr="00246302" w:rsidRDefault="00224513" w:rsidP="00591896">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55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805F47E" w14:textId="0CD83405" w:rsidR="00224513" w:rsidRPr="00246302" w:rsidRDefault="00224513"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10/100%</w:t>
            </w:r>
          </w:p>
        </w:tc>
      </w:tr>
    </w:tbl>
    <w:p w14:paraId="6E6E0B03" w14:textId="43DCC015" w:rsidR="00224513" w:rsidRPr="00246302" w:rsidRDefault="00224513" w:rsidP="00591896">
      <w:pPr>
        <w:rPr>
          <w:b/>
          <w:bCs/>
          <w:sz w:val="22"/>
          <w:szCs w:val="22"/>
          <w:lang w:val="hr-HR"/>
        </w:rPr>
      </w:pPr>
      <w:r w:rsidRPr="00246302">
        <w:rPr>
          <w:b/>
          <w:bCs/>
          <w:sz w:val="22"/>
          <w:szCs w:val="22"/>
          <w:lang w:val="hr-HR"/>
        </w:rPr>
        <w:t>Aktivnost</w:t>
      </w:r>
      <w:r w:rsidR="00A65A6D" w:rsidRPr="00246302">
        <w:rPr>
          <w:b/>
          <w:bCs/>
          <w:sz w:val="22"/>
          <w:szCs w:val="22"/>
          <w:lang w:val="hr-HR"/>
        </w:rPr>
        <w:t>i</w:t>
      </w:r>
      <w:r w:rsidRPr="00246302">
        <w:rPr>
          <w:b/>
          <w:bCs/>
          <w:sz w:val="22"/>
          <w:szCs w:val="22"/>
          <w:lang w:val="hr-HR"/>
        </w:rPr>
        <w:t xml:space="preserve"> A100016 Zdravstvo</w:t>
      </w:r>
      <w:r w:rsidR="00A65A6D" w:rsidRPr="00246302">
        <w:rPr>
          <w:b/>
          <w:bCs/>
          <w:sz w:val="22"/>
          <w:szCs w:val="22"/>
          <w:lang w:val="hr-HR"/>
        </w:rPr>
        <w:t xml:space="preserve"> i A100012 Udio u kreditnoj obvezi za gradnju i opremanje Opće bolnice Pula obuhvaćaju: </w:t>
      </w:r>
    </w:p>
    <w:p w14:paraId="0EA96D46" w14:textId="0E555ED7" w:rsidR="00224513" w:rsidRPr="00246302" w:rsidRDefault="00224513" w:rsidP="00591896">
      <w:pPr>
        <w:numPr>
          <w:ilvl w:val="0"/>
          <w:numId w:val="35"/>
        </w:numPr>
        <w:jc w:val="both"/>
        <w:rPr>
          <w:sz w:val="22"/>
          <w:szCs w:val="22"/>
          <w:lang w:val="hr-HR"/>
        </w:rPr>
      </w:pPr>
      <w:r w:rsidRPr="00246302">
        <w:rPr>
          <w:sz w:val="22"/>
          <w:szCs w:val="22"/>
          <w:lang w:val="hr-HR"/>
        </w:rPr>
        <w:t>sufinanciranje dodatnih timova hitne medicinske pomoći Nastavnog zavoda za hitnu medicinu Istarske županije,</w:t>
      </w:r>
    </w:p>
    <w:p w14:paraId="3ED50245" w14:textId="73AC1D30" w:rsidR="00224513" w:rsidRPr="00246302" w:rsidRDefault="00A65A6D" w:rsidP="00591896">
      <w:pPr>
        <w:numPr>
          <w:ilvl w:val="0"/>
          <w:numId w:val="35"/>
        </w:numPr>
        <w:jc w:val="both"/>
        <w:rPr>
          <w:sz w:val="22"/>
          <w:szCs w:val="22"/>
          <w:lang w:val="hr-HR"/>
        </w:rPr>
      </w:pPr>
      <w:r w:rsidRPr="00246302">
        <w:rPr>
          <w:sz w:val="22"/>
          <w:szCs w:val="22"/>
          <w:lang w:val="hr-HR"/>
        </w:rPr>
        <w:t>p</w:t>
      </w:r>
      <w:r w:rsidR="00224513" w:rsidRPr="00246302">
        <w:rPr>
          <w:sz w:val="22"/>
          <w:szCs w:val="22"/>
          <w:lang w:val="hr-HR"/>
        </w:rPr>
        <w:t>otpore za</w:t>
      </w:r>
      <w:r w:rsidRPr="00246302">
        <w:rPr>
          <w:sz w:val="22"/>
          <w:szCs w:val="22"/>
          <w:lang w:val="hr-HR"/>
        </w:rPr>
        <w:t xml:space="preserve"> zakonsko </w:t>
      </w:r>
      <w:r w:rsidR="00224513" w:rsidRPr="00246302">
        <w:rPr>
          <w:sz w:val="22"/>
          <w:szCs w:val="22"/>
          <w:lang w:val="hr-HR"/>
        </w:rPr>
        <w:t xml:space="preserve"> financiranje Hrvatskog Crvenog  križa</w:t>
      </w:r>
    </w:p>
    <w:p w14:paraId="14D1E196" w14:textId="2F72CB06" w:rsidR="00224513" w:rsidRPr="00246302" w:rsidRDefault="00224513" w:rsidP="00591896">
      <w:pPr>
        <w:numPr>
          <w:ilvl w:val="0"/>
          <w:numId w:val="35"/>
        </w:numPr>
        <w:jc w:val="both"/>
        <w:rPr>
          <w:sz w:val="22"/>
          <w:szCs w:val="22"/>
          <w:lang w:val="hr-HR"/>
        </w:rPr>
      </w:pPr>
      <w:r w:rsidRPr="00246302">
        <w:rPr>
          <w:sz w:val="22"/>
          <w:szCs w:val="22"/>
          <w:lang w:val="hr-HR"/>
        </w:rPr>
        <w:t>podmirenje kreditne obveze za izgradnju i opremanje nove Opće bolnice u Puli</w:t>
      </w:r>
    </w:p>
    <w:p w14:paraId="61E36158" w14:textId="0C304113" w:rsidR="00532228" w:rsidRPr="00246302" w:rsidRDefault="00532228" w:rsidP="00591896">
      <w:pPr>
        <w:numPr>
          <w:ilvl w:val="0"/>
          <w:numId w:val="35"/>
        </w:numPr>
        <w:jc w:val="both"/>
        <w:rPr>
          <w:sz w:val="22"/>
          <w:szCs w:val="22"/>
          <w:lang w:val="hr-HR"/>
        </w:rPr>
      </w:pPr>
      <w:r w:rsidRPr="00246302">
        <w:rPr>
          <w:sz w:val="22"/>
          <w:szCs w:val="22"/>
          <w:lang w:val="hr-HR"/>
        </w:rPr>
        <w:t>inicijalna sredstva za projekt opremanja specijalne bolnice za ortopediju „Martin Horvat“ Rovinj</w:t>
      </w:r>
    </w:p>
    <w:p w14:paraId="44F5B01B" w14:textId="695D552D" w:rsidR="00A65A6D" w:rsidRPr="00246302" w:rsidRDefault="00A65A6D" w:rsidP="00591896">
      <w:pPr>
        <w:ind w:left="360"/>
        <w:rPr>
          <w:b/>
          <w:bCs/>
          <w:sz w:val="22"/>
          <w:szCs w:val="22"/>
          <w:lang w:val="hr-HR"/>
        </w:rPr>
      </w:pPr>
      <w:r w:rsidRPr="00246302">
        <w:rPr>
          <w:sz w:val="22"/>
          <w:szCs w:val="22"/>
          <w:lang w:val="hr-HR"/>
        </w:rPr>
        <w:t>Program je usmjeren na ostvarenje strateškog cilja iz NSRH 2030, strateški cilj 5 „Zdrav, aktivan i kvalitetan život“ kroz prioritete kvalitetne i dostupne zdravstvene zaštite i zdravstvene skrbi, poglavito osiguranje materijalnih i ljudskih resursa</w:t>
      </w:r>
    </w:p>
    <w:p w14:paraId="1E546C1B" w14:textId="27C3FA50" w:rsidR="00A65A6D" w:rsidRPr="00246302" w:rsidRDefault="00A65A6D" w:rsidP="00591896">
      <w:pPr>
        <w:ind w:left="720"/>
        <w:jc w:val="both"/>
        <w:rPr>
          <w:sz w:val="22"/>
          <w:szCs w:val="22"/>
          <w:lang w:val="hr-HR"/>
        </w:rPr>
      </w:pPr>
    </w:p>
    <w:tbl>
      <w:tblPr>
        <w:tblStyle w:val="83"/>
        <w:tblW w:w="13336" w:type="dxa"/>
        <w:tblInd w:w="0" w:type="dxa"/>
        <w:tblLayout w:type="fixed"/>
        <w:tblLook w:val="0000" w:firstRow="0" w:lastRow="0" w:firstColumn="0" w:lastColumn="0" w:noHBand="0" w:noVBand="0"/>
      </w:tblPr>
      <w:tblGrid>
        <w:gridCol w:w="3957"/>
        <w:gridCol w:w="9379"/>
      </w:tblGrid>
      <w:tr w:rsidR="00A65A6D" w:rsidRPr="00246302" w14:paraId="00E3E481" w14:textId="77777777" w:rsidTr="00A65A6D">
        <w:trPr>
          <w:trHeight w:val="424"/>
        </w:trPr>
        <w:tc>
          <w:tcPr>
            <w:tcW w:w="395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E1D5D9D" w14:textId="16A71393"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A100016</w:t>
            </w:r>
            <w:r w:rsidR="00477B77" w:rsidRPr="00246302">
              <w:rPr>
                <w:rFonts w:ascii="Times New Roman" w:eastAsia="Times New Roman" w:hAnsi="Times New Roman" w:cs="Times New Roman"/>
                <w:b/>
                <w:sz w:val="22"/>
                <w:szCs w:val="22"/>
                <w:lang w:val="hr-HR"/>
              </w:rPr>
              <w:t xml:space="preserve"> i A100012</w:t>
            </w:r>
          </w:p>
        </w:tc>
        <w:tc>
          <w:tcPr>
            <w:tcW w:w="9379"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79D1965" w14:textId="2C3C0299"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Zdravstvo</w:t>
            </w:r>
            <w:r w:rsidR="00477B77" w:rsidRPr="00246302">
              <w:rPr>
                <w:rFonts w:ascii="Times New Roman" w:eastAsia="Times New Roman" w:hAnsi="Times New Roman" w:cs="Times New Roman"/>
                <w:b/>
                <w:sz w:val="22"/>
                <w:szCs w:val="22"/>
                <w:lang w:val="hr-HR"/>
              </w:rPr>
              <w:t>; Udio u kreditnoj obvezi za gradnju i opremanje OB Pula</w:t>
            </w:r>
            <w:r w:rsidR="00532228" w:rsidRPr="00246302">
              <w:rPr>
                <w:rFonts w:ascii="Times New Roman" w:eastAsia="Times New Roman" w:hAnsi="Times New Roman" w:cs="Times New Roman"/>
                <w:b/>
                <w:sz w:val="22"/>
                <w:szCs w:val="22"/>
                <w:lang w:val="hr-HR"/>
              </w:rPr>
              <w:t>; sufinanciranje projekta Martin Horvat Rovinj</w:t>
            </w:r>
          </w:p>
        </w:tc>
      </w:tr>
      <w:tr w:rsidR="00A65A6D" w:rsidRPr="00246302" w14:paraId="1D4394DC" w14:textId="77777777" w:rsidTr="00A65A6D">
        <w:trPr>
          <w:trHeight w:val="731"/>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1C1CDCE" w14:textId="7FF3AA38"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 xml:space="preserve">Opis </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01205E" w14:textId="6EA2E8D5" w:rsidR="00A65A6D" w:rsidRPr="00246302" w:rsidRDefault="00A65A6D" w:rsidP="00591896">
            <w:pPr>
              <w:tabs>
                <w:tab w:val="num" w:pos="540"/>
              </w:tabs>
              <w:autoSpaceDE w:val="0"/>
              <w:adjustRightInd w:val="0"/>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Program javnih potreba u zdravstvu uključuje potpore zdravstvenim ustanovama i institucijama</w:t>
            </w:r>
            <w:r w:rsidR="00477B77" w:rsidRPr="00246302">
              <w:rPr>
                <w:rFonts w:ascii="Times New Roman" w:hAnsi="Times New Roman" w:cs="Times New Roman"/>
                <w:sz w:val="22"/>
                <w:szCs w:val="22"/>
                <w:lang w:val="hr-HR"/>
              </w:rPr>
              <w:t>, te podmirenje dijela kreditnih obaveza Istarske županije za izgradnju i opremanje bolnic</w:t>
            </w:r>
            <w:r w:rsidR="00532228" w:rsidRPr="00246302">
              <w:rPr>
                <w:rFonts w:ascii="Times New Roman" w:hAnsi="Times New Roman" w:cs="Times New Roman"/>
                <w:sz w:val="22"/>
                <w:szCs w:val="22"/>
                <w:lang w:val="hr-HR"/>
              </w:rPr>
              <w:t>a</w:t>
            </w:r>
            <w:r w:rsidR="00477B77" w:rsidRPr="00246302">
              <w:rPr>
                <w:rFonts w:ascii="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Provođenjem zdravstvenog programa doprinosi se većoj kvaliteti življenja mještana i osiguranje dostupne i dostatne zdravstvene zaštite građana i gostiju. </w:t>
            </w:r>
          </w:p>
        </w:tc>
      </w:tr>
      <w:tr w:rsidR="00A65A6D" w:rsidRPr="00246302" w14:paraId="10E410B9" w14:textId="77777777" w:rsidTr="00A65A6D">
        <w:trPr>
          <w:trHeight w:val="731"/>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4B2862D" w14:textId="77777777"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D2466A" w14:textId="049AB8D7" w:rsidR="00A65A6D" w:rsidRPr="00246302" w:rsidRDefault="00A65A6D"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uvjeta za zaštitu, očuvanje i poboljšanje zdravlja stanovništva kroz poticanje i razvoj  zdravstvenog standarda</w:t>
            </w:r>
            <w:r w:rsidR="00E16954" w:rsidRPr="00246302">
              <w:rPr>
                <w:rFonts w:ascii="Times New Roman" w:eastAsia="Times New Roman" w:hAnsi="Times New Roman" w:cs="Times New Roman"/>
                <w:sz w:val="22"/>
                <w:szCs w:val="22"/>
                <w:lang w:val="hr-HR"/>
              </w:rPr>
              <w:t xml:space="preserve"> i nadstandarda. </w:t>
            </w:r>
          </w:p>
        </w:tc>
      </w:tr>
      <w:tr w:rsidR="00A65A6D" w:rsidRPr="00246302" w14:paraId="171F71FF" w14:textId="77777777" w:rsidTr="00A65A6D">
        <w:trPr>
          <w:trHeight w:val="424"/>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862563C" w14:textId="77777777"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930B26" w14:textId="77777777" w:rsidR="00A65A6D" w:rsidRPr="00246302" w:rsidRDefault="00A65A6D"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A65A6D" w:rsidRPr="00246302" w14:paraId="3307C61D" w14:textId="77777777" w:rsidTr="00A65A6D">
        <w:trPr>
          <w:trHeight w:val="424"/>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C64F82A" w14:textId="77777777"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8912366" w14:textId="1F1F84B1" w:rsidR="00A65A6D" w:rsidRPr="00246302" w:rsidRDefault="00A65A6D"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Ispunjavanje obaveza redovno i  u skladu sa ugovornim obvezama</w:t>
            </w:r>
            <w:r w:rsidR="00206B7F" w:rsidRPr="00246302">
              <w:rPr>
                <w:rFonts w:ascii="Times New Roman" w:eastAsia="Times New Roman" w:hAnsi="Times New Roman" w:cs="Times New Roman"/>
                <w:sz w:val="22"/>
                <w:szCs w:val="22"/>
                <w:lang w:val="hr-HR"/>
              </w:rPr>
              <w:t xml:space="preserve">/stopa podmirenja udjela u kreditu </w:t>
            </w:r>
          </w:p>
        </w:tc>
      </w:tr>
      <w:tr w:rsidR="00A65A6D" w:rsidRPr="00246302" w14:paraId="649BAF8A" w14:textId="77777777" w:rsidTr="00A65A6D">
        <w:trPr>
          <w:trHeight w:val="409"/>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C481A01" w14:textId="53F451F5"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 2021</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51A7F8B" w14:textId="77D021E1" w:rsidR="00A65A6D" w:rsidRPr="00246302" w:rsidRDefault="00A65A6D"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206B7F" w:rsidRPr="00246302">
              <w:rPr>
                <w:rFonts w:ascii="Times New Roman" w:eastAsia="Times New Roman" w:hAnsi="Times New Roman" w:cs="Times New Roman"/>
                <w:sz w:val="22"/>
                <w:szCs w:val="22"/>
                <w:lang w:val="hr-HR"/>
              </w:rPr>
              <w:t>/100%</w:t>
            </w:r>
          </w:p>
        </w:tc>
      </w:tr>
      <w:tr w:rsidR="00A65A6D" w:rsidRPr="00246302" w14:paraId="4B3436D5" w14:textId="77777777" w:rsidTr="00A65A6D">
        <w:trPr>
          <w:trHeight w:val="424"/>
        </w:trPr>
        <w:tc>
          <w:tcPr>
            <w:tcW w:w="395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AA3C3D" w14:textId="0C56B95A" w:rsidR="00A65A6D" w:rsidRPr="00246302" w:rsidRDefault="00A65A6D" w:rsidP="00591896">
            <w:pPr>
              <w:spacing w:after="0" w:line="240" w:lineRule="auto"/>
              <w:jc w:val="both"/>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37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D5DAB5" w14:textId="7E2BF147" w:rsidR="00A65A6D" w:rsidRPr="00246302" w:rsidRDefault="00A65A6D" w:rsidP="00591896">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206B7F" w:rsidRPr="00246302">
              <w:rPr>
                <w:rFonts w:ascii="Times New Roman" w:eastAsia="Times New Roman" w:hAnsi="Times New Roman" w:cs="Times New Roman"/>
                <w:sz w:val="22"/>
                <w:szCs w:val="22"/>
                <w:lang w:val="hr-HR"/>
              </w:rPr>
              <w:t>/100%</w:t>
            </w:r>
          </w:p>
        </w:tc>
      </w:tr>
    </w:tbl>
    <w:p w14:paraId="246692E0" w14:textId="77777777" w:rsidR="00A65A6D" w:rsidRPr="00246302" w:rsidRDefault="00A65A6D" w:rsidP="00591896">
      <w:pPr>
        <w:ind w:left="720"/>
        <w:jc w:val="both"/>
        <w:rPr>
          <w:sz w:val="22"/>
          <w:szCs w:val="22"/>
          <w:lang w:val="hr-HR"/>
        </w:rPr>
      </w:pPr>
    </w:p>
    <w:p w14:paraId="4A84E3E1" w14:textId="6A45E6D0" w:rsidR="00532228" w:rsidRPr="00246302" w:rsidRDefault="00532228" w:rsidP="00FB1835">
      <w:pPr>
        <w:pStyle w:val="Default"/>
        <w:jc w:val="both"/>
        <w:rPr>
          <w:b/>
          <w:sz w:val="22"/>
          <w:szCs w:val="22"/>
        </w:rPr>
      </w:pPr>
      <w:r w:rsidRPr="00246302">
        <w:rPr>
          <w:b/>
          <w:sz w:val="22"/>
          <w:szCs w:val="22"/>
        </w:rPr>
        <w:t xml:space="preserve">Glava 001 06 Komunalne djelatnosti </w:t>
      </w:r>
      <w:r w:rsidR="00FB1835" w:rsidRPr="00246302">
        <w:rPr>
          <w:b/>
          <w:sz w:val="22"/>
          <w:szCs w:val="22"/>
        </w:rPr>
        <w:t xml:space="preserve"> osigurava proračunska sredstva </w:t>
      </w:r>
      <w:r w:rsidRPr="00246302">
        <w:rPr>
          <w:b/>
          <w:sz w:val="22"/>
          <w:szCs w:val="22"/>
        </w:rPr>
        <w:t>u iznosu od 5.940.507,33 eura (44.758.753 kn)  kn</w:t>
      </w:r>
      <w:r w:rsidR="00FB1835" w:rsidRPr="00246302">
        <w:rPr>
          <w:b/>
          <w:sz w:val="22"/>
          <w:szCs w:val="22"/>
        </w:rPr>
        <w:t xml:space="preserve"> te je </w:t>
      </w:r>
      <w:r w:rsidRPr="00246302">
        <w:rPr>
          <w:b/>
          <w:sz w:val="22"/>
          <w:szCs w:val="22"/>
        </w:rPr>
        <w:t xml:space="preserve"> detaljn</w:t>
      </w:r>
      <w:r w:rsidR="00FB1835" w:rsidRPr="00246302">
        <w:rPr>
          <w:b/>
          <w:sz w:val="22"/>
          <w:szCs w:val="22"/>
        </w:rPr>
        <w:t>o</w:t>
      </w:r>
      <w:r w:rsidRPr="00246302">
        <w:rPr>
          <w:b/>
          <w:sz w:val="22"/>
          <w:szCs w:val="22"/>
        </w:rPr>
        <w:t xml:space="preserve"> su razrađen</w:t>
      </w:r>
      <w:r w:rsidR="00FB1835" w:rsidRPr="00246302">
        <w:rPr>
          <w:b/>
          <w:sz w:val="22"/>
          <w:szCs w:val="22"/>
        </w:rPr>
        <w:t>a</w:t>
      </w:r>
      <w:r w:rsidRPr="00246302">
        <w:rPr>
          <w:b/>
          <w:sz w:val="22"/>
          <w:szCs w:val="22"/>
        </w:rPr>
        <w:t xml:space="preserve"> kroz priložene prijedloge  Programa: </w:t>
      </w:r>
    </w:p>
    <w:p w14:paraId="67270F3E" w14:textId="53E26549" w:rsidR="00532228" w:rsidRPr="00246302" w:rsidRDefault="00532228" w:rsidP="00532228">
      <w:pPr>
        <w:numPr>
          <w:ilvl w:val="0"/>
          <w:numId w:val="1"/>
        </w:numPr>
        <w:ind w:left="360" w:firstLine="0"/>
        <w:jc w:val="both"/>
        <w:rPr>
          <w:sz w:val="22"/>
          <w:szCs w:val="22"/>
          <w:lang w:val="hr-HR"/>
        </w:rPr>
      </w:pPr>
      <w:r w:rsidRPr="00246302">
        <w:rPr>
          <w:sz w:val="22"/>
          <w:szCs w:val="22"/>
          <w:lang w:val="hr-HR"/>
        </w:rPr>
        <w:t>Program građenja komunalne infrastrukture u Općini Ližnjan-Lisignano za 202</w:t>
      </w:r>
      <w:r w:rsidR="00FB1835" w:rsidRPr="00246302">
        <w:rPr>
          <w:sz w:val="22"/>
          <w:szCs w:val="22"/>
          <w:lang w:val="hr-HR"/>
        </w:rPr>
        <w:t>3</w:t>
      </w:r>
      <w:r w:rsidRPr="00246302">
        <w:rPr>
          <w:sz w:val="22"/>
          <w:szCs w:val="22"/>
          <w:lang w:val="hr-HR"/>
        </w:rPr>
        <w:t xml:space="preserve">. godinu </w:t>
      </w:r>
    </w:p>
    <w:p w14:paraId="6080BBED" w14:textId="580A3EB6" w:rsidR="00532228" w:rsidRPr="00246302" w:rsidRDefault="00532228" w:rsidP="00532228">
      <w:pPr>
        <w:numPr>
          <w:ilvl w:val="0"/>
          <w:numId w:val="1"/>
        </w:numPr>
        <w:ind w:left="360" w:firstLine="0"/>
        <w:jc w:val="both"/>
        <w:rPr>
          <w:sz w:val="22"/>
          <w:szCs w:val="22"/>
          <w:lang w:val="hr-HR"/>
        </w:rPr>
      </w:pPr>
      <w:r w:rsidRPr="00246302">
        <w:rPr>
          <w:sz w:val="22"/>
          <w:szCs w:val="22"/>
          <w:lang w:val="hr-HR"/>
        </w:rPr>
        <w:t>Program održavanja komunalne infrastrukture u Općini Ližnjan-Lisignano za 202</w:t>
      </w:r>
      <w:r w:rsidR="00FB1835" w:rsidRPr="00246302">
        <w:rPr>
          <w:sz w:val="22"/>
          <w:szCs w:val="22"/>
          <w:lang w:val="hr-HR"/>
        </w:rPr>
        <w:t>3</w:t>
      </w:r>
      <w:r w:rsidRPr="00246302">
        <w:rPr>
          <w:sz w:val="22"/>
          <w:szCs w:val="22"/>
          <w:lang w:val="hr-HR"/>
        </w:rPr>
        <w:t>. godinu</w:t>
      </w:r>
    </w:p>
    <w:p w14:paraId="45B65D59" w14:textId="04F5645E" w:rsidR="00532228" w:rsidRPr="00246302" w:rsidRDefault="00532228" w:rsidP="00532228">
      <w:pPr>
        <w:numPr>
          <w:ilvl w:val="0"/>
          <w:numId w:val="1"/>
        </w:numPr>
        <w:ind w:left="360" w:firstLine="0"/>
        <w:jc w:val="both"/>
        <w:rPr>
          <w:sz w:val="22"/>
          <w:szCs w:val="22"/>
          <w:lang w:val="hr-HR"/>
        </w:rPr>
      </w:pPr>
      <w:r w:rsidRPr="00246302">
        <w:rPr>
          <w:sz w:val="22"/>
          <w:szCs w:val="22"/>
          <w:lang w:val="hr-HR"/>
        </w:rPr>
        <w:t>Program tekućeg i investicijskog održavanja objekata i ostalih kapitalnih ulaganja u objekte u vlasništvu općine Ližnjan – Lisignano za 202</w:t>
      </w:r>
      <w:r w:rsidR="00FB1835" w:rsidRPr="00246302">
        <w:rPr>
          <w:sz w:val="22"/>
          <w:szCs w:val="22"/>
          <w:lang w:val="hr-HR"/>
        </w:rPr>
        <w:t>3</w:t>
      </w:r>
      <w:r w:rsidRPr="00246302">
        <w:rPr>
          <w:sz w:val="22"/>
          <w:szCs w:val="22"/>
          <w:lang w:val="hr-HR"/>
        </w:rPr>
        <w:t>. godinu</w:t>
      </w:r>
      <w:r w:rsidR="00FB1835" w:rsidRPr="00246302">
        <w:rPr>
          <w:sz w:val="22"/>
          <w:szCs w:val="22"/>
          <w:lang w:val="hr-HR"/>
        </w:rPr>
        <w:t xml:space="preserve">, te će se oni ovdje dati u sažetom obrazloženju. </w:t>
      </w:r>
    </w:p>
    <w:p w14:paraId="0027E88B" w14:textId="5E07CCCF" w:rsidR="00532228" w:rsidRPr="00246302" w:rsidRDefault="00532228" w:rsidP="00532228">
      <w:pPr>
        <w:ind w:left="360"/>
        <w:jc w:val="both"/>
        <w:rPr>
          <w:sz w:val="22"/>
          <w:szCs w:val="22"/>
          <w:lang w:val="hr-HR"/>
        </w:rPr>
      </w:pPr>
    </w:p>
    <w:tbl>
      <w:tblPr>
        <w:tblW w:w="14088" w:type="dxa"/>
        <w:jc w:val="center"/>
        <w:tblLook w:val="04A0" w:firstRow="1" w:lastRow="0" w:firstColumn="1" w:lastColumn="0" w:noHBand="0" w:noVBand="1"/>
      </w:tblPr>
      <w:tblGrid>
        <w:gridCol w:w="2940"/>
        <w:gridCol w:w="6996"/>
        <w:gridCol w:w="1384"/>
        <w:gridCol w:w="1384"/>
        <w:gridCol w:w="1384"/>
      </w:tblGrid>
      <w:tr w:rsidR="00FB1835" w:rsidRPr="00FB1835" w14:paraId="402737BC" w14:textId="77777777" w:rsidTr="00605B29">
        <w:trPr>
          <w:trHeight w:val="219"/>
          <w:jc w:val="center"/>
        </w:trPr>
        <w:tc>
          <w:tcPr>
            <w:tcW w:w="2940" w:type="dxa"/>
            <w:tcBorders>
              <w:top w:val="single" w:sz="4" w:space="0" w:color="auto"/>
              <w:left w:val="single" w:sz="4" w:space="0" w:color="auto"/>
              <w:bottom w:val="nil"/>
              <w:right w:val="nil"/>
            </w:tcBorders>
            <w:shd w:val="clear" w:color="auto" w:fill="auto"/>
            <w:noWrap/>
            <w:vAlign w:val="bottom"/>
            <w:hideMark/>
          </w:tcPr>
          <w:p w14:paraId="34FFA167" w14:textId="77777777" w:rsidR="00FB1835" w:rsidRPr="00FB1835" w:rsidRDefault="00FB1835" w:rsidP="00FB1835">
            <w:pPr>
              <w:rPr>
                <w:sz w:val="22"/>
                <w:szCs w:val="22"/>
                <w:lang w:val="hr-HR"/>
              </w:rPr>
            </w:pPr>
            <w:r w:rsidRPr="00FB1835">
              <w:rPr>
                <w:sz w:val="22"/>
                <w:szCs w:val="22"/>
                <w:lang w:val="hr-HR"/>
              </w:rPr>
              <w:t> </w:t>
            </w:r>
          </w:p>
        </w:tc>
        <w:tc>
          <w:tcPr>
            <w:tcW w:w="6996" w:type="dxa"/>
            <w:tcBorders>
              <w:top w:val="single" w:sz="4" w:space="0" w:color="auto"/>
              <w:left w:val="nil"/>
              <w:bottom w:val="nil"/>
              <w:right w:val="nil"/>
            </w:tcBorders>
            <w:shd w:val="clear" w:color="auto" w:fill="auto"/>
            <w:noWrap/>
            <w:vAlign w:val="bottom"/>
            <w:hideMark/>
          </w:tcPr>
          <w:p w14:paraId="4DDFB519" w14:textId="77777777" w:rsidR="00FB1835" w:rsidRPr="00FB1835" w:rsidRDefault="00FB1835" w:rsidP="00FB1835">
            <w:pPr>
              <w:rPr>
                <w:sz w:val="22"/>
                <w:szCs w:val="22"/>
                <w:lang w:val="hr-HR"/>
              </w:rPr>
            </w:pPr>
            <w:r w:rsidRPr="00FB1835">
              <w:rPr>
                <w:sz w:val="22"/>
                <w:szCs w:val="22"/>
                <w:lang w:val="hr-HR"/>
              </w:rPr>
              <w:t> </w:t>
            </w:r>
          </w:p>
        </w:tc>
        <w:tc>
          <w:tcPr>
            <w:tcW w:w="4152" w:type="dxa"/>
            <w:gridSpan w:val="3"/>
            <w:tcBorders>
              <w:top w:val="single" w:sz="4" w:space="0" w:color="auto"/>
              <w:left w:val="single" w:sz="4" w:space="0" w:color="auto"/>
              <w:bottom w:val="nil"/>
              <w:right w:val="single" w:sz="4" w:space="0" w:color="000000"/>
            </w:tcBorders>
            <w:shd w:val="clear" w:color="auto" w:fill="auto"/>
            <w:noWrap/>
            <w:vAlign w:val="bottom"/>
            <w:hideMark/>
          </w:tcPr>
          <w:p w14:paraId="1A336144" w14:textId="77777777" w:rsidR="00FB1835" w:rsidRPr="00FB1835" w:rsidRDefault="00FB1835" w:rsidP="00FB1835">
            <w:pPr>
              <w:jc w:val="center"/>
              <w:rPr>
                <w:b/>
                <w:bCs/>
                <w:sz w:val="22"/>
                <w:szCs w:val="22"/>
                <w:lang w:val="hr-HR"/>
              </w:rPr>
            </w:pPr>
            <w:r w:rsidRPr="00FB1835">
              <w:rPr>
                <w:b/>
                <w:bCs/>
                <w:sz w:val="22"/>
                <w:szCs w:val="22"/>
                <w:lang w:val="hr-HR"/>
              </w:rPr>
              <w:t>GODINE</w:t>
            </w:r>
          </w:p>
        </w:tc>
      </w:tr>
      <w:tr w:rsidR="00FB1835" w:rsidRPr="00FB1835" w14:paraId="56E6943A" w14:textId="77777777" w:rsidTr="00605B29">
        <w:trPr>
          <w:trHeight w:val="219"/>
          <w:jc w:val="center"/>
        </w:trPr>
        <w:tc>
          <w:tcPr>
            <w:tcW w:w="2940" w:type="dxa"/>
            <w:tcBorders>
              <w:top w:val="nil"/>
              <w:left w:val="single" w:sz="4" w:space="0" w:color="auto"/>
              <w:bottom w:val="nil"/>
              <w:right w:val="nil"/>
            </w:tcBorders>
            <w:shd w:val="clear" w:color="auto" w:fill="auto"/>
            <w:noWrap/>
            <w:vAlign w:val="bottom"/>
            <w:hideMark/>
          </w:tcPr>
          <w:p w14:paraId="3B91EC75" w14:textId="77777777" w:rsidR="00FB1835" w:rsidRPr="00FB1835" w:rsidRDefault="00FB1835" w:rsidP="00FB1835">
            <w:pPr>
              <w:rPr>
                <w:sz w:val="22"/>
                <w:szCs w:val="22"/>
                <w:lang w:val="hr-HR"/>
              </w:rPr>
            </w:pPr>
            <w:r w:rsidRPr="00FB1835">
              <w:rPr>
                <w:sz w:val="22"/>
                <w:szCs w:val="22"/>
                <w:lang w:val="hr-HR"/>
              </w:rPr>
              <w:t> </w:t>
            </w:r>
          </w:p>
        </w:tc>
        <w:tc>
          <w:tcPr>
            <w:tcW w:w="6996" w:type="dxa"/>
            <w:tcBorders>
              <w:top w:val="nil"/>
              <w:left w:val="nil"/>
              <w:bottom w:val="nil"/>
              <w:right w:val="nil"/>
            </w:tcBorders>
            <w:shd w:val="clear" w:color="auto" w:fill="auto"/>
            <w:noWrap/>
            <w:vAlign w:val="bottom"/>
            <w:hideMark/>
          </w:tcPr>
          <w:p w14:paraId="68291114" w14:textId="77777777" w:rsidR="00FB1835" w:rsidRPr="00FB1835" w:rsidRDefault="00FB1835" w:rsidP="00FB1835">
            <w:pPr>
              <w:rPr>
                <w:sz w:val="22"/>
                <w:szCs w:val="22"/>
                <w:lang w:val="hr-HR"/>
              </w:rPr>
            </w:pPr>
          </w:p>
        </w:tc>
        <w:tc>
          <w:tcPr>
            <w:tcW w:w="1384" w:type="dxa"/>
            <w:tcBorders>
              <w:top w:val="nil"/>
              <w:left w:val="single" w:sz="4" w:space="0" w:color="auto"/>
              <w:bottom w:val="single" w:sz="4" w:space="0" w:color="auto"/>
              <w:right w:val="nil"/>
            </w:tcBorders>
            <w:shd w:val="clear" w:color="auto" w:fill="auto"/>
            <w:noWrap/>
            <w:vAlign w:val="bottom"/>
            <w:hideMark/>
          </w:tcPr>
          <w:p w14:paraId="0A811E89" w14:textId="77777777" w:rsidR="00FB1835" w:rsidRPr="00FB1835" w:rsidRDefault="00FB1835" w:rsidP="00FB1835">
            <w:pPr>
              <w:jc w:val="center"/>
              <w:rPr>
                <w:b/>
                <w:bCs/>
                <w:sz w:val="22"/>
                <w:szCs w:val="22"/>
                <w:lang w:val="hr-HR"/>
              </w:rPr>
            </w:pPr>
            <w:r w:rsidRPr="00FB1835">
              <w:rPr>
                <w:b/>
                <w:bCs/>
                <w:sz w:val="22"/>
                <w:szCs w:val="22"/>
                <w:lang w:val="hr-HR"/>
              </w:rPr>
              <w:t>1</w:t>
            </w:r>
          </w:p>
        </w:tc>
        <w:tc>
          <w:tcPr>
            <w:tcW w:w="1384" w:type="dxa"/>
            <w:tcBorders>
              <w:top w:val="nil"/>
              <w:left w:val="nil"/>
              <w:bottom w:val="single" w:sz="4" w:space="0" w:color="auto"/>
              <w:right w:val="nil"/>
            </w:tcBorders>
            <w:shd w:val="clear" w:color="auto" w:fill="auto"/>
            <w:noWrap/>
            <w:vAlign w:val="bottom"/>
            <w:hideMark/>
          </w:tcPr>
          <w:p w14:paraId="167D2153" w14:textId="77777777" w:rsidR="00FB1835" w:rsidRPr="00FB1835" w:rsidRDefault="00FB1835" w:rsidP="00FB1835">
            <w:pPr>
              <w:jc w:val="center"/>
              <w:rPr>
                <w:b/>
                <w:bCs/>
                <w:sz w:val="22"/>
                <w:szCs w:val="22"/>
                <w:lang w:val="hr-HR"/>
              </w:rPr>
            </w:pPr>
            <w:r w:rsidRPr="00FB1835">
              <w:rPr>
                <w:b/>
                <w:bCs/>
                <w:sz w:val="22"/>
                <w:szCs w:val="22"/>
                <w:lang w:val="hr-HR"/>
              </w:rPr>
              <w:t>2</w:t>
            </w:r>
          </w:p>
        </w:tc>
        <w:tc>
          <w:tcPr>
            <w:tcW w:w="1384" w:type="dxa"/>
            <w:tcBorders>
              <w:top w:val="nil"/>
              <w:left w:val="nil"/>
              <w:bottom w:val="single" w:sz="4" w:space="0" w:color="auto"/>
              <w:right w:val="single" w:sz="4" w:space="0" w:color="auto"/>
            </w:tcBorders>
            <w:shd w:val="clear" w:color="auto" w:fill="auto"/>
            <w:noWrap/>
            <w:vAlign w:val="bottom"/>
            <w:hideMark/>
          </w:tcPr>
          <w:p w14:paraId="59741F6E" w14:textId="77777777" w:rsidR="00FB1835" w:rsidRPr="00FB1835" w:rsidRDefault="00FB1835" w:rsidP="00FB1835">
            <w:pPr>
              <w:jc w:val="center"/>
              <w:rPr>
                <w:b/>
                <w:bCs/>
                <w:sz w:val="22"/>
                <w:szCs w:val="22"/>
                <w:lang w:val="hr-HR"/>
              </w:rPr>
            </w:pPr>
            <w:r w:rsidRPr="00FB1835">
              <w:rPr>
                <w:b/>
                <w:bCs/>
                <w:sz w:val="22"/>
                <w:szCs w:val="22"/>
                <w:lang w:val="hr-HR"/>
              </w:rPr>
              <w:t>3</w:t>
            </w:r>
          </w:p>
        </w:tc>
      </w:tr>
      <w:tr w:rsidR="00FB1835" w:rsidRPr="00FB1835" w14:paraId="6F137AA8" w14:textId="77777777" w:rsidTr="00605B29">
        <w:trPr>
          <w:trHeight w:val="219"/>
          <w:jc w:val="center"/>
        </w:trPr>
        <w:tc>
          <w:tcPr>
            <w:tcW w:w="2940" w:type="dxa"/>
            <w:tcBorders>
              <w:top w:val="single" w:sz="4" w:space="0" w:color="auto"/>
              <w:left w:val="single" w:sz="4" w:space="0" w:color="auto"/>
              <w:bottom w:val="single" w:sz="4" w:space="0" w:color="auto"/>
              <w:right w:val="nil"/>
            </w:tcBorders>
            <w:shd w:val="clear" w:color="auto" w:fill="auto"/>
            <w:noWrap/>
            <w:vAlign w:val="bottom"/>
            <w:hideMark/>
          </w:tcPr>
          <w:p w14:paraId="66D16A08" w14:textId="77777777" w:rsidR="00FB1835" w:rsidRPr="00FB1835" w:rsidRDefault="00FB1835" w:rsidP="00FB1835">
            <w:pPr>
              <w:rPr>
                <w:b/>
                <w:bCs/>
                <w:sz w:val="22"/>
                <w:szCs w:val="22"/>
                <w:lang w:val="hr-HR"/>
              </w:rPr>
            </w:pPr>
            <w:r w:rsidRPr="00FB1835">
              <w:rPr>
                <w:b/>
                <w:bCs/>
                <w:sz w:val="22"/>
                <w:szCs w:val="22"/>
                <w:lang w:val="hr-HR"/>
              </w:rPr>
              <w:t> </w:t>
            </w:r>
          </w:p>
        </w:tc>
        <w:tc>
          <w:tcPr>
            <w:tcW w:w="6996" w:type="dxa"/>
            <w:tcBorders>
              <w:top w:val="single" w:sz="4" w:space="0" w:color="auto"/>
              <w:left w:val="nil"/>
              <w:bottom w:val="single" w:sz="4" w:space="0" w:color="auto"/>
              <w:right w:val="nil"/>
            </w:tcBorders>
            <w:shd w:val="clear" w:color="auto" w:fill="auto"/>
            <w:noWrap/>
            <w:vAlign w:val="bottom"/>
            <w:hideMark/>
          </w:tcPr>
          <w:p w14:paraId="0ADDA381" w14:textId="77777777" w:rsidR="00FB1835" w:rsidRPr="00FB1835" w:rsidRDefault="00FB1835" w:rsidP="00FB1835">
            <w:pPr>
              <w:jc w:val="center"/>
              <w:rPr>
                <w:b/>
                <w:bCs/>
                <w:sz w:val="22"/>
                <w:szCs w:val="22"/>
                <w:lang w:val="hr-HR"/>
              </w:rPr>
            </w:pPr>
            <w:r w:rsidRPr="00FB1835">
              <w:rPr>
                <w:b/>
                <w:bCs/>
                <w:sz w:val="22"/>
                <w:szCs w:val="22"/>
                <w:lang w:val="hr-HR"/>
              </w:rPr>
              <w:t>PROGRAMI/KAKTIVNOSTI/PROJEKTI</w:t>
            </w:r>
          </w:p>
        </w:tc>
        <w:tc>
          <w:tcPr>
            <w:tcW w:w="1384" w:type="dxa"/>
            <w:tcBorders>
              <w:top w:val="nil"/>
              <w:left w:val="nil"/>
              <w:bottom w:val="single" w:sz="4" w:space="0" w:color="auto"/>
              <w:right w:val="nil"/>
            </w:tcBorders>
            <w:shd w:val="clear" w:color="auto" w:fill="auto"/>
            <w:noWrap/>
            <w:vAlign w:val="bottom"/>
            <w:hideMark/>
          </w:tcPr>
          <w:p w14:paraId="73D6433C" w14:textId="77777777" w:rsidR="00FB1835" w:rsidRPr="00FB1835" w:rsidRDefault="00FB1835" w:rsidP="00FB1835">
            <w:pPr>
              <w:jc w:val="center"/>
              <w:rPr>
                <w:b/>
                <w:bCs/>
                <w:sz w:val="22"/>
                <w:szCs w:val="22"/>
                <w:lang w:val="hr-HR"/>
              </w:rPr>
            </w:pPr>
            <w:r w:rsidRPr="00FB1835">
              <w:rPr>
                <w:b/>
                <w:bCs/>
                <w:sz w:val="22"/>
                <w:szCs w:val="22"/>
                <w:lang w:val="hr-HR"/>
              </w:rPr>
              <w:t>2023</w:t>
            </w:r>
          </w:p>
        </w:tc>
        <w:tc>
          <w:tcPr>
            <w:tcW w:w="1384" w:type="dxa"/>
            <w:tcBorders>
              <w:top w:val="nil"/>
              <w:left w:val="nil"/>
              <w:bottom w:val="single" w:sz="4" w:space="0" w:color="auto"/>
              <w:right w:val="nil"/>
            </w:tcBorders>
            <w:shd w:val="clear" w:color="auto" w:fill="auto"/>
            <w:noWrap/>
            <w:vAlign w:val="bottom"/>
            <w:hideMark/>
          </w:tcPr>
          <w:p w14:paraId="7DDE378D" w14:textId="77777777" w:rsidR="00FB1835" w:rsidRPr="00FB1835" w:rsidRDefault="00FB1835" w:rsidP="00FB1835">
            <w:pPr>
              <w:jc w:val="center"/>
              <w:rPr>
                <w:b/>
                <w:bCs/>
                <w:sz w:val="22"/>
                <w:szCs w:val="22"/>
                <w:lang w:val="hr-HR"/>
              </w:rPr>
            </w:pPr>
            <w:r w:rsidRPr="00FB1835">
              <w:rPr>
                <w:b/>
                <w:bCs/>
                <w:sz w:val="22"/>
                <w:szCs w:val="22"/>
                <w:lang w:val="hr-HR"/>
              </w:rPr>
              <w:t>2024</w:t>
            </w:r>
          </w:p>
        </w:tc>
        <w:tc>
          <w:tcPr>
            <w:tcW w:w="1384" w:type="dxa"/>
            <w:tcBorders>
              <w:top w:val="nil"/>
              <w:left w:val="nil"/>
              <w:bottom w:val="single" w:sz="4" w:space="0" w:color="auto"/>
              <w:right w:val="single" w:sz="4" w:space="0" w:color="auto"/>
            </w:tcBorders>
            <w:shd w:val="clear" w:color="auto" w:fill="auto"/>
            <w:noWrap/>
            <w:vAlign w:val="bottom"/>
            <w:hideMark/>
          </w:tcPr>
          <w:p w14:paraId="510605A5" w14:textId="77777777" w:rsidR="00FB1835" w:rsidRPr="00FB1835" w:rsidRDefault="00FB1835" w:rsidP="00FB1835">
            <w:pPr>
              <w:jc w:val="center"/>
              <w:rPr>
                <w:b/>
                <w:bCs/>
                <w:sz w:val="22"/>
                <w:szCs w:val="22"/>
                <w:lang w:val="hr-HR"/>
              </w:rPr>
            </w:pPr>
            <w:r w:rsidRPr="00FB1835">
              <w:rPr>
                <w:b/>
                <w:bCs/>
                <w:sz w:val="22"/>
                <w:szCs w:val="22"/>
                <w:lang w:val="hr-HR"/>
              </w:rPr>
              <w:t>2025</w:t>
            </w:r>
          </w:p>
        </w:tc>
      </w:tr>
      <w:tr w:rsidR="00FB1835" w:rsidRPr="00FB1835" w14:paraId="5380133F" w14:textId="77777777" w:rsidTr="00605B29">
        <w:trPr>
          <w:trHeight w:val="219"/>
          <w:jc w:val="center"/>
        </w:trPr>
        <w:tc>
          <w:tcPr>
            <w:tcW w:w="9936" w:type="dxa"/>
            <w:gridSpan w:val="2"/>
            <w:tcBorders>
              <w:top w:val="single" w:sz="4" w:space="0" w:color="auto"/>
              <w:left w:val="single" w:sz="4" w:space="0" w:color="auto"/>
              <w:bottom w:val="single" w:sz="4" w:space="0" w:color="auto"/>
              <w:right w:val="nil"/>
            </w:tcBorders>
            <w:shd w:val="clear" w:color="000000" w:fill="D0CECE"/>
            <w:vAlign w:val="bottom"/>
            <w:hideMark/>
          </w:tcPr>
          <w:p w14:paraId="59557890" w14:textId="77777777" w:rsidR="00FB1835" w:rsidRPr="00FB1835" w:rsidRDefault="00FB1835" w:rsidP="00FB1835">
            <w:pPr>
              <w:rPr>
                <w:b/>
                <w:bCs/>
                <w:sz w:val="22"/>
                <w:szCs w:val="22"/>
                <w:lang w:val="hr-HR"/>
              </w:rPr>
            </w:pPr>
            <w:r w:rsidRPr="00FB1835">
              <w:rPr>
                <w:b/>
                <w:bCs/>
                <w:sz w:val="22"/>
                <w:szCs w:val="22"/>
                <w:lang w:val="hr-HR"/>
              </w:rPr>
              <w:t xml:space="preserve">UKUPNO RASHODI / IZDACI </w:t>
            </w:r>
          </w:p>
        </w:tc>
        <w:tc>
          <w:tcPr>
            <w:tcW w:w="1384" w:type="dxa"/>
            <w:tcBorders>
              <w:top w:val="nil"/>
              <w:left w:val="nil"/>
              <w:bottom w:val="single" w:sz="4" w:space="0" w:color="auto"/>
              <w:right w:val="nil"/>
            </w:tcBorders>
            <w:shd w:val="clear" w:color="000000" w:fill="D0CECE"/>
            <w:noWrap/>
            <w:vAlign w:val="bottom"/>
            <w:hideMark/>
          </w:tcPr>
          <w:p w14:paraId="3EFF1E21" w14:textId="77777777" w:rsidR="00FB1835" w:rsidRPr="00FB1835" w:rsidRDefault="00FB1835" w:rsidP="00FB1835">
            <w:pPr>
              <w:jc w:val="right"/>
              <w:rPr>
                <w:b/>
                <w:bCs/>
                <w:sz w:val="22"/>
                <w:szCs w:val="22"/>
                <w:lang w:val="hr-HR"/>
              </w:rPr>
            </w:pPr>
            <w:r w:rsidRPr="00FB1835">
              <w:rPr>
                <w:b/>
                <w:bCs/>
                <w:sz w:val="22"/>
                <w:szCs w:val="22"/>
                <w:lang w:val="hr-HR"/>
              </w:rPr>
              <w:t>5.940.507,33</w:t>
            </w:r>
          </w:p>
        </w:tc>
        <w:tc>
          <w:tcPr>
            <w:tcW w:w="1384" w:type="dxa"/>
            <w:tcBorders>
              <w:top w:val="nil"/>
              <w:left w:val="nil"/>
              <w:bottom w:val="single" w:sz="4" w:space="0" w:color="auto"/>
              <w:right w:val="nil"/>
            </w:tcBorders>
            <w:shd w:val="clear" w:color="000000" w:fill="D0CECE"/>
            <w:noWrap/>
            <w:vAlign w:val="bottom"/>
            <w:hideMark/>
          </w:tcPr>
          <w:p w14:paraId="5C33AE74" w14:textId="77777777" w:rsidR="00FB1835" w:rsidRPr="00FB1835" w:rsidRDefault="00FB1835" w:rsidP="00FB1835">
            <w:pPr>
              <w:jc w:val="right"/>
              <w:rPr>
                <w:b/>
                <w:bCs/>
                <w:sz w:val="22"/>
                <w:szCs w:val="22"/>
                <w:lang w:val="hr-HR"/>
              </w:rPr>
            </w:pPr>
            <w:r w:rsidRPr="00FB1835">
              <w:rPr>
                <w:b/>
                <w:bCs/>
                <w:sz w:val="22"/>
                <w:szCs w:val="22"/>
                <w:lang w:val="hr-HR"/>
              </w:rPr>
              <w:t>3.370.578,87</w:t>
            </w:r>
          </w:p>
        </w:tc>
        <w:tc>
          <w:tcPr>
            <w:tcW w:w="1384" w:type="dxa"/>
            <w:tcBorders>
              <w:top w:val="nil"/>
              <w:left w:val="nil"/>
              <w:bottom w:val="single" w:sz="4" w:space="0" w:color="auto"/>
              <w:right w:val="single" w:sz="4" w:space="0" w:color="auto"/>
            </w:tcBorders>
            <w:shd w:val="clear" w:color="000000" w:fill="D0CECE"/>
            <w:noWrap/>
            <w:vAlign w:val="bottom"/>
            <w:hideMark/>
          </w:tcPr>
          <w:p w14:paraId="45B88982" w14:textId="77777777" w:rsidR="00FB1835" w:rsidRPr="00FB1835" w:rsidRDefault="00FB1835" w:rsidP="00FB1835">
            <w:pPr>
              <w:jc w:val="right"/>
              <w:rPr>
                <w:b/>
                <w:bCs/>
                <w:sz w:val="22"/>
                <w:szCs w:val="22"/>
                <w:lang w:val="hr-HR"/>
              </w:rPr>
            </w:pPr>
            <w:r w:rsidRPr="00FB1835">
              <w:rPr>
                <w:b/>
                <w:bCs/>
                <w:sz w:val="22"/>
                <w:szCs w:val="22"/>
                <w:lang w:val="hr-HR"/>
              </w:rPr>
              <w:t>3.527.662,01</w:t>
            </w:r>
          </w:p>
        </w:tc>
      </w:tr>
      <w:tr w:rsidR="00FB1835" w:rsidRPr="00FB1835" w14:paraId="66D99E09"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736F3B9D" w14:textId="77777777" w:rsidR="00FB1835" w:rsidRPr="00FB1835" w:rsidRDefault="00FB1835" w:rsidP="00FB1835">
            <w:pPr>
              <w:rPr>
                <w:b/>
                <w:bCs/>
                <w:color w:val="000000"/>
                <w:sz w:val="22"/>
                <w:szCs w:val="22"/>
                <w:lang w:val="hr-HR"/>
              </w:rPr>
            </w:pPr>
            <w:r w:rsidRPr="00FB1835">
              <w:rPr>
                <w:b/>
                <w:bCs/>
                <w:color w:val="000000"/>
                <w:sz w:val="22"/>
                <w:szCs w:val="22"/>
                <w:lang w:val="hr-HR"/>
              </w:rPr>
              <w:t>Program 0410 Program održavanja komunalne infrastrukture u Općini Ližnjan-Lisignano</w:t>
            </w:r>
          </w:p>
        </w:tc>
        <w:tc>
          <w:tcPr>
            <w:tcW w:w="1384" w:type="dxa"/>
            <w:tcBorders>
              <w:top w:val="nil"/>
              <w:left w:val="nil"/>
              <w:bottom w:val="nil"/>
              <w:right w:val="nil"/>
            </w:tcBorders>
            <w:shd w:val="clear" w:color="000000" w:fill="9999FF"/>
            <w:noWrap/>
            <w:vAlign w:val="bottom"/>
            <w:hideMark/>
          </w:tcPr>
          <w:p w14:paraId="0D4EED2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513.172,71</w:t>
            </w:r>
          </w:p>
        </w:tc>
        <w:tc>
          <w:tcPr>
            <w:tcW w:w="1384" w:type="dxa"/>
            <w:tcBorders>
              <w:top w:val="nil"/>
              <w:left w:val="nil"/>
              <w:bottom w:val="nil"/>
              <w:right w:val="nil"/>
            </w:tcBorders>
            <w:shd w:val="clear" w:color="000000" w:fill="9999FF"/>
            <w:noWrap/>
            <w:vAlign w:val="bottom"/>
            <w:hideMark/>
          </w:tcPr>
          <w:p w14:paraId="27ED83A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558.142,52</w:t>
            </w:r>
          </w:p>
        </w:tc>
        <w:tc>
          <w:tcPr>
            <w:tcW w:w="1384" w:type="dxa"/>
            <w:tcBorders>
              <w:top w:val="nil"/>
              <w:left w:val="nil"/>
              <w:bottom w:val="nil"/>
              <w:right w:val="nil"/>
            </w:tcBorders>
            <w:shd w:val="clear" w:color="000000" w:fill="9999FF"/>
            <w:noWrap/>
            <w:vAlign w:val="bottom"/>
            <w:hideMark/>
          </w:tcPr>
          <w:p w14:paraId="5DDF9EB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574.888,00</w:t>
            </w:r>
          </w:p>
        </w:tc>
      </w:tr>
      <w:tr w:rsidR="00FB1835" w:rsidRPr="00FB1835" w14:paraId="7CE2D518"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4590B641"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A410012 Održavanje građevina javne odvodnje oborinskih voda</w:t>
            </w:r>
          </w:p>
        </w:tc>
        <w:tc>
          <w:tcPr>
            <w:tcW w:w="1384" w:type="dxa"/>
            <w:tcBorders>
              <w:top w:val="nil"/>
              <w:left w:val="nil"/>
              <w:bottom w:val="nil"/>
              <w:right w:val="nil"/>
            </w:tcBorders>
            <w:shd w:val="clear" w:color="000000" w:fill="CCCCFF"/>
            <w:noWrap/>
            <w:vAlign w:val="bottom"/>
            <w:hideMark/>
          </w:tcPr>
          <w:p w14:paraId="5BACC68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CCCCFF"/>
            <w:noWrap/>
            <w:vAlign w:val="bottom"/>
            <w:hideMark/>
          </w:tcPr>
          <w:p w14:paraId="0E495754"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13.935,89</w:t>
            </w:r>
          </w:p>
        </w:tc>
        <w:tc>
          <w:tcPr>
            <w:tcW w:w="1384" w:type="dxa"/>
            <w:tcBorders>
              <w:top w:val="nil"/>
              <w:left w:val="nil"/>
              <w:bottom w:val="nil"/>
              <w:right w:val="nil"/>
            </w:tcBorders>
            <w:shd w:val="clear" w:color="000000" w:fill="CCCCFF"/>
            <w:noWrap/>
            <w:vAlign w:val="bottom"/>
            <w:hideMark/>
          </w:tcPr>
          <w:p w14:paraId="2EA7F806"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14.354,00</w:t>
            </w:r>
          </w:p>
        </w:tc>
      </w:tr>
      <w:tr w:rsidR="00FB1835" w:rsidRPr="00FB1835" w14:paraId="261FBC7D"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515EE89"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A410013 Održavanje javne rasvjete</w:t>
            </w:r>
          </w:p>
        </w:tc>
        <w:tc>
          <w:tcPr>
            <w:tcW w:w="1384" w:type="dxa"/>
            <w:tcBorders>
              <w:top w:val="nil"/>
              <w:left w:val="nil"/>
              <w:bottom w:val="nil"/>
              <w:right w:val="nil"/>
            </w:tcBorders>
            <w:shd w:val="clear" w:color="000000" w:fill="CCCCFF"/>
            <w:noWrap/>
            <w:vAlign w:val="bottom"/>
            <w:hideMark/>
          </w:tcPr>
          <w:p w14:paraId="556CB82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86.867,07</w:t>
            </w:r>
          </w:p>
        </w:tc>
        <w:tc>
          <w:tcPr>
            <w:tcW w:w="1384" w:type="dxa"/>
            <w:tcBorders>
              <w:top w:val="nil"/>
              <w:left w:val="nil"/>
              <w:bottom w:val="nil"/>
              <w:right w:val="nil"/>
            </w:tcBorders>
            <w:shd w:val="clear" w:color="000000" w:fill="CCCCFF"/>
            <w:noWrap/>
            <w:vAlign w:val="bottom"/>
            <w:hideMark/>
          </w:tcPr>
          <w:p w14:paraId="46E103A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91.210,43</w:t>
            </w:r>
          </w:p>
        </w:tc>
        <w:tc>
          <w:tcPr>
            <w:tcW w:w="1384" w:type="dxa"/>
            <w:tcBorders>
              <w:top w:val="nil"/>
              <w:left w:val="nil"/>
              <w:bottom w:val="nil"/>
              <w:right w:val="nil"/>
            </w:tcBorders>
            <w:shd w:val="clear" w:color="000000" w:fill="CCCCFF"/>
            <w:noWrap/>
            <w:vAlign w:val="bottom"/>
            <w:hideMark/>
          </w:tcPr>
          <w:p w14:paraId="4156484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93.947,00</w:t>
            </w:r>
          </w:p>
        </w:tc>
      </w:tr>
      <w:tr w:rsidR="00FB1835" w:rsidRPr="00FB1835" w14:paraId="5E3CFA72"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A8EC215"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A410014 Održavanje nerazvrstanih cesta</w:t>
            </w:r>
          </w:p>
        </w:tc>
        <w:tc>
          <w:tcPr>
            <w:tcW w:w="1384" w:type="dxa"/>
            <w:tcBorders>
              <w:top w:val="nil"/>
              <w:left w:val="nil"/>
              <w:bottom w:val="nil"/>
              <w:right w:val="nil"/>
            </w:tcBorders>
            <w:shd w:val="clear" w:color="000000" w:fill="CCCCFF"/>
            <w:noWrap/>
            <w:vAlign w:val="bottom"/>
            <w:hideMark/>
          </w:tcPr>
          <w:p w14:paraId="41B85BB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146.658,70</w:t>
            </w:r>
          </w:p>
        </w:tc>
        <w:tc>
          <w:tcPr>
            <w:tcW w:w="1384" w:type="dxa"/>
            <w:tcBorders>
              <w:top w:val="nil"/>
              <w:left w:val="nil"/>
              <w:bottom w:val="nil"/>
              <w:right w:val="nil"/>
            </w:tcBorders>
            <w:shd w:val="clear" w:color="000000" w:fill="CCCCFF"/>
            <w:noWrap/>
            <w:vAlign w:val="bottom"/>
            <w:hideMark/>
          </w:tcPr>
          <w:p w14:paraId="58A3959B"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149.114,07</w:t>
            </w:r>
          </w:p>
        </w:tc>
        <w:tc>
          <w:tcPr>
            <w:tcW w:w="1384" w:type="dxa"/>
            <w:tcBorders>
              <w:top w:val="nil"/>
              <w:left w:val="nil"/>
              <w:bottom w:val="nil"/>
              <w:right w:val="nil"/>
            </w:tcBorders>
            <w:shd w:val="clear" w:color="000000" w:fill="CCCCFF"/>
            <w:noWrap/>
            <w:vAlign w:val="bottom"/>
            <w:hideMark/>
          </w:tcPr>
          <w:p w14:paraId="16AF4D8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153.587,00</w:t>
            </w:r>
          </w:p>
        </w:tc>
      </w:tr>
      <w:tr w:rsidR="00FB1835" w:rsidRPr="00FB1835" w14:paraId="64340B27"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460C42C"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A410015 Održavanje čistoće javnih površina</w:t>
            </w:r>
          </w:p>
        </w:tc>
        <w:tc>
          <w:tcPr>
            <w:tcW w:w="1384" w:type="dxa"/>
            <w:tcBorders>
              <w:top w:val="nil"/>
              <w:left w:val="nil"/>
              <w:bottom w:val="nil"/>
              <w:right w:val="nil"/>
            </w:tcBorders>
            <w:shd w:val="clear" w:color="000000" w:fill="CCCCFF"/>
            <w:noWrap/>
            <w:vAlign w:val="bottom"/>
            <w:hideMark/>
          </w:tcPr>
          <w:p w14:paraId="6F52C73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108.169,08</w:t>
            </w:r>
          </w:p>
        </w:tc>
        <w:tc>
          <w:tcPr>
            <w:tcW w:w="1384" w:type="dxa"/>
            <w:tcBorders>
              <w:top w:val="nil"/>
              <w:left w:val="nil"/>
              <w:bottom w:val="nil"/>
              <w:right w:val="nil"/>
            </w:tcBorders>
            <w:shd w:val="clear" w:color="000000" w:fill="CCCCFF"/>
            <w:noWrap/>
            <w:vAlign w:val="bottom"/>
            <w:hideMark/>
          </w:tcPr>
          <w:p w14:paraId="55B267A5"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144.734,21</w:t>
            </w:r>
          </w:p>
        </w:tc>
        <w:tc>
          <w:tcPr>
            <w:tcW w:w="1384" w:type="dxa"/>
            <w:tcBorders>
              <w:top w:val="nil"/>
              <w:left w:val="nil"/>
              <w:bottom w:val="nil"/>
              <w:right w:val="nil"/>
            </w:tcBorders>
            <w:shd w:val="clear" w:color="000000" w:fill="CCCCFF"/>
            <w:noWrap/>
            <w:vAlign w:val="bottom"/>
            <w:hideMark/>
          </w:tcPr>
          <w:p w14:paraId="383F01C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149.076,00</w:t>
            </w:r>
          </w:p>
        </w:tc>
      </w:tr>
      <w:tr w:rsidR="00FB1835" w:rsidRPr="00FB1835" w14:paraId="52226FF4"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3B9CCB88"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A410016 Održavanje javnih zelenih površina i površina na kojima nije dopušten promet motornim vozilima</w:t>
            </w:r>
          </w:p>
        </w:tc>
        <w:tc>
          <w:tcPr>
            <w:tcW w:w="1384" w:type="dxa"/>
            <w:tcBorders>
              <w:top w:val="nil"/>
              <w:left w:val="nil"/>
              <w:bottom w:val="nil"/>
              <w:right w:val="nil"/>
            </w:tcBorders>
            <w:shd w:val="clear" w:color="000000" w:fill="CCCCFF"/>
            <w:noWrap/>
            <w:vAlign w:val="bottom"/>
            <w:hideMark/>
          </w:tcPr>
          <w:p w14:paraId="0938FD9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113.079,83</w:t>
            </w:r>
          </w:p>
        </w:tc>
        <w:tc>
          <w:tcPr>
            <w:tcW w:w="1384" w:type="dxa"/>
            <w:tcBorders>
              <w:top w:val="nil"/>
              <w:left w:val="nil"/>
              <w:bottom w:val="nil"/>
              <w:right w:val="nil"/>
            </w:tcBorders>
            <w:shd w:val="clear" w:color="000000" w:fill="CCCCFF"/>
            <w:noWrap/>
            <w:vAlign w:val="bottom"/>
            <w:hideMark/>
          </w:tcPr>
          <w:p w14:paraId="6A666EB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106.888,32</w:t>
            </w:r>
          </w:p>
        </w:tc>
        <w:tc>
          <w:tcPr>
            <w:tcW w:w="1384" w:type="dxa"/>
            <w:tcBorders>
              <w:top w:val="nil"/>
              <w:left w:val="nil"/>
              <w:bottom w:val="nil"/>
              <w:right w:val="nil"/>
            </w:tcBorders>
            <w:shd w:val="clear" w:color="000000" w:fill="CCCCFF"/>
            <w:noWrap/>
            <w:vAlign w:val="bottom"/>
            <w:hideMark/>
          </w:tcPr>
          <w:p w14:paraId="76B3286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110.096,00</w:t>
            </w:r>
          </w:p>
        </w:tc>
      </w:tr>
      <w:tr w:rsidR="00FB1835" w:rsidRPr="00FB1835" w14:paraId="3DE18A51"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0E2DD0D1"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A410017 Održavanje građevina, uređaja i predmeta javne namjene</w:t>
            </w:r>
          </w:p>
        </w:tc>
        <w:tc>
          <w:tcPr>
            <w:tcW w:w="1384" w:type="dxa"/>
            <w:tcBorders>
              <w:top w:val="nil"/>
              <w:left w:val="nil"/>
              <w:bottom w:val="nil"/>
              <w:right w:val="nil"/>
            </w:tcBorders>
            <w:shd w:val="clear" w:color="000000" w:fill="CCCCFF"/>
            <w:noWrap/>
            <w:vAlign w:val="bottom"/>
            <w:hideMark/>
          </w:tcPr>
          <w:p w14:paraId="0EB087FE"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18.581,19</w:t>
            </w:r>
          </w:p>
        </w:tc>
        <w:tc>
          <w:tcPr>
            <w:tcW w:w="1384" w:type="dxa"/>
            <w:tcBorders>
              <w:top w:val="nil"/>
              <w:left w:val="nil"/>
              <w:bottom w:val="nil"/>
              <w:right w:val="nil"/>
            </w:tcBorders>
            <w:shd w:val="clear" w:color="000000" w:fill="CCCCFF"/>
            <w:noWrap/>
            <w:vAlign w:val="bottom"/>
            <w:hideMark/>
          </w:tcPr>
          <w:p w14:paraId="255DD93E"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24.387,81</w:t>
            </w:r>
          </w:p>
        </w:tc>
        <w:tc>
          <w:tcPr>
            <w:tcW w:w="1384" w:type="dxa"/>
            <w:tcBorders>
              <w:top w:val="nil"/>
              <w:left w:val="nil"/>
              <w:bottom w:val="nil"/>
              <w:right w:val="nil"/>
            </w:tcBorders>
            <w:shd w:val="clear" w:color="000000" w:fill="CCCCFF"/>
            <w:noWrap/>
            <w:vAlign w:val="bottom"/>
            <w:hideMark/>
          </w:tcPr>
          <w:p w14:paraId="1C63DB5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25.120,00</w:t>
            </w:r>
          </w:p>
        </w:tc>
      </w:tr>
      <w:tr w:rsidR="00FB1835" w:rsidRPr="00FB1835" w14:paraId="0A01F465"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108421BE"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Aktivnost A410019 Održavanje groblja </w:t>
            </w:r>
          </w:p>
        </w:tc>
        <w:tc>
          <w:tcPr>
            <w:tcW w:w="1384" w:type="dxa"/>
            <w:tcBorders>
              <w:top w:val="nil"/>
              <w:left w:val="nil"/>
              <w:bottom w:val="nil"/>
              <w:right w:val="nil"/>
            </w:tcBorders>
            <w:shd w:val="clear" w:color="000000" w:fill="CCCCFF"/>
            <w:noWrap/>
            <w:vAlign w:val="bottom"/>
            <w:hideMark/>
          </w:tcPr>
          <w:p w14:paraId="380F211C"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26.544,56</w:t>
            </w:r>
          </w:p>
        </w:tc>
        <w:tc>
          <w:tcPr>
            <w:tcW w:w="1384" w:type="dxa"/>
            <w:tcBorders>
              <w:top w:val="nil"/>
              <w:left w:val="nil"/>
              <w:bottom w:val="nil"/>
              <w:right w:val="nil"/>
            </w:tcBorders>
            <w:shd w:val="clear" w:color="000000" w:fill="CCCCFF"/>
            <w:noWrap/>
            <w:vAlign w:val="bottom"/>
            <w:hideMark/>
          </w:tcPr>
          <w:p w14:paraId="3775F3A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27.871,79</w:t>
            </w:r>
          </w:p>
        </w:tc>
        <w:tc>
          <w:tcPr>
            <w:tcW w:w="1384" w:type="dxa"/>
            <w:tcBorders>
              <w:top w:val="nil"/>
              <w:left w:val="nil"/>
              <w:bottom w:val="nil"/>
              <w:right w:val="nil"/>
            </w:tcBorders>
            <w:shd w:val="clear" w:color="000000" w:fill="CCCCFF"/>
            <w:noWrap/>
            <w:vAlign w:val="bottom"/>
            <w:hideMark/>
          </w:tcPr>
          <w:p w14:paraId="43114E9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28.708,00</w:t>
            </w:r>
          </w:p>
        </w:tc>
      </w:tr>
      <w:tr w:rsidR="00FB1835" w:rsidRPr="00FB1835" w14:paraId="3F763470"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080976E0"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Program 4300 Održavanje zgrada i ostalih objekata </w:t>
            </w:r>
          </w:p>
        </w:tc>
        <w:tc>
          <w:tcPr>
            <w:tcW w:w="1384" w:type="dxa"/>
            <w:tcBorders>
              <w:top w:val="nil"/>
              <w:left w:val="nil"/>
              <w:bottom w:val="nil"/>
              <w:right w:val="nil"/>
            </w:tcBorders>
            <w:shd w:val="clear" w:color="000000" w:fill="9999FF"/>
            <w:noWrap/>
            <w:vAlign w:val="bottom"/>
            <w:hideMark/>
          </w:tcPr>
          <w:p w14:paraId="6E221AFB"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34.242,48</w:t>
            </w:r>
          </w:p>
        </w:tc>
        <w:tc>
          <w:tcPr>
            <w:tcW w:w="1384" w:type="dxa"/>
            <w:tcBorders>
              <w:top w:val="nil"/>
              <w:left w:val="nil"/>
              <w:bottom w:val="nil"/>
              <w:right w:val="nil"/>
            </w:tcBorders>
            <w:shd w:val="clear" w:color="000000" w:fill="9999FF"/>
            <w:noWrap/>
            <w:vAlign w:val="bottom"/>
            <w:hideMark/>
          </w:tcPr>
          <w:p w14:paraId="2D72047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56.858,45</w:t>
            </w:r>
          </w:p>
        </w:tc>
        <w:tc>
          <w:tcPr>
            <w:tcW w:w="1384" w:type="dxa"/>
            <w:tcBorders>
              <w:top w:val="nil"/>
              <w:left w:val="nil"/>
              <w:bottom w:val="nil"/>
              <w:right w:val="nil"/>
            </w:tcBorders>
            <w:shd w:val="clear" w:color="000000" w:fill="9999FF"/>
            <w:noWrap/>
            <w:vAlign w:val="bottom"/>
            <w:hideMark/>
          </w:tcPr>
          <w:p w14:paraId="0A216D9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58.565,00</w:t>
            </w:r>
          </w:p>
        </w:tc>
      </w:tr>
      <w:tr w:rsidR="00FB1835" w:rsidRPr="00FB1835" w14:paraId="7FAF1EE8"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34C68CD2"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A410016 Održavanje zgrada i ostalih objekata</w:t>
            </w:r>
          </w:p>
        </w:tc>
        <w:tc>
          <w:tcPr>
            <w:tcW w:w="1384" w:type="dxa"/>
            <w:tcBorders>
              <w:top w:val="nil"/>
              <w:left w:val="nil"/>
              <w:bottom w:val="nil"/>
              <w:right w:val="nil"/>
            </w:tcBorders>
            <w:shd w:val="clear" w:color="000000" w:fill="CCCCFF"/>
            <w:noWrap/>
            <w:vAlign w:val="bottom"/>
            <w:hideMark/>
          </w:tcPr>
          <w:p w14:paraId="40152FD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34.242,48</w:t>
            </w:r>
          </w:p>
        </w:tc>
        <w:tc>
          <w:tcPr>
            <w:tcW w:w="1384" w:type="dxa"/>
            <w:tcBorders>
              <w:top w:val="nil"/>
              <w:left w:val="nil"/>
              <w:bottom w:val="nil"/>
              <w:right w:val="nil"/>
            </w:tcBorders>
            <w:shd w:val="clear" w:color="000000" w:fill="CCCCFF"/>
            <w:noWrap/>
            <w:vAlign w:val="bottom"/>
            <w:hideMark/>
          </w:tcPr>
          <w:p w14:paraId="07D996B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56.858,45</w:t>
            </w:r>
          </w:p>
        </w:tc>
        <w:tc>
          <w:tcPr>
            <w:tcW w:w="1384" w:type="dxa"/>
            <w:tcBorders>
              <w:top w:val="nil"/>
              <w:left w:val="nil"/>
              <w:bottom w:val="nil"/>
              <w:right w:val="nil"/>
            </w:tcBorders>
            <w:shd w:val="clear" w:color="000000" w:fill="CCCCFF"/>
            <w:noWrap/>
            <w:vAlign w:val="bottom"/>
            <w:hideMark/>
          </w:tcPr>
          <w:p w14:paraId="4176A545"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58.565,00</w:t>
            </w:r>
          </w:p>
        </w:tc>
      </w:tr>
      <w:tr w:rsidR="00FB1835" w:rsidRPr="00FB1835" w14:paraId="47FC2EC5"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7C41981F"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Program 0500 Gradnja i uređenje ostalih objekata  ( zgrade, poslovni objekti, škole, vrtići) u vlasništvu Općine </w:t>
            </w:r>
          </w:p>
        </w:tc>
        <w:tc>
          <w:tcPr>
            <w:tcW w:w="1384" w:type="dxa"/>
            <w:tcBorders>
              <w:top w:val="nil"/>
              <w:left w:val="nil"/>
              <w:bottom w:val="nil"/>
              <w:right w:val="nil"/>
            </w:tcBorders>
            <w:shd w:val="clear" w:color="000000" w:fill="9999FF"/>
            <w:noWrap/>
            <w:vAlign w:val="bottom"/>
            <w:hideMark/>
          </w:tcPr>
          <w:p w14:paraId="7B75E88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3.125.572,74</w:t>
            </w:r>
          </w:p>
        </w:tc>
        <w:tc>
          <w:tcPr>
            <w:tcW w:w="1384" w:type="dxa"/>
            <w:tcBorders>
              <w:top w:val="nil"/>
              <w:left w:val="nil"/>
              <w:bottom w:val="nil"/>
              <w:right w:val="nil"/>
            </w:tcBorders>
            <w:shd w:val="clear" w:color="000000" w:fill="9999FF"/>
            <w:noWrap/>
            <w:vAlign w:val="bottom"/>
            <w:hideMark/>
          </w:tcPr>
          <w:p w14:paraId="75675CD6"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1.165.018,09</w:t>
            </w:r>
          </w:p>
        </w:tc>
        <w:tc>
          <w:tcPr>
            <w:tcW w:w="1384" w:type="dxa"/>
            <w:tcBorders>
              <w:top w:val="nil"/>
              <w:left w:val="nil"/>
              <w:bottom w:val="nil"/>
              <w:right w:val="nil"/>
            </w:tcBorders>
            <w:shd w:val="clear" w:color="000000" w:fill="9999FF"/>
            <w:noWrap/>
            <w:vAlign w:val="bottom"/>
            <w:hideMark/>
          </w:tcPr>
          <w:p w14:paraId="1961621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1.256.144,98</w:t>
            </w:r>
          </w:p>
        </w:tc>
      </w:tr>
      <w:tr w:rsidR="00FB1835" w:rsidRPr="00FB1835" w14:paraId="11A5FE54"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309B1A6D" w14:textId="77777777" w:rsidR="00FB1835" w:rsidRPr="00FB1835" w:rsidRDefault="00FB1835" w:rsidP="00FB1835">
            <w:pPr>
              <w:rPr>
                <w:b/>
                <w:bCs/>
                <w:color w:val="000000"/>
                <w:sz w:val="22"/>
                <w:szCs w:val="22"/>
                <w:lang w:val="hr-HR"/>
              </w:rPr>
            </w:pPr>
            <w:r w:rsidRPr="00FB1835">
              <w:rPr>
                <w:b/>
                <w:bCs/>
                <w:color w:val="000000"/>
                <w:sz w:val="22"/>
                <w:szCs w:val="22"/>
                <w:lang w:val="hr-HR"/>
              </w:rPr>
              <w:lastRenderedPageBreak/>
              <w:t>Kapitalni projekt K100028 Gradnja i uređenje objekata u vlasništvu Općine Ližnjan</w:t>
            </w:r>
          </w:p>
        </w:tc>
        <w:tc>
          <w:tcPr>
            <w:tcW w:w="1384" w:type="dxa"/>
            <w:tcBorders>
              <w:top w:val="nil"/>
              <w:left w:val="nil"/>
              <w:bottom w:val="nil"/>
              <w:right w:val="nil"/>
            </w:tcBorders>
            <w:shd w:val="clear" w:color="000000" w:fill="CCCCFF"/>
            <w:noWrap/>
            <w:vAlign w:val="bottom"/>
            <w:hideMark/>
          </w:tcPr>
          <w:p w14:paraId="49519FC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86.269,82</w:t>
            </w:r>
          </w:p>
        </w:tc>
        <w:tc>
          <w:tcPr>
            <w:tcW w:w="1384" w:type="dxa"/>
            <w:tcBorders>
              <w:top w:val="nil"/>
              <w:left w:val="nil"/>
              <w:bottom w:val="nil"/>
              <w:right w:val="nil"/>
            </w:tcBorders>
            <w:shd w:val="clear" w:color="000000" w:fill="CCCCFF"/>
            <w:noWrap/>
            <w:vAlign w:val="bottom"/>
            <w:hideMark/>
          </w:tcPr>
          <w:p w14:paraId="5B6BDA34"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556.218,56</w:t>
            </w:r>
          </w:p>
        </w:tc>
        <w:tc>
          <w:tcPr>
            <w:tcW w:w="1384" w:type="dxa"/>
            <w:tcBorders>
              <w:top w:val="nil"/>
              <w:left w:val="nil"/>
              <w:bottom w:val="nil"/>
              <w:right w:val="nil"/>
            </w:tcBorders>
            <w:shd w:val="clear" w:color="000000" w:fill="CCCCFF"/>
            <w:noWrap/>
            <w:vAlign w:val="bottom"/>
            <w:hideMark/>
          </w:tcPr>
          <w:p w14:paraId="539EE43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572.905,00</w:t>
            </w:r>
          </w:p>
        </w:tc>
      </w:tr>
      <w:tr w:rsidR="00FB1835" w:rsidRPr="00FB1835" w14:paraId="028C0C50"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81AA905"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K100030 Energetska obnova objekata u vlasništvu Općine Ližnjan</w:t>
            </w:r>
          </w:p>
        </w:tc>
        <w:tc>
          <w:tcPr>
            <w:tcW w:w="1384" w:type="dxa"/>
            <w:tcBorders>
              <w:top w:val="nil"/>
              <w:left w:val="nil"/>
              <w:bottom w:val="nil"/>
              <w:right w:val="nil"/>
            </w:tcBorders>
            <w:shd w:val="clear" w:color="000000" w:fill="CCCCFF"/>
            <w:noWrap/>
            <w:vAlign w:val="bottom"/>
            <w:hideMark/>
          </w:tcPr>
          <w:p w14:paraId="21D2E9C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66.361,40</w:t>
            </w:r>
          </w:p>
        </w:tc>
        <w:tc>
          <w:tcPr>
            <w:tcW w:w="1384" w:type="dxa"/>
            <w:tcBorders>
              <w:top w:val="nil"/>
              <w:left w:val="nil"/>
              <w:bottom w:val="nil"/>
              <w:right w:val="nil"/>
            </w:tcBorders>
            <w:shd w:val="clear" w:color="000000" w:fill="CCCCFF"/>
            <w:noWrap/>
            <w:vAlign w:val="bottom"/>
            <w:hideMark/>
          </w:tcPr>
          <w:p w14:paraId="335E48C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431B1F4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4C3816DD"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51C115E7" w14:textId="7A8CF216" w:rsidR="00FB1835" w:rsidRPr="00FB1835" w:rsidRDefault="00FB1835" w:rsidP="00FB1835">
            <w:pPr>
              <w:rPr>
                <w:b/>
                <w:bCs/>
                <w:color w:val="000000"/>
                <w:sz w:val="22"/>
                <w:szCs w:val="22"/>
                <w:lang w:val="hr-HR"/>
              </w:rPr>
            </w:pPr>
            <w:r w:rsidRPr="00FB1835">
              <w:rPr>
                <w:b/>
                <w:bCs/>
                <w:color w:val="000000"/>
                <w:sz w:val="22"/>
                <w:szCs w:val="22"/>
                <w:lang w:val="hr-HR"/>
              </w:rPr>
              <w:t>Kapitalni projekt K100042 Usluge pripreme dokumentacije mjera -vrtić Ližnjan</w:t>
            </w:r>
          </w:p>
        </w:tc>
        <w:tc>
          <w:tcPr>
            <w:tcW w:w="1384" w:type="dxa"/>
            <w:tcBorders>
              <w:top w:val="nil"/>
              <w:left w:val="nil"/>
              <w:bottom w:val="nil"/>
              <w:right w:val="nil"/>
            </w:tcBorders>
            <w:shd w:val="clear" w:color="000000" w:fill="CCCCFF"/>
            <w:noWrap/>
            <w:vAlign w:val="bottom"/>
            <w:hideMark/>
          </w:tcPr>
          <w:p w14:paraId="77722BA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16.311,90</w:t>
            </w:r>
          </w:p>
        </w:tc>
        <w:tc>
          <w:tcPr>
            <w:tcW w:w="1384" w:type="dxa"/>
            <w:tcBorders>
              <w:top w:val="nil"/>
              <w:left w:val="nil"/>
              <w:bottom w:val="nil"/>
              <w:right w:val="nil"/>
            </w:tcBorders>
            <w:shd w:val="clear" w:color="000000" w:fill="CCCCFF"/>
            <w:noWrap/>
            <w:vAlign w:val="bottom"/>
            <w:hideMark/>
          </w:tcPr>
          <w:p w14:paraId="7201128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2E31EC04"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2DE15DAE"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1ED20C15"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K100043 Otplata kredita za dječji vrtić u Ližnjanu</w:t>
            </w:r>
          </w:p>
        </w:tc>
        <w:tc>
          <w:tcPr>
            <w:tcW w:w="1384" w:type="dxa"/>
            <w:tcBorders>
              <w:top w:val="nil"/>
              <w:left w:val="nil"/>
              <w:bottom w:val="nil"/>
              <w:right w:val="nil"/>
            </w:tcBorders>
            <w:shd w:val="clear" w:color="000000" w:fill="CCCCFF"/>
            <w:noWrap/>
            <w:vAlign w:val="bottom"/>
            <w:hideMark/>
          </w:tcPr>
          <w:p w14:paraId="7B26356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1.164.871,71</w:t>
            </w:r>
          </w:p>
        </w:tc>
        <w:tc>
          <w:tcPr>
            <w:tcW w:w="1384" w:type="dxa"/>
            <w:tcBorders>
              <w:top w:val="nil"/>
              <w:left w:val="nil"/>
              <w:bottom w:val="nil"/>
              <w:right w:val="nil"/>
            </w:tcBorders>
            <w:shd w:val="clear" w:color="000000" w:fill="CCCCFF"/>
            <w:noWrap/>
            <w:vAlign w:val="bottom"/>
            <w:hideMark/>
          </w:tcPr>
          <w:p w14:paraId="03DB9DF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23.491,94</w:t>
            </w:r>
          </w:p>
        </w:tc>
        <w:tc>
          <w:tcPr>
            <w:tcW w:w="1384" w:type="dxa"/>
            <w:tcBorders>
              <w:top w:val="nil"/>
              <w:left w:val="nil"/>
              <w:bottom w:val="nil"/>
              <w:right w:val="nil"/>
            </w:tcBorders>
            <w:shd w:val="clear" w:color="000000" w:fill="CCCCFF"/>
            <w:noWrap/>
            <w:vAlign w:val="bottom"/>
            <w:hideMark/>
          </w:tcPr>
          <w:p w14:paraId="1B47D5C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80.372,98</w:t>
            </w:r>
          </w:p>
        </w:tc>
      </w:tr>
      <w:tr w:rsidR="00FB1835" w:rsidRPr="00FB1835" w14:paraId="30E109E8"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39D3B800"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K500100 Rekonstrukcija stare škole u Jadreškima - objekt društvene namjene</w:t>
            </w:r>
          </w:p>
        </w:tc>
        <w:tc>
          <w:tcPr>
            <w:tcW w:w="1384" w:type="dxa"/>
            <w:tcBorders>
              <w:top w:val="nil"/>
              <w:left w:val="nil"/>
              <w:bottom w:val="nil"/>
              <w:right w:val="nil"/>
            </w:tcBorders>
            <w:shd w:val="clear" w:color="000000" w:fill="CCCCFF"/>
            <w:noWrap/>
            <w:vAlign w:val="bottom"/>
            <w:hideMark/>
          </w:tcPr>
          <w:p w14:paraId="0A469F0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CCCCFF"/>
            <w:noWrap/>
            <w:vAlign w:val="bottom"/>
            <w:hideMark/>
          </w:tcPr>
          <w:p w14:paraId="524FD73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585.307,59</w:t>
            </w:r>
          </w:p>
        </w:tc>
        <w:tc>
          <w:tcPr>
            <w:tcW w:w="1384" w:type="dxa"/>
            <w:tcBorders>
              <w:top w:val="nil"/>
              <w:left w:val="nil"/>
              <w:bottom w:val="nil"/>
              <w:right w:val="nil"/>
            </w:tcBorders>
            <w:shd w:val="clear" w:color="000000" w:fill="CCCCFF"/>
            <w:noWrap/>
            <w:vAlign w:val="bottom"/>
            <w:hideMark/>
          </w:tcPr>
          <w:p w14:paraId="5C01172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602.867,00</w:t>
            </w:r>
          </w:p>
        </w:tc>
      </w:tr>
      <w:tr w:rsidR="00FB1835" w:rsidRPr="00FB1835" w14:paraId="0437B563"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4445D69B" w14:textId="3A08B5CB"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K500110  Zdravstveno socijalni </w:t>
            </w:r>
            <w:r w:rsidR="00151B75" w:rsidRPr="00246302">
              <w:rPr>
                <w:b/>
                <w:bCs/>
                <w:color w:val="000000"/>
                <w:sz w:val="22"/>
                <w:szCs w:val="22"/>
                <w:lang w:val="hr-HR"/>
              </w:rPr>
              <w:t>multifunkcionalni</w:t>
            </w:r>
            <w:r w:rsidRPr="00FB1835">
              <w:rPr>
                <w:b/>
                <w:bCs/>
                <w:color w:val="000000"/>
                <w:sz w:val="22"/>
                <w:szCs w:val="22"/>
                <w:lang w:val="hr-HR"/>
              </w:rPr>
              <w:t xml:space="preserve"> centar u naselju Ližnjan na  K.Č. 1232/9 </w:t>
            </w:r>
          </w:p>
        </w:tc>
        <w:tc>
          <w:tcPr>
            <w:tcW w:w="1384" w:type="dxa"/>
            <w:tcBorders>
              <w:top w:val="nil"/>
              <w:left w:val="nil"/>
              <w:bottom w:val="nil"/>
              <w:right w:val="nil"/>
            </w:tcBorders>
            <w:shd w:val="clear" w:color="000000" w:fill="CCCCFF"/>
            <w:noWrap/>
            <w:vAlign w:val="bottom"/>
            <w:hideMark/>
          </w:tcPr>
          <w:p w14:paraId="4646E38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1.380.317,20</w:t>
            </w:r>
          </w:p>
        </w:tc>
        <w:tc>
          <w:tcPr>
            <w:tcW w:w="1384" w:type="dxa"/>
            <w:tcBorders>
              <w:top w:val="nil"/>
              <w:left w:val="nil"/>
              <w:bottom w:val="nil"/>
              <w:right w:val="nil"/>
            </w:tcBorders>
            <w:shd w:val="clear" w:color="000000" w:fill="CCCCFF"/>
            <w:noWrap/>
            <w:vAlign w:val="bottom"/>
            <w:hideMark/>
          </w:tcPr>
          <w:p w14:paraId="2893AF7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44BF915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1F4B3F6C"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8365753"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K500120 Izgradnja Športsko rekreacijskog centra Šaraja </w:t>
            </w:r>
          </w:p>
        </w:tc>
        <w:tc>
          <w:tcPr>
            <w:tcW w:w="1384" w:type="dxa"/>
            <w:tcBorders>
              <w:top w:val="nil"/>
              <w:left w:val="nil"/>
              <w:bottom w:val="nil"/>
              <w:right w:val="nil"/>
            </w:tcBorders>
            <w:shd w:val="clear" w:color="000000" w:fill="CCCCFF"/>
            <w:noWrap/>
            <w:vAlign w:val="bottom"/>
            <w:hideMark/>
          </w:tcPr>
          <w:p w14:paraId="07C10C7B"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398.168,43</w:t>
            </w:r>
          </w:p>
        </w:tc>
        <w:tc>
          <w:tcPr>
            <w:tcW w:w="1384" w:type="dxa"/>
            <w:tcBorders>
              <w:top w:val="nil"/>
              <w:left w:val="nil"/>
              <w:bottom w:val="nil"/>
              <w:right w:val="nil"/>
            </w:tcBorders>
            <w:shd w:val="clear" w:color="000000" w:fill="CCCCFF"/>
            <w:noWrap/>
            <w:vAlign w:val="bottom"/>
            <w:hideMark/>
          </w:tcPr>
          <w:p w14:paraId="140891CB"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27CDDAA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151C27A0"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24CCCF87" w14:textId="77777777" w:rsidR="00FB1835" w:rsidRPr="00FB1835" w:rsidRDefault="00FB1835" w:rsidP="00FB1835">
            <w:pPr>
              <w:rPr>
                <w:b/>
                <w:bCs/>
                <w:color w:val="000000"/>
                <w:sz w:val="22"/>
                <w:szCs w:val="22"/>
                <w:lang w:val="hr-HR"/>
              </w:rPr>
            </w:pPr>
            <w:r w:rsidRPr="00FB1835">
              <w:rPr>
                <w:b/>
                <w:bCs/>
                <w:color w:val="000000"/>
                <w:sz w:val="22"/>
                <w:szCs w:val="22"/>
                <w:lang w:val="hr-HR"/>
              </w:rPr>
              <w:t>Program 0510 Nerazvrstane ceste</w:t>
            </w:r>
          </w:p>
        </w:tc>
        <w:tc>
          <w:tcPr>
            <w:tcW w:w="1384" w:type="dxa"/>
            <w:tcBorders>
              <w:top w:val="nil"/>
              <w:left w:val="nil"/>
              <w:bottom w:val="nil"/>
              <w:right w:val="nil"/>
            </w:tcBorders>
            <w:shd w:val="clear" w:color="000000" w:fill="9999FF"/>
            <w:noWrap/>
            <w:vAlign w:val="bottom"/>
            <w:hideMark/>
          </w:tcPr>
          <w:p w14:paraId="604237D8" w14:textId="09F70550" w:rsidR="00FB1835" w:rsidRPr="00FB1835" w:rsidRDefault="00AE0FED" w:rsidP="00FB1835">
            <w:pPr>
              <w:jc w:val="right"/>
              <w:rPr>
                <w:b/>
                <w:bCs/>
                <w:color w:val="000000"/>
                <w:sz w:val="22"/>
                <w:szCs w:val="22"/>
                <w:lang w:val="hr-HR"/>
              </w:rPr>
            </w:pPr>
            <w:r>
              <w:rPr>
                <w:b/>
                <w:bCs/>
                <w:color w:val="000000"/>
                <w:sz w:val="22"/>
                <w:szCs w:val="22"/>
                <w:lang w:val="hr-HR"/>
              </w:rPr>
              <w:t>1.316.610,26</w:t>
            </w:r>
          </w:p>
        </w:tc>
        <w:tc>
          <w:tcPr>
            <w:tcW w:w="1384" w:type="dxa"/>
            <w:tcBorders>
              <w:top w:val="nil"/>
              <w:left w:val="nil"/>
              <w:bottom w:val="nil"/>
              <w:right w:val="nil"/>
            </w:tcBorders>
            <w:shd w:val="clear" w:color="000000" w:fill="9999FF"/>
            <w:noWrap/>
            <w:vAlign w:val="bottom"/>
            <w:hideMark/>
          </w:tcPr>
          <w:p w14:paraId="6765567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917.403,02</w:t>
            </w:r>
          </w:p>
        </w:tc>
        <w:tc>
          <w:tcPr>
            <w:tcW w:w="1384" w:type="dxa"/>
            <w:tcBorders>
              <w:top w:val="nil"/>
              <w:left w:val="nil"/>
              <w:bottom w:val="nil"/>
              <w:right w:val="nil"/>
            </w:tcBorders>
            <w:shd w:val="clear" w:color="000000" w:fill="9999FF"/>
            <w:noWrap/>
            <w:vAlign w:val="bottom"/>
            <w:hideMark/>
          </w:tcPr>
          <w:p w14:paraId="35B252B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944.927,00</w:t>
            </w:r>
          </w:p>
        </w:tc>
      </w:tr>
      <w:tr w:rsidR="00FB1835" w:rsidRPr="00FB1835" w14:paraId="624A90F8"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7428E33D"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K000010 Izvlaštenje za potrebe izgradnje</w:t>
            </w:r>
          </w:p>
        </w:tc>
        <w:tc>
          <w:tcPr>
            <w:tcW w:w="1384" w:type="dxa"/>
            <w:tcBorders>
              <w:top w:val="nil"/>
              <w:left w:val="nil"/>
              <w:bottom w:val="nil"/>
              <w:right w:val="nil"/>
            </w:tcBorders>
            <w:shd w:val="clear" w:color="000000" w:fill="CCCCFF"/>
            <w:noWrap/>
            <w:vAlign w:val="bottom"/>
            <w:hideMark/>
          </w:tcPr>
          <w:p w14:paraId="5FA28B4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29.862,63</w:t>
            </w:r>
          </w:p>
        </w:tc>
        <w:tc>
          <w:tcPr>
            <w:tcW w:w="1384" w:type="dxa"/>
            <w:tcBorders>
              <w:top w:val="nil"/>
              <w:left w:val="nil"/>
              <w:bottom w:val="nil"/>
              <w:right w:val="nil"/>
            </w:tcBorders>
            <w:shd w:val="clear" w:color="000000" w:fill="CCCCFF"/>
            <w:noWrap/>
            <w:vAlign w:val="bottom"/>
            <w:hideMark/>
          </w:tcPr>
          <w:p w14:paraId="79C50C4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29.862,63</w:t>
            </w:r>
          </w:p>
        </w:tc>
        <w:tc>
          <w:tcPr>
            <w:tcW w:w="1384" w:type="dxa"/>
            <w:tcBorders>
              <w:top w:val="nil"/>
              <w:left w:val="nil"/>
              <w:bottom w:val="nil"/>
              <w:right w:val="nil"/>
            </w:tcBorders>
            <w:shd w:val="clear" w:color="000000" w:fill="CCCCFF"/>
            <w:noWrap/>
            <w:vAlign w:val="bottom"/>
            <w:hideMark/>
          </w:tcPr>
          <w:p w14:paraId="1774436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30.759,00</w:t>
            </w:r>
          </w:p>
        </w:tc>
      </w:tr>
      <w:tr w:rsidR="00FB1835" w:rsidRPr="00FB1835" w14:paraId="27817932"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1A87007"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K100020 Izgradnja nerazvrstanih cesta </w:t>
            </w:r>
          </w:p>
        </w:tc>
        <w:tc>
          <w:tcPr>
            <w:tcW w:w="1384" w:type="dxa"/>
            <w:tcBorders>
              <w:top w:val="nil"/>
              <w:left w:val="nil"/>
              <w:bottom w:val="nil"/>
              <w:right w:val="nil"/>
            </w:tcBorders>
            <w:shd w:val="clear" w:color="000000" w:fill="CCCCFF"/>
            <w:noWrap/>
            <w:vAlign w:val="bottom"/>
            <w:hideMark/>
          </w:tcPr>
          <w:p w14:paraId="15DEB900" w14:textId="2F5D5A0F" w:rsidR="00FB1835" w:rsidRPr="00FB1835" w:rsidRDefault="00AE0FED" w:rsidP="00FB1835">
            <w:pPr>
              <w:jc w:val="right"/>
              <w:rPr>
                <w:b/>
                <w:bCs/>
                <w:color w:val="000000"/>
                <w:sz w:val="22"/>
                <w:szCs w:val="22"/>
                <w:lang w:val="hr-HR"/>
              </w:rPr>
            </w:pPr>
            <w:r>
              <w:rPr>
                <w:b/>
                <w:bCs/>
                <w:color w:val="000000"/>
                <w:sz w:val="22"/>
                <w:szCs w:val="22"/>
                <w:lang w:val="hr-HR"/>
              </w:rPr>
              <w:t>65.697,79</w:t>
            </w:r>
          </w:p>
        </w:tc>
        <w:tc>
          <w:tcPr>
            <w:tcW w:w="1384" w:type="dxa"/>
            <w:tcBorders>
              <w:top w:val="nil"/>
              <w:left w:val="nil"/>
              <w:bottom w:val="nil"/>
              <w:right w:val="nil"/>
            </w:tcBorders>
            <w:shd w:val="clear" w:color="000000" w:fill="CCCCFF"/>
            <w:noWrap/>
            <w:vAlign w:val="bottom"/>
            <w:hideMark/>
          </w:tcPr>
          <w:p w14:paraId="1C6C038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887.540,39</w:t>
            </w:r>
          </w:p>
        </w:tc>
        <w:tc>
          <w:tcPr>
            <w:tcW w:w="1384" w:type="dxa"/>
            <w:tcBorders>
              <w:top w:val="nil"/>
              <w:left w:val="nil"/>
              <w:bottom w:val="nil"/>
              <w:right w:val="nil"/>
            </w:tcBorders>
            <w:shd w:val="clear" w:color="000000" w:fill="CCCCFF"/>
            <w:noWrap/>
            <w:vAlign w:val="bottom"/>
            <w:hideMark/>
          </w:tcPr>
          <w:p w14:paraId="76D0134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914.168,00</w:t>
            </w:r>
          </w:p>
        </w:tc>
      </w:tr>
      <w:tr w:rsidR="00FB1835" w:rsidRPr="00FB1835" w14:paraId="28E46D65"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D132F55"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K510023 Izgradnja nerazvrstanih cesta - Projekt Prometnice do turističkih zona Kuje 2 i Kargadur</w:t>
            </w:r>
          </w:p>
        </w:tc>
        <w:tc>
          <w:tcPr>
            <w:tcW w:w="1384" w:type="dxa"/>
            <w:tcBorders>
              <w:top w:val="nil"/>
              <w:left w:val="nil"/>
              <w:bottom w:val="nil"/>
              <w:right w:val="nil"/>
            </w:tcBorders>
            <w:shd w:val="clear" w:color="000000" w:fill="CCCCFF"/>
            <w:noWrap/>
            <w:vAlign w:val="bottom"/>
            <w:hideMark/>
          </w:tcPr>
          <w:p w14:paraId="540BA43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1.221.049,84</w:t>
            </w:r>
          </w:p>
        </w:tc>
        <w:tc>
          <w:tcPr>
            <w:tcW w:w="1384" w:type="dxa"/>
            <w:tcBorders>
              <w:top w:val="nil"/>
              <w:left w:val="nil"/>
              <w:bottom w:val="nil"/>
              <w:right w:val="nil"/>
            </w:tcBorders>
            <w:shd w:val="clear" w:color="000000" w:fill="CCCCFF"/>
            <w:noWrap/>
            <w:vAlign w:val="bottom"/>
            <w:hideMark/>
          </w:tcPr>
          <w:p w14:paraId="5DA8F2F4"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357D745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770E39E6"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5E457BFA" w14:textId="77777777" w:rsidR="00FB1835" w:rsidRPr="00FB1835" w:rsidRDefault="00FB1835" w:rsidP="00FB1835">
            <w:pPr>
              <w:rPr>
                <w:b/>
                <w:bCs/>
                <w:color w:val="000000"/>
                <w:sz w:val="22"/>
                <w:szCs w:val="22"/>
                <w:lang w:val="hr-HR"/>
              </w:rPr>
            </w:pPr>
            <w:r w:rsidRPr="00FB1835">
              <w:rPr>
                <w:b/>
                <w:bCs/>
                <w:color w:val="000000"/>
                <w:sz w:val="22"/>
                <w:szCs w:val="22"/>
                <w:lang w:val="hr-HR"/>
              </w:rPr>
              <w:t>Program 0520 Javne površine</w:t>
            </w:r>
          </w:p>
        </w:tc>
        <w:tc>
          <w:tcPr>
            <w:tcW w:w="1384" w:type="dxa"/>
            <w:tcBorders>
              <w:top w:val="nil"/>
              <w:left w:val="nil"/>
              <w:bottom w:val="nil"/>
              <w:right w:val="nil"/>
            </w:tcBorders>
            <w:shd w:val="clear" w:color="000000" w:fill="9999FF"/>
            <w:noWrap/>
            <w:vAlign w:val="bottom"/>
            <w:hideMark/>
          </w:tcPr>
          <w:p w14:paraId="2AB2202E"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650.341,77</w:t>
            </w:r>
          </w:p>
        </w:tc>
        <w:tc>
          <w:tcPr>
            <w:tcW w:w="1384" w:type="dxa"/>
            <w:tcBorders>
              <w:top w:val="nil"/>
              <w:left w:val="nil"/>
              <w:bottom w:val="nil"/>
              <w:right w:val="nil"/>
            </w:tcBorders>
            <w:shd w:val="clear" w:color="000000" w:fill="9999FF"/>
            <w:noWrap/>
            <w:vAlign w:val="bottom"/>
            <w:hideMark/>
          </w:tcPr>
          <w:p w14:paraId="0E894FF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447.494,85</w:t>
            </w:r>
          </w:p>
        </w:tc>
        <w:tc>
          <w:tcPr>
            <w:tcW w:w="1384" w:type="dxa"/>
            <w:tcBorders>
              <w:top w:val="nil"/>
              <w:left w:val="nil"/>
              <w:bottom w:val="nil"/>
              <w:right w:val="nil"/>
            </w:tcBorders>
            <w:shd w:val="clear" w:color="000000" w:fill="9999FF"/>
            <w:noWrap/>
            <w:vAlign w:val="bottom"/>
            <w:hideMark/>
          </w:tcPr>
          <w:p w14:paraId="44CC921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460.918,00</w:t>
            </w:r>
          </w:p>
        </w:tc>
      </w:tr>
      <w:tr w:rsidR="00FB1835" w:rsidRPr="00FB1835" w14:paraId="0F847410"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77D024D0"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K100024 Izgradnja i uređenje javnih površina </w:t>
            </w:r>
          </w:p>
        </w:tc>
        <w:tc>
          <w:tcPr>
            <w:tcW w:w="1384" w:type="dxa"/>
            <w:tcBorders>
              <w:top w:val="nil"/>
              <w:left w:val="nil"/>
              <w:bottom w:val="nil"/>
              <w:right w:val="nil"/>
            </w:tcBorders>
            <w:shd w:val="clear" w:color="000000" w:fill="CCCCFF"/>
            <w:noWrap/>
            <w:vAlign w:val="bottom"/>
            <w:hideMark/>
          </w:tcPr>
          <w:p w14:paraId="07212DF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205.720,35</w:t>
            </w:r>
          </w:p>
        </w:tc>
        <w:tc>
          <w:tcPr>
            <w:tcW w:w="1384" w:type="dxa"/>
            <w:tcBorders>
              <w:top w:val="nil"/>
              <w:left w:val="nil"/>
              <w:bottom w:val="nil"/>
              <w:right w:val="nil"/>
            </w:tcBorders>
            <w:shd w:val="clear" w:color="000000" w:fill="CCCCFF"/>
            <w:noWrap/>
            <w:vAlign w:val="bottom"/>
            <w:hideMark/>
          </w:tcPr>
          <w:p w14:paraId="1EEBF2BB"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447.494,85</w:t>
            </w:r>
          </w:p>
        </w:tc>
        <w:tc>
          <w:tcPr>
            <w:tcW w:w="1384" w:type="dxa"/>
            <w:tcBorders>
              <w:top w:val="nil"/>
              <w:left w:val="nil"/>
              <w:bottom w:val="nil"/>
              <w:right w:val="nil"/>
            </w:tcBorders>
            <w:shd w:val="clear" w:color="000000" w:fill="CCCCFF"/>
            <w:noWrap/>
            <w:vAlign w:val="bottom"/>
            <w:hideMark/>
          </w:tcPr>
          <w:p w14:paraId="5CCBBFA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460.918,00</w:t>
            </w:r>
          </w:p>
        </w:tc>
      </w:tr>
      <w:tr w:rsidR="00FB1835" w:rsidRPr="00FB1835" w14:paraId="039747BC"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7655018"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K520027 Izgradnja i uređenje javnih površina - Projekt izgradnje reciklažnog dvorišta </w:t>
            </w:r>
          </w:p>
        </w:tc>
        <w:tc>
          <w:tcPr>
            <w:tcW w:w="1384" w:type="dxa"/>
            <w:tcBorders>
              <w:top w:val="nil"/>
              <w:left w:val="nil"/>
              <w:bottom w:val="nil"/>
              <w:right w:val="nil"/>
            </w:tcBorders>
            <w:shd w:val="clear" w:color="000000" w:fill="CCCCFF"/>
            <w:noWrap/>
            <w:vAlign w:val="bottom"/>
            <w:hideMark/>
          </w:tcPr>
          <w:p w14:paraId="34BE911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345.079,31</w:t>
            </w:r>
          </w:p>
        </w:tc>
        <w:tc>
          <w:tcPr>
            <w:tcW w:w="1384" w:type="dxa"/>
            <w:tcBorders>
              <w:top w:val="nil"/>
              <w:left w:val="nil"/>
              <w:bottom w:val="nil"/>
              <w:right w:val="nil"/>
            </w:tcBorders>
            <w:shd w:val="clear" w:color="000000" w:fill="CCCCFF"/>
            <w:noWrap/>
            <w:vAlign w:val="bottom"/>
            <w:hideMark/>
          </w:tcPr>
          <w:p w14:paraId="0DD1208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2AD9E0F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0320C425"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5DA7A407"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K520029 Uređenje Ribarske staze u uvali Kuje  (EU LAGUR)</w:t>
            </w:r>
          </w:p>
        </w:tc>
        <w:tc>
          <w:tcPr>
            <w:tcW w:w="1384" w:type="dxa"/>
            <w:tcBorders>
              <w:top w:val="nil"/>
              <w:left w:val="nil"/>
              <w:bottom w:val="nil"/>
              <w:right w:val="nil"/>
            </w:tcBorders>
            <w:shd w:val="clear" w:color="000000" w:fill="CCCCFF"/>
            <w:noWrap/>
            <w:vAlign w:val="bottom"/>
            <w:hideMark/>
          </w:tcPr>
          <w:p w14:paraId="034C8B3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99.542,11</w:t>
            </w:r>
          </w:p>
        </w:tc>
        <w:tc>
          <w:tcPr>
            <w:tcW w:w="1384" w:type="dxa"/>
            <w:tcBorders>
              <w:top w:val="nil"/>
              <w:left w:val="nil"/>
              <w:bottom w:val="nil"/>
              <w:right w:val="nil"/>
            </w:tcBorders>
            <w:shd w:val="clear" w:color="000000" w:fill="CCCCFF"/>
            <w:noWrap/>
            <w:vAlign w:val="bottom"/>
            <w:hideMark/>
          </w:tcPr>
          <w:p w14:paraId="2A86962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083C0F3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0,00</w:t>
            </w:r>
          </w:p>
        </w:tc>
      </w:tr>
      <w:tr w:rsidR="00FB1835" w:rsidRPr="00FB1835" w14:paraId="6D319D5A"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1B116907" w14:textId="77777777" w:rsidR="00FB1835" w:rsidRPr="00FB1835" w:rsidRDefault="00FB1835" w:rsidP="00FB1835">
            <w:pPr>
              <w:rPr>
                <w:b/>
                <w:bCs/>
                <w:color w:val="000000"/>
                <w:sz w:val="22"/>
                <w:szCs w:val="22"/>
                <w:lang w:val="hr-HR"/>
              </w:rPr>
            </w:pPr>
            <w:r w:rsidRPr="00FB1835">
              <w:rPr>
                <w:b/>
                <w:bCs/>
                <w:color w:val="000000"/>
                <w:sz w:val="22"/>
                <w:szCs w:val="22"/>
                <w:lang w:val="hr-HR"/>
              </w:rPr>
              <w:t>Program 0530 Groblja</w:t>
            </w:r>
          </w:p>
        </w:tc>
        <w:tc>
          <w:tcPr>
            <w:tcW w:w="1384" w:type="dxa"/>
            <w:tcBorders>
              <w:top w:val="nil"/>
              <w:left w:val="nil"/>
              <w:bottom w:val="nil"/>
              <w:right w:val="nil"/>
            </w:tcBorders>
            <w:shd w:val="clear" w:color="000000" w:fill="9999FF"/>
            <w:noWrap/>
            <w:vAlign w:val="bottom"/>
            <w:hideMark/>
          </w:tcPr>
          <w:p w14:paraId="05F7041F" w14:textId="2207B8AB" w:rsidR="00FB1835" w:rsidRPr="00FB1835" w:rsidRDefault="00AE0FED" w:rsidP="00FB1835">
            <w:pPr>
              <w:jc w:val="right"/>
              <w:rPr>
                <w:b/>
                <w:bCs/>
                <w:color w:val="000000"/>
                <w:sz w:val="22"/>
                <w:szCs w:val="22"/>
                <w:lang w:val="hr-HR"/>
              </w:rPr>
            </w:pPr>
            <w:r>
              <w:rPr>
                <w:b/>
                <w:bCs/>
                <w:color w:val="000000"/>
                <w:sz w:val="22"/>
                <w:szCs w:val="22"/>
                <w:lang w:val="hr-HR"/>
              </w:rPr>
              <w:t>23.890,10</w:t>
            </w:r>
          </w:p>
        </w:tc>
        <w:tc>
          <w:tcPr>
            <w:tcW w:w="1384" w:type="dxa"/>
            <w:tcBorders>
              <w:top w:val="nil"/>
              <w:left w:val="nil"/>
              <w:bottom w:val="nil"/>
              <w:right w:val="nil"/>
            </w:tcBorders>
            <w:shd w:val="clear" w:color="000000" w:fill="9999FF"/>
            <w:noWrap/>
            <w:vAlign w:val="bottom"/>
            <w:hideMark/>
          </w:tcPr>
          <w:p w14:paraId="7065C3D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9999FF"/>
            <w:noWrap/>
            <w:vAlign w:val="bottom"/>
            <w:hideMark/>
          </w:tcPr>
          <w:p w14:paraId="0B162FB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34.176,00</w:t>
            </w:r>
          </w:p>
        </w:tc>
      </w:tr>
      <w:tr w:rsidR="00FB1835" w:rsidRPr="00FB1835" w14:paraId="0AADCD60"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36E7B09"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K100023 Izgradnja i dodatna ulaganja na grobljima</w:t>
            </w:r>
          </w:p>
        </w:tc>
        <w:tc>
          <w:tcPr>
            <w:tcW w:w="1384" w:type="dxa"/>
            <w:tcBorders>
              <w:top w:val="nil"/>
              <w:left w:val="nil"/>
              <w:bottom w:val="nil"/>
              <w:right w:val="nil"/>
            </w:tcBorders>
            <w:shd w:val="clear" w:color="000000" w:fill="CCCCFF"/>
            <w:noWrap/>
            <w:vAlign w:val="bottom"/>
            <w:hideMark/>
          </w:tcPr>
          <w:p w14:paraId="6072CD21" w14:textId="6F8066C6" w:rsidR="00FB1835" w:rsidRPr="00FB1835" w:rsidRDefault="00AE0FED" w:rsidP="00FB1835">
            <w:pPr>
              <w:jc w:val="right"/>
              <w:rPr>
                <w:b/>
                <w:bCs/>
                <w:color w:val="000000"/>
                <w:sz w:val="22"/>
                <w:szCs w:val="22"/>
                <w:lang w:val="hr-HR"/>
              </w:rPr>
            </w:pPr>
            <w:r>
              <w:rPr>
                <w:b/>
                <w:bCs/>
                <w:color w:val="000000"/>
                <w:sz w:val="22"/>
                <w:szCs w:val="22"/>
                <w:lang w:val="hr-HR"/>
              </w:rPr>
              <w:t>23.890,10</w:t>
            </w:r>
          </w:p>
        </w:tc>
        <w:tc>
          <w:tcPr>
            <w:tcW w:w="1384" w:type="dxa"/>
            <w:tcBorders>
              <w:top w:val="nil"/>
              <w:left w:val="nil"/>
              <w:bottom w:val="nil"/>
              <w:right w:val="nil"/>
            </w:tcBorders>
            <w:shd w:val="clear" w:color="000000" w:fill="CCCCFF"/>
            <w:noWrap/>
            <w:vAlign w:val="bottom"/>
            <w:hideMark/>
          </w:tcPr>
          <w:p w14:paraId="2F34420E"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CCCCFF"/>
            <w:noWrap/>
            <w:vAlign w:val="bottom"/>
            <w:hideMark/>
          </w:tcPr>
          <w:p w14:paraId="02D6EF7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34.176,00</w:t>
            </w:r>
          </w:p>
        </w:tc>
      </w:tr>
      <w:tr w:rsidR="00FB1835" w:rsidRPr="00FB1835" w14:paraId="59F37D28"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48AC9C3E" w14:textId="77777777" w:rsidR="00FB1835" w:rsidRPr="00FB1835" w:rsidRDefault="00FB1835" w:rsidP="00FB1835">
            <w:pPr>
              <w:rPr>
                <w:b/>
                <w:bCs/>
                <w:color w:val="000000"/>
                <w:sz w:val="22"/>
                <w:szCs w:val="22"/>
                <w:lang w:val="hr-HR"/>
              </w:rPr>
            </w:pPr>
            <w:r w:rsidRPr="00FB1835">
              <w:rPr>
                <w:b/>
                <w:bCs/>
                <w:color w:val="000000"/>
                <w:sz w:val="22"/>
                <w:szCs w:val="22"/>
                <w:lang w:val="hr-HR"/>
              </w:rPr>
              <w:t>Program 0540 Javna rasvjeta</w:t>
            </w:r>
          </w:p>
        </w:tc>
        <w:tc>
          <w:tcPr>
            <w:tcW w:w="1384" w:type="dxa"/>
            <w:tcBorders>
              <w:top w:val="nil"/>
              <w:left w:val="nil"/>
              <w:bottom w:val="nil"/>
              <w:right w:val="nil"/>
            </w:tcBorders>
            <w:shd w:val="clear" w:color="000000" w:fill="9999FF"/>
            <w:noWrap/>
            <w:vAlign w:val="bottom"/>
            <w:hideMark/>
          </w:tcPr>
          <w:p w14:paraId="20F2C21E"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9999FF"/>
            <w:noWrap/>
            <w:vAlign w:val="bottom"/>
            <w:hideMark/>
          </w:tcPr>
          <w:p w14:paraId="1C0DCE05"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9999FF"/>
            <w:noWrap/>
            <w:vAlign w:val="bottom"/>
            <w:hideMark/>
          </w:tcPr>
          <w:p w14:paraId="58A5567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34.176,00</w:t>
            </w:r>
          </w:p>
        </w:tc>
      </w:tr>
      <w:tr w:rsidR="00FB1835" w:rsidRPr="00FB1835" w14:paraId="15BF3BC2"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D154484" w14:textId="77777777" w:rsidR="00FB1835" w:rsidRPr="00FB1835" w:rsidRDefault="00FB1835" w:rsidP="00FB1835">
            <w:pPr>
              <w:rPr>
                <w:b/>
                <w:bCs/>
                <w:color w:val="000000"/>
                <w:sz w:val="22"/>
                <w:szCs w:val="22"/>
                <w:lang w:val="hr-HR"/>
              </w:rPr>
            </w:pPr>
            <w:r w:rsidRPr="00FB1835">
              <w:rPr>
                <w:b/>
                <w:bCs/>
                <w:color w:val="000000"/>
                <w:sz w:val="22"/>
                <w:szCs w:val="22"/>
                <w:lang w:val="hr-HR"/>
              </w:rPr>
              <w:t xml:space="preserve">Kapitalni projekt K540022 Izgradnja javne rasvjete </w:t>
            </w:r>
          </w:p>
        </w:tc>
        <w:tc>
          <w:tcPr>
            <w:tcW w:w="1384" w:type="dxa"/>
            <w:tcBorders>
              <w:top w:val="nil"/>
              <w:left w:val="nil"/>
              <w:bottom w:val="nil"/>
              <w:right w:val="nil"/>
            </w:tcBorders>
            <w:shd w:val="clear" w:color="000000" w:fill="CCCCFF"/>
            <w:noWrap/>
            <w:vAlign w:val="bottom"/>
            <w:hideMark/>
          </w:tcPr>
          <w:p w14:paraId="63F265C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CCCCFF"/>
            <w:noWrap/>
            <w:vAlign w:val="bottom"/>
            <w:hideMark/>
          </w:tcPr>
          <w:p w14:paraId="653662D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CCCCFF"/>
            <w:noWrap/>
            <w:vAlign w:val="bottom"/>
            <w:hideMark/>
          </w:tcPr>
          <w:p w14:paraId="727BE2F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34.176,00</w:t>
            </w:r>
          </w:p>
        </w:tc>
      </w:tr>
      <w:tr w:rsidR="00FB1835" w:rsidRPr="00FB1835" w14:paraId="7657EB45"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64643819" w14:textId="77777777" w:rsidR="00FB1835" w:rsidRPr="00FB1835" w:rsidRDefault="00FB1835" w:rsidP="00FB1835">
            <w:pPr>
              <w:rPr>
                <w:b/>
                <w:bCs/>
                <w:color w:val="000000"/>
                <w:sz w:val="22"/>
                <w:szCs w:val="22"/>
                <w:lang w:val="hr-HR"/>
              </w:rPr>
            </w:pPr>
            <w:r w:rsidRPr="00FB1835">
              <w:rPr>
                <w:b/>
                <w:bCs/>
                <w:color w:val="000000"/>
                <w:sz w:val="22"/>
                <w:szCs w:val="22"/>
                <w:lang w:val="hr-HR"/>
              </w:rPr>
              <w:t>Program 0560 Građenje druge komunalne infrastrukture</w:t>
            </w:r>
          </w:p>
        </w:tc>
        <w:tc>
          <w:tcPr>
            <w:tcW w:w="1384" w:type="dxa"/>
            <w:tcBorders>
              <w:top w:val="nil"/>
              <w:left w:val="nil"/>
              <w:bottom w:val="nil"/>
              <w:right w:val="nil"/>
            </w:tcBorders>
            <w:shd w:val="clear" w:color="000000" w:fill="9999FF"/>
            <w:noWrap/>
            <w:vAlign w:val="bottom"/>
            <w:hideMark/>
          </w:tcPr>
          <w:p w14:paraId="73C900E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35.835,16</w:t>
            </w:r>
          </w:p>
        </w:tc>
        <w:tc>
          <w:tcPr>
            <w:tcW w:w="1384" w:type="dxa"/>
            <w:tcBorders>
              <w:top w:val="nil"/>
              <w:left w:val="nil"/>
              <w:bottom w:val="nil"/>
              <w:right w:val="nil"/>
            </w:tcBorders>
            <w:shd w:val="clear" w:color="000000" w:fill="9999FF"/>
            <w:noWrap/>
            <w:vAlign w:val="bottom"/>
            <w:hideMark/>
          </w:tcPr>
          <w:p w14:paraId="0133A3D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26.544,56</w:t>
            </w:r>
          </w:p>
        </w:tc>
        <w:tc>
          <w:tcPr>
            <w:tcW w:w="1384" w:type="dxa"/>
            <w:tcBorders>
              <w:top w:val="nil"/>
              <w:left w:val="nil"/>
              <w:bottom w:val="nil"/>
              <w:right w:val="nil"/>
            </w:tcBorders>
            <w:shd w:val="clear" w:color="000000" w:fill="9999FF"/>
            <w:noWrap/>
            <w:vAlign w:val="bottom"/>
            <w:hideMark/>
          </w:tcPr>
          <w:p w14:paraId="35220CF5"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27.341,00</w:t>
            </w:r>
          </w:p>
        </w:tc>
      </w:tr>
      <w:tr w:rsidR="00FB1835" w:rsidRPr="00FB1835" w14:paraId="1F80F763"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25E99A5C" w14:textId="77777777" w:rsidR="00FB1835" w:rsidRPr="00FB1835" w:rsidRDefault="00FB1835" w:rsidP="00FB1835">
            <w:pPr>
              <w:rPr>
                <w:b/>
                <w:bCs/>
                <w:color w:val="000000"/>
                <w:sz w:val="22"/>
                <w:szCs w:val="22"/>
                <w:lang w:val="hr-HR"/>
              </w:rPr>
            </w:pPr>
            <w:r w:rsidRPr="00FB1835">
              <w:rPr>
                <w:b/>
                <w:bCs/>
                <w:color w:val="000000"/>
                <w:sz w:val="22"/>
                <w:szCs w:val="22"/>
                <w:lang w:val="hr-HR"/>
              </w:rPr>
              <w:t>Kapitalni projekt K100025 Izgradnja komunalne i druge infrastrukture</w:t>
            </w:r>
          </w:p>
        </w:tc>
        <w:tc>
          <w:tcPr>
            <w:tcW w:w="1384" w:type="dxa"/>
            <w:tcBorders>
              <w:top w:val="nil"/>
              <w:left w:val="nil"/>
              <w:bottom w:val="nil"/>
              <w:right w:val="nil"/>
            </w:tcBorders>
            <w:shd w:val="clear" w:color="000000" w:fill="CCCCFF"/>
            <w:noWrap/>
            <w:vAlign w:val="bottom"/>
            <w:hideMark/>
          </w:tcPr>
          <w:p w14:paraId="0DD38707"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35.835,16</w:t>
            </w:r>
          </w:p>
        </w:tc>
        <w:tc>
          <w:tcPr>
            <w:tcW w:w="1384" w:type="dxa"/>
            <w:tcBorders>
              <w:top w:val="nil"/>
              <w:left w:val="nil"/>
              <w:bottom w:val="nil"/>
              <w:right w:val="nil"/>
            </w:tcBorders>
            <w:shd w:val="clear" w:color="000000" w:fill="CCCCFF"/>
            <w:noWrap/>
            <w:vAlign w:val="bottom"/>
            <w:hideMark/>
          </w:tcPr>
          <w:p w14:paraId="06EFD596"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26.544,56</w:t>
            </w:r>
          </w:p>
        </w:tc>
        <w:tc>
          <w:tcPr>
            <w:tcW w:w="1384" w:type="dxa"/>
            <w:tcBorders>
              <w:top w:val="nil"/>
              <w:left w:val="nil"/>
              <w:bottom w:val="nil"/>
              <w:right w:val="nil"/>
            </w:tcBorders>
            <w:shd w:val="clear" w:color="000000" w:fill="CCCCFF"/>
            <w:noWrap/>
            <w:vAlign w:val="bottom"/>
            <w:hideMark/>
          </w:tcPr>
          <w:p w14:paraId="39E19E4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27.341,00</w:t>
            </w:r>
          </w:p>
        </w:tc>
      </w:tr>
      <w:tr w:rsidR="00FB1835" w:rsidRPr="00FB1835" w14:paraId="12649DFA" w14:textId="77777777" w:rsidTr="00605B29">
        <w:trPr>
          <w:trHeight w:val="219"/>
          <w:jc w:val="center"/>
        </w:trPr>
        <w:tc>
          <w:tcPr>
            <w:tcW w:w="9936" w:type="dxa"/>
            <w:gridSpan w:val="2"/>
            <w:tcBorders>
              <w:top w:val="nil"/>
              <w:left w:val="nil"/>
              <w:bottom w:val="nil"/>
              <w:right w:val="nil"/>
            </w:tcBorders>
            <w:shd w:val="clear" w:color="000000" w:fill="9999FF"/>
            <w:noWrap/>
            <w:vAlign w:val="bottom"/>
            <w:hideMark/>
          </w:tcPr>
          <w:p w14:paraId="319F474A" w14:textId="77777777" w:rsidR="00FB1835" w:rsidRPr="00FB1835" w:rsidRDefault="00FB1835" w:rsidP="00FB1835">
            <w:pPr>
              <w:rPr>
                <w:b/>
                <w:bCs/>
                <w:color w:val="000000"/>
                <w:sz w:val="22"/>
                <w:szCs w:val="22"/>
                <w:lang w:val="hr-HR"/>
              </w:rPr>
            </w:pPr>
            <w:r w:rsidRPr="00FB1835">
              <w:rPr>
                <w:b/>
                <w:bCs/>
                <w:color w:val="000000"/>
                <w:sz w:val="22"/>
                <w:szCs w:val="22"/>
                <w:lang w:val="hr-HR"/>
              </w:rPr>
              <w:t>Program 0600 Prostorno planiranje i zaštita okoliša</w:t>
            </w:r>
          </w:p>
        </w:tc>
        <w:tc>
          <w:tcPr>
            <w:tcW w:w="1384" w:type="dxa"/>
            <w:tcBorders>
              <w:top w:val="nil"/>
              <w:left w:val="nil"/>
              <w:bottom w:val="nil"/>
              <w:right w:val="nil"/>
            </w:tcBorders>
            <w:shd w:val="clear" w:color="000000" w:fill="9999FF"/>
            <w:noWrap/>
            <w:vAlign w:val="bottom"/>
            <w:hideMark/>
          </w:tcPr>
          <w:p w14:paraId="467EAFC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227.569,83</w:t>
            </w:r>
          </w:p>
        </w:tc>
        <w:tc>
          <w:tcPr>
            <w:tcW w:w="1384" w:type="dxa"/>
            <w:tcBorders>
              <w:top w:val="nil"/>
              <w:left w:val="nil"/>
              <w:bottom w:val="nil"/>
              <w:right w:val="nil"/>
            </w:tcBorders>
            <w:shd w:val="clear" w:color="000000" w:fill="9999FF"/>
            <w:noWrap/>
            <w:vAlign w:val="bottom"/>
            <w:hideMark/>
          </w:tcPr>
          <w:p w14:paraId="052B6E72"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132.755,98</w:t>
            </w:r>
          </w:p>
        </w:tc>
        <w:tc>
          <w:tcPr>
            <w:tcW w:w="1384" w:type="dxa"/>
            <w:tcBorders>
              <w:top w:val="nil"/>
              <w:left w:val="nil"/>
              <w:bottom w:val="nil"/>
              <w:right w:val="nil"/>
            </w:tcBorders>
            <w:shd w:val="clear" w:color="000000" w:fill="9999FF"/>
            <w:noWrap/>
            <w:vAlign w:val="bottom"/>
            <w:hideMark/>
          </w:tcPr>
          <w:p w14:paraId="6E38C18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136.526,03</w:t>
            </w:r>
          </w:p>
        </w:tc>
      </w:tr>
      <w:tr w:rsidR="00FB1835" w:rsidRPr="00FB1835" w14:paraId="41620970"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390D3C23"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A100025 Prostorno planiranje</w:t>
            </w:r>
          </w:p>
        </w:tc>
        <w:tc>
          <w:tcPr>
            <w:tcW w:w="1384" w:type="dxa"/>
            <w:tcBorders>
              <w:top w:val="nil"/>
              <w:left w:val="nil"/>
              <w:bottom w:val="nil"/>
              <w:right w:val="nil"/>
            </w:tcBorders>
            <w:shd w:val="clear" w:color="000000" w:fill="CCCCFF"/>
            <w:noWrap/>
            <w:vAlign w:val="bottom"/>
            <w:hideMark/>
          </w:tcPr>
          <w:p w14:paraId="4BC8ED05"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157.890,36</w:t>
            </w:r>
          </w:p>
        </w:tc>
        <w:tc>
          <w:tcPr>
            <w:tcW w:w="1384" w:type="dxa"/>
            <w:tcBorders>
              <w:top w:val="nil"/>
              <w:left w:val="nil"/>
              <w:bottom w:val="nil"/>
              <w:right w:val="nil"/>
            </w:tcBorders>
            <w:shd w:val="clear" w:color="000000" w:fill="CCCCFF"/>
            <w:noWrap/>
            <w:vAlign w:val="bottom"/>
            <w:hideMark/>
          </w:tcPr>
          <w:p w14:paraId="7639BEA4"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80.330,47</w:t>
            </w:r>
          </w:p>
        </w:tc>
        <w:tc>
          <w:tcPr>
            <w:tcW w:w="1384" w:type="dxa"/>
            <w:tcBorders>
              <w:top w:val="nil"/>
              <w:left w:val="nil"/>
              <w:bottom w:val="nil"/>
              <w:right w:val="nil"/>
            </w:tcBorders>
            <w:shd w:val="clear" w:color="000000" w:fill="CCCCFF"/>
            <w:noWrap/>
            <w:vAlign w:val="bottom"/>
            <w:hideMark/>
          </w:tcPr>
          <w:p w14:paraId="20539403"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82.741,00</w:t>
            </w:r>
          </w:p>
        </w:tc>
      </w:tr>
      <w:tr w:rsidR="00FB1835" w:rsidRPr="00FB1835" w14:paraId="116646B3"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910D910"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A100026 Zaštita okoliša</w:t>
            </w:r>
          </w:p>
        </w:tc>
        <w:tc>
          <w:tcPr>
            <w:tcW w:w="1384" w:type="dxa"/>
            <w:tcBorders>
              <w:top w:val="nil"/>
              <w:left w:val="nil"/>
              <w:bottom w:val="nil"/>
              <w:right w:val="nil"/>
            </w:tcBorders>
            <w:shd w:val="clear" w:color="000000" w:fill="CCCCFF"/>
            <w:noWrap/>
            <w:vAlign w:val="bottom"/>
            <w:hideMark/>
          </w:tcPr>
          <w:p w14:paraId="466430AD"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51.231,00</w:t>
            </w:r>
          </w:p>
        </w:tc>
        <w:tc>
          <w:tcPr>
            <w:tcW w:w="1384" w:type="dxa"/>
            <w:tcBorders>
              <w:top w:val="nil"/>
              <w:left w:val="nil"/>
              <w:bottom w:val="nil"/>
              <w:right w:val="nil"/>
            </w:tcBorders>
            <w:shd w:val="clear" w:color="000000" w:fill="CCCCFF"/>
            <w:noWrap/>
            <w:vAlign w:val="bottom"/>
            <w:hideMark/>
          </w:tcPr>
          <w:p w14:paraId="0CAC2BF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40.613,18</w:t>
            </w:r>
          </w:p>
        </w:tc>
        <w:tc>
          <w:tcPr>
            <w:tcW w:w="1384" w:type="dxa"/>
            <w:tcBorders>
              <w:top w:val="nil"/>
              <w:left w:val="nil"/>
              <w:bottom w:val="nil"/>
              <w:right w:val="nil"/>
            </w:tcBorders>
            <w:shd w:val="clear" w:color="000000" w:fill="CCCCFF"/>
            <w:noWrap/>
            <w:vAlign w:val="bottom"/>
            <w:hideMark/>
          </w:tcPr>
          <w:p w14:paraId="441FC21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41.833,00</w:t>
            </w:r>
          </w:p>
        </w:tc>
      </w:tr>
      <w:tr w:rsidR="00FB1835" w:rsidRPr="00FB1835" w14:paraId="232F61FE"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1BB3000B"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A600010 Raspolaganje poljoprivrednim zemljištem u vlasništvu RH</w:t>
            </w:r>
          </w:p>
        </w:tc>
        <w:tc>
          <w:tcPr>
            <w:tcW w:w="1384" w:type="dxa"/>
            <w:tcBorders>
              <w:top w:val="nil"/>
              <w:left w:val="nil"/>
              <w:bottom w:val="nil"/>
              <w:right w:val="nil"/>
            </w:tcBorders>
            <w:shd w:val="clear" w:color="000000" w:fill="CCCCFF"/>
            <w:noWrap/>
            <w:vAlign w:val="bottom"/>
            <w:hideMark/>
          </w:tcPr>
          <w:p w14:paraId="3D15769F"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11.281,44</w:t>
            </w:r>
          </w:p>
        </w:tc>
        <w:tc>
          <w:tcPr>
            <w:tcW w:w="1384" w:type="dxa"/>
            <w:tcBorders>
              <w:top w:val="nil"/>
              <w:left w:val="nil"/>
              <w:bottom w:val="nil"/>
              <w:right w:val="nil"/>
            </w:tcBorders>
            <w:shd w:val="clear" w:color="000000" w:fill="CCCCFF"/>
            <w:noWrap/>
            <w:vAlign w:val="bottom"/>
            <w:hideMark/>
          </w:tcPr>
          <w:p w14:paraId="7B747651"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4.645,30</w:t>
            </w:r>
          </w:p>
        </w:tc>
        <w:tc>
          <w:tcPr>
            <w:tcW w:w="1384" w:type="dxa"/>
            <w:tcBorders>
              <w:top w:val="nil"/>
              <w:left w:val="nil"/>
              <w:bottom w:val="nil"/>
              <w:right w:val="nil"/>
            </w:tcBorders>
            <w:shd w:val="clear" w:color="000000" w:fill="CCCCFF"/>
            <w:noWrap/>
            <w:vAlign w:val="bottom"/>
            <w:hideMark/>
          </w:tcPr>
          <w:p w14:paraId="3DEC0959"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4.785,00</w:t>
            </w:r>
          </w:p>
        </w:tc>
      </w:tr>
      <w:tr w:rsidR="00FB1835" w:rsidRPr="00FB1835" w14:paraId="22434C1F" w14:textId="77777777" w:rsidTr="00605B29">
        <w:trPr>
          <w:trHeight w:val="219"/>
          <w:jc w:val="center"/>
        </w:trPr>
        <w:tc>
          <w:tcPr>
            <w:tcW w:w="9936" w:type="dxa"/>
            <w:gridSpan w:val="2"/>
            <w:tcBorders>
              <w:top w:val="nil"/>
              <w:left w:val="nil"/>
              <w:bottom w:val="nil"/>
              <w:right w:val="nil"/>
            </w:tcBorders>
            <w:shd w:val="clear" w:color="000000" w:fill="CCCCFF"/>
            <w:noWrap/>
            <w:vAlign w:val="bottom"/>
            <w:hideMark/>
          </w:tcPr>
          <w:p w14:paraId="6BCF0BC3" w14:textId="77777777" w:rsidR="00FB1835" w:rsidRPr="00FB1835" w:rsidRDefault="00FB1835" w:rsidP="00FB1835">
            <w:pPr>
              <w:rPr>
                <w:b/>
                <w:bCs/>
                <w:color w:val="000000"/>
                <w:sz w:val="22"/>
                <w:szCs w:val="22"/>
                <w:lang w:val="hr-HR"/>
              </w:rPr>
            </w:pPr>
            <w:r w:rsidRPr="00FB1835">
              <w:rPr>
                <w:b/>
                <w:bCs/>
                <w:color w:val="000000"/>
                <w:sz w:val="22"/>
                <w:szCs w:val="22"/>
                <w:lang w:val="hr-HR"/>
              </w:rPr>
              <w:t>Aktivnost A600015 Sufinanciranje plaća  osobe za obavljanje poslova ozakonjenja nezakonitih zgrada pri Istarskoj Župan</w:t>
            </w:r>
          </w:p>
        </w:tc>
        <w:tc>
          <w:tcPr>
            <w:tcW w:w="1384" w:type="dxa"/>
            <w:tcBorders>
              <w:top w:val="nil"/>
              <w:left w:val="nil"/>
              <w:bottom w:val="nil"/>
              <w:right w:val="nil"/>
            </w:tcBorders>
            <w:shd w:val="clear" w:color="000000" w:fill="CCCCFF"/>
            <w:noWrap/>
            <w:vAlign w:val="bottom"/>
            <w:hideMark/>
          </w:tcPr>
          <w:p w14:paraId="0103246A"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7.167,03</w:t>
            </w:r>
          </w:p>
        </w:tc>
        <w:tc>
          <w:tcPr>
            <w:tcW w:w="1384" w:type="dxa"/>
            <w:tcBorders>
              <w:top w:val="nil"/>
              <w:left w:val="nil"/>
              <w:bottom w:val="nil"/>
              <w:right w:val="nil"/>
            </w:tcBorders>
            <w:shd w:val="clear" w:color="000000" w:fill="CCCCFF"/>
            <w:noWrap/>
            <w:vAlign w:val="bottom"/>
            <w:hideMark/>
          </w:tcPr>
          <w:p w14:paraId="7098B1A0"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7.167,03</w:t>
            </w:r>
          </w:p>
        </w:tc>
        <w:tc>
          <w:tcPr>
            <w:tcW w:w="1384" w:type="dxa"/>
            <w:tcBorders>
              <w:top w:val="nil"/>
              <w:left w:val="nil"/>
              <w:bottom w:val="nil"/>
              <w:right w:val="nil"/>
            </w:tcBorders>
            <w:shd w:val="clear" w:color="000000" w:fill="CCCCFF"/>
            <w:noWrap/>
            <w:vAlign w:val="bottom"/>
            <w:hideMark/>
          </w:tcPr>
          <w:p w14:paraId="2CE32D08" w14:textId="77777777" w:rsidR="00FB1835" w:rsidRPr="00FB1835" w:rsidRDefault="00FB1835" w:rsidP="00FB1835">
            <w:pPr>
              <w:jc w:val="right"/>
              <w:rPr>
                <w:b/>
                <w:bCs/>
                <w:color w:val="000000"/>
                <w:sz w:val="22"/>
                <w:szCs w:val="22"/>
                <w:lang w:val="hr-HR"/>
              </w:rPr>
            </w:pPr>
            <w:r w:rsidRPr="00FB1835">
              <w:rPr>
                <w:b/>
                <w:bCs/>
                <w:color w:val="000000"/>
                <w:sz w:val="22"/>
                <w:szCs w:val="22"/>
                <w:lang w:val="hr-HR"/>
              </w:rPr>
              <w:t>7.167,03</w:t>
            </w:r>
          </w:p>
        </w:tc>
      </w:tr>
    </w:tbl>
    <w:p w14:paraId="5AB01CF5" w14:textId="77777777" w:rsidR="00FB1835" w:rsidRPr="00246302" w:rsidRDefault="00FB1835" w:rsidP="00FB1835">
      <w:pPr>
        <w:jc w:val="both"/>
        <w:rPr>
          <w:b/>
          <w:bCs/>
          <w:color w:val="000000"/>
          <w:sz w:val="22"/>
          <w:szCs w:val="22"/>
          <w:lang w:val="hr-HR"/>
        </w:rPr>
      </w:pPr>
    </w:p>
    <w:p w14:paraId="7577B104" w14:textId="77777777" w:rsidR="00FB1835" w:rsidRPr="00246302" w:rsidRDefault="00FB1835" w:rsidP="00FB1835">
      <w:pPr>
        <w:jc w:val="both"/>
        <w:rPr>
          <w:b/>
          <w:bCs/>
          <w:color w:val="000000"/>
          <w:sz w:val="22"/>
          <w:szCs w:val="22"/>
          <w:lang w:val="hr-HR"/>
        </w:rPr>
      </w:pPr>
    </w:p>
    <w:p w14:paraId="1F74A23C" w14:textId="3153C34A" w:rsidR="00FB1835" w:rsidRPr="00246302" w:rsidRDefault="00FB1835" w:rsidP="00FB1835">
      <w:pPr>
        <w:jc w:val="both"/>
        <w:rPr>
          <w:b/>
          <w:bCs/>
          <w:color w:val="000000"/>
          <w:sz w:val="22"/>
          <w:szCs w:val="22"/>
          <w:lang w:val="hr-HR"/>
        </w:rPr>
      </w:pPr>
      <w:r w:rsidRPr="00FB1835">
        <w:rPr>
          <w:b/>
          <w:bCs/>
          <w:color w:val="000000"/>
          <w:sz w:val="22"/>
          <w:szCs w:val="22"/>
          <w:lang w:val="hr-HR"/>
        </w:rPr>
        <w:t>Program 0410 Program održavanja komunalne infrastrukture u Općini Ližnjan-Lisignano</w:t>
      </w:r>
    </w:p>
    <w:p w14:paraId="1BB12E06" w14:textId="77777777" w:rsidR="00FB1835" w:rsidRPr="00246302" w:rsidRDefault="00FB1835" w:rsidP="00FB1835">
      <w:pPr>
        <w:keepNext/>
        <w:keepLines/>
        <w:spacing w:after="120" w:line="276" w:lineRule="auto"/>
        <w:ind w:left="576" w:hanging="576"/>
        <w:rPr>
          <w:b/>
          <w:i/>
          <w:sz w:val="22"/>
          <w:szCs w:val="22"/>
          <w:lang w:val="hr-HR"/>
        </w:rPr>
      </w:pPr>
      <w:r w:rsidRPr="00246302">
        <w:rPr>
          <w:b/>
          <w:i/>
          <w:sz w:val="22"/>
          <w:szCs w:val="22"/>
          <w:lang w:val="hr-HR"/>
        </w:rPr>
        <w:t>OPIS I CILJEVI PROGRAMA</w:t>
      </w:r>
    </w:p>
    <w:p w14:paraId="773F53D9" w14:textId="1694C8D2" w:rsidR="00FB1835" w:rsidRPr="00246302" w:rsidRDefault="00FB1835" w:rsidP="00341937">
      <w:pPr>
        <w:jc w:val="both"/>
        <w:rPr>
          <w:sz w:val="22"/>
          <w:szCs w:val="22"/>
          <w:lang w:val="hr-HR"/>
        </w:rPr>
      </w:pPr>
      <w:r w:rsidRPr="00246302">
        <w:rPr>
          <w:sz w:val="22"/>
          <w:szCs w:val="22"/>
          <w:lang w:val="hr-HR"/>
        </w:rPr>
        <w:t>Programom održavanja komunalne infrastrukture određuju radovi na održavanju objekata i uređaja komunalne infrastrukture koji se razumijevaju obavljanjem komunalnih djelatnosti:</w:t>
      </w:r>
    </w:p>
    <w:p w14:paraId="08DA95E3" w14:textId="180E7098" w:rsidR="00341937" w:rsidRPr="00246302" w:rsidRDefault="00341937" w:rsidP="00341937">
      <w:pPr>
        <w:pStyle w:val="StandardWeb"/>
        <w:spacing w:before="0" w:beforeAutospacing="0" w:after="0" w:afterAutospacing="0"/>
        <w:rPr>
          <w:sz w:val="22"/>
          <w:szCs w:val="22"/>
        </w:rPr>
      </w:pPr>
      <w:r w:rsidRPr="00246302">
        <w:rPr>
          <w:sz w:val="22"/>
          <w:szCs w:val="22"/>
        </w:rPr>
        <w:t>1. održavanje nerazvrstanih cesta</w:t>
      </w:r>
    </w:p>
    <w:p w14:paraId="44B4E9F3" w14:textId="77777777" w:rsidR="00341937" w:rsidRPr="00246302" w:rsidRDefault="00341937" w:rsidP="00341937">
      <w:pPr>
        <w:pStyle w:val="StandardWeb"/>
        <w:spacing w:before="0" w:beforeAutospacing="0" w:after="0" w:afterAutospacing="0"/>
        <w:rPr>
          <w:sz w:val="22"/>
          <w:szCs w:val="22"/>
        </w:rPr>
      </w:pPr>
      <w:r w:rsidRPr="00246302">
        <w:rPr>
          <w:sz w:val="22"/>
          <w:szCs w:val="22"/>
        </w:rPr>
        <w:t>2. održavanje javnih površina na kojima nije dopušten promet motornim vozilima</w:t>
      </w:r>
    </w:p>
    <w:p w14:paraId="6B7FE9DD" w14:textId="77777777" w:rsidR="00341937" w:rsidRPr="00246302" w:rsidRDefault="00341937" w:rsidP="00341937">
      <w:pPr>
        <w:pStyle w:val="StandardWeb"/>
        <w:spacing w:before="0" w:beforeAutospacing="0" w:after="0" w:afterAutospacing="0"/>
        <w:rPr>
          <w:sz w:val="22"/>
          <w:szCs w:val="22"/>
        </w:rPr>
      </w:pPr>
      <w:r w:rsidRPr="00246302">
        <w:rPr>
          <w:sz w:val="22"/>
          <w:szCs w:val="22"/>
        </w:rPr>
        <w:t>3. održavanje građevina javne odvodnje oborinskih voda</w:t>
      </w:r>
    </w:p>
    <w:p w14:paraId="253BB447" w14:textId="77777777" w:rsidR="00341937" w:rsidRPr="00246302" w:rsidRDefault="00341937" w:rsidP="00341937">
      <w:pPr>
        <w:pStyle w:val="StandardWeb"/>
        <w:spacing w:before="0" w:beforeAutospacing="0" w:after="0" w:afterAutospacing="0"/>
        <w:rPr>
          <w:sz w:val="22"/>
          <w:szCs w:val="22"/>
        </w:rPr>
      </w:pPr>
      <w:r w:rsidRPr="00246302">
        <w:rPr>
          <w:sz w:val="22"/>
          <w:szCs w:val="22"/>
        </w:rPr>
        <w:lastRenderedPageBreak/>
        <w:t>4. održavanje javnih zelenih površina</w:t>
      </w:r>
    </w:p>
    <w:p w14:paraId="7E7FDE55" w14:textId="77777777" w:rsidR="00341937" w:rsidRPr="00246302" w:rsidRDefault="00341937" w:rsidP="00341937">
      <w:pPr>
        <w:pStyle w:val="StandardWeb"/>
        <w:spacing w:before="0" w:beforeAutospacing="0" w:after="0" w:afterAutospacing="0"/>
        <w:rPr>
          <w:sz w:val="22"/>
          <w:szCs w:val="22"/>
        </w:rPr>
      </w:pPr>
      <w:r w:rsidRPr="00246302">
        <w:rPr>
          <w:sz w:val="22"/>
          <w:szCs w:val="22"/>
        </w:rPr>
        <w:t>5. održavanje građevina, uređaja i predmeta javne namjene</w:t>
      </w:r>
    </w:p>
    <w:p w14:paraId="0A815B38" w14:textId="77777777" w:rsidR="00341937" w:rsidRPr="00246302" w:rsidRDefault="00341937" w:rsidP="00341937">
      <w:pPr>
        <w:pStyle w:val="StandardWeb"/>
        <w:spacing w:before="0" w:beforeAutospacing="0" w:after="0" w:afterAutospacing="0"/>
        <w:rPr>
          <w:sz w:val="22"/>
          <w:szCs w:val="22"/>
        </w:rPr>
      </w:pPr>
      <w:r w:rsidRPr="00246302">
        <w:rPr>
          <w:sz w:val="22"/>
          <w:szCs w:val="22"/>
        </w:rPr>
        <w:t>6. održavanje groblja i krematorija unutar groblja</w:t>
      </w:r>
    </w:p>
    <w:p w14:paraId="1F951C08" w14:textId="77777777" w:rsidR="00341937" w:rsidRPr="00246302" w:rsidRDefault="00341937" w:rsidP="00341937">
      <w:pPr>
        <w:pStyle w:val="StandardWeb"/>
        <w:spacing w:before="0" w:beforeAutospacing="0" w:after="0" w:afterAutospacing="0"/>
        <w:rPr>
          <w:sz w:val="22"/>
          <w:szCs w:val="22"/>
        </w:rPr>
      </w:pPr>
      <w:r w:rsidRPr="00246302">
        <w:rPr>
          <w:sz w:val="22"/>
          <w:szCs w:val="22"/>
        </w:rPr>
        <w:t>7. održavanje čistoće javnih površina</w:t>
      </w:r>
    </w:p>
    <w:p w14:paraId="36612A96" w14:textId="77777777" w:rsidR="00341937" w:rsidRPr="00246302" w:rsidRDefault="00341937" w:rsidP="00341937">
      <w:pPr>
        <w:pStyle w:val="StandardWeb"/>
        <w:spacing w:before="0" w:beforeAutospacing="0" w:after="0" w:afterAutospacing="0"/>
        <w:rPr>
          <w:sz w:val="22"/>
          <w:szCs w:val="22"/>
        </w:rPr>
      </w:pPr>
      <w:r w:rsidRPr="00246302">
        <w:rPr>
          <w:sz w:val="22"/>
          <w:szCs w:val="22"/>
        </w:rPr>
        <w:t>8. održavanje javne rasvjete.</w:t>
      </w:r>
    </w:p>
    <w:p w14:paraId="63F0E7B1" w14:textId="283027B8" w:rsidR="00FB1835" w:rsidRPr="00246302" w:rsidRDefault="00FB1835" w:rsidP="00FB1835">
      <w:pPr>
        <w:spacing w:after="120" w:line="276" w:lineRule="auto"/>
        <w:jc w:val="both"/>
        <w:rPr>
          <w:sz w:val="22"/>
          <w:szCs w:val="22"/>
          <w:lang w:val="hr-HR"/>
        </w:rPr>
      </w:pPr>
      <w:r w:rsidRPr="00246302">
        <w:rPr>
          <w:sz w:val="22"/>
          <w:szCs w:val="22"/>
          <w:lang w:val="hr-HR"/>
        </w:rPr>
        <w:t>Ciljevi programa su sljedeći:</w:t>
      </w:r>
    </w:p>
    <w:p w14:paraId="2BF56238" w14:textId="77777777" w:rsidR="00FB1835" w:rsidRPr="00246302" w:rsidRDefault="00FB1835" w:rsidP="00FB1835">
      <w:pPr>
        <w:numPr>
          <w:ilvl w:val="0"/>
          <w:numId w:val="48"/>
        </w:numPr>
        <w:spacing w:line="276" w:lineRule="auto"/>
        <w:jc w:val="both"/>
        <w:rPr>
          <w:sz w:val="22"/>
          <w:szCs w:val="22"/>
          <w:lang w:val="hr-HR"/>
        </w:rPr>
      </w:pPr>
      <w:r w:rsidRPr="00246302">
        <w:rPr>
          <w:sz w:val="22"/>
          <w:szCs w:val="22"/>
          <w:lang w:val="hr-HR"/>
        </w:rPr>
        <w:t xml:space="preserve">usklađenim zahvatima na javnim površinama osigurati svrhovito, trajno i kvalitetno obavljanje komunalnih djelatnosti, </w:t>
      </w:r>
    </w:p>
    <w:p w14:paraId="7FC5CDEA" w14:textId="77777777" w:rsidR="00FB1835" w:rsidRPr="00246302" w:rsidRDefault="00FB1835" w:rsidP="00FB1835">
      <w:pPr>
        <w:numPr>
          <w:ilvl w:val="0"/>
          <w:numId w:val="48"/>
        </w:numPr>
        <w:spacing w:line="276" w:lineRule="auto"/>
        <w:jc w:val="both"/>
        <w:rPr>
          <w:sz w:val="22"/>
          <w:szCs w:val="22"/>
          <w:lang w:val="hr-HR"/>
        </w:rPr>
      </w:pPr>
      <w:r w:rsidRPr="00246302">
        <w:rPr>
          <w:sz w:val="22"/>
          <w:szCs w:val="22"/>
          <w:lang w:val="hr-HR"/>
        </w:rPr>
        <w:t>osigurati održavanje komunalnih objekata i uređaja u stanju funkcionalne sposobnosti sve radi postizanja zadovoljavajućeg nivoa komunalnog uređenja i komunalne opremljenosti općine.</w:t>
      </w:r>
    </w:p>
    <w:p w14:paraId="5BB1B430" w14:textId="77777777" w:rsidR="00605B29" w:rsidRPr="00246302" w:rsidRDefault="00FB1835" w:rsidP="00605B29">
      <w:pPr>
        <w:keepNext/>
        <w:keepLines/>
        <w:rPr>
          <w:b/>
          <w:i/>
          <w:sz w:val="22"/>
          <w:szCs w:val="22"/>
          <w:lang w:val="hr-HR"/>
        </w:rPr>
      </w:pPr>
      <w:r w:rsidRPr="00246302">
        <w:rPr>
          <w:b/>
          <w:i/>
          <w:sz w:val="22"/>
          <w:szCs w:val="22"/>
          <w:lang w:val="hr-HR"/>
        </w:rPr>
        <w:t>ZAKONSKE I DRUGE PODLOGE NA KOJIMA SE PROGRAM ZASNIVA</w:t>
      </w:r>
    </w:p>
    <w:p w14:paraId="04D8209D" w14:textId="54D3C822" w:rsidR="00FB1835" w:rsidRPr="00246302" w:rsidRDefault="00FB1835" w:rsidP="00605B29">
      <w:pPr>
        <w:keepNext/>
        <w:keepLines/>
        <w:rPr>
          <w:b/>
          <w:i/>
          <w:sz w:val="22"/>
          <w:szCs w:val="22"/>
          <w:lang w:val="hr-HR"/>
        </w:rPr>
      </w:pPr>
      <w:r w:rsidRPr="00246302">
        <w:rPr>
          <w:sz w:val="22"/>
          <w:szCs w:val="22"/>
          <w:lang w:val="hr-HR"/>
        </w:rPr>
        <w:t xml:space="preserve">Zakonske i druge pravne osnove na kojima se Program zasniva jesu: </w:t>
      </w:r>
    </w:p>
    <w:p w14:paraId="7267DE68"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komunalnom gospodarstvu, </w:t>
      </w:r>
    </w:p>
    <w:p w14:paraId="15CC1E8A" w14:textId="671BA1F7" w:rsidR="00FB1835" w:rsidRDefault="00FB1835" w:rsidP="00605B29">
      <w:pPr>
        <w:numPr>
          <w:ilvl w:val="0"/>
          <w:numId w:val="46"/>
        </w:numPr>
        <w:jc w:val="both"/>
        <w:rPr>
          <w:sz w:val="22"/>
          <w:szCs w:val="22"/>
          <w:lang w:val="hr-HR"/>
        </w:rPr>
      </w:pPr>
      <w:r w:rsidRPr="00246302">
        <w:rPr>
          <w:sz w:val="22"/>
          <w:szCs w:val="22"/>
          <w:lang w:val="hr-HR"/>
        </w:rPr>
        <w:t xml:space="preserve">Odluka o komunalnim djelatnostima na području Općine </w:t>
      </w:r>
      <w:r w:rsidR="00341937" w:rsidRPr="00246302">
        <w:rPr>
          <w:sz w:val="22"/>
          <w:szCs w:val="22"/>
          <w:lang w:val="hr-HR"/>
        </w:rPr>
        <w:t>Ližnjan-Lisignano</w:t>
      </w:r>
      <w:r w:rsidRPr="00246302">
        <w:rPr>
          <w:sz w:val="22"/>
          <w:szCs w:val="22"/>
          <w:lang w:val="hr-HR"/>
        </w:rPr>
        <w:t xml:space="preserve">, </w:t>
      </w:r>
    </w:p>
    <w:p w14:paraId="2A2170AD" w14:textId="5F982BBF" w:rsidR="00334F38" w:rsidRPr="00246302" w:rsidRDefault="00334F38" w:rsidP="00605B29">
      <w:pPr>
        <w:numPr>
          <w:ilvl w:val="0"/>
          <w:numId w:val="46"/>
        </w:numPr>
        <w:jc w:val="both"/>
        <w:rPr>
          <w:sz w:val="22"/>
          <w:szCs w:val="22"/>
          <w:lang w:val="hr-HR"/>
        </w:rPr>
      </w:pPr>
      <w:r w:rsidRPr="00246302">
        <w:rPr>
          <w:sz w:val="22"/>
          <w:szCs w:val="22"/>
          <w:lang w:val="hr-HR"/>
        </w:rPr>
        <w:t>Odluk</w:t>
      </w:r>
      <w:r>
        <w:rPr>
          <w:sz w:val="22"/>
          <w:szCs w:val="22"/>
          <w:lang w:val="hr-HR"/>
        </w:rPr>
        <w:t>a</w:t>
      </w:r>
      <w:r w:rsidRPr="00246302">
        <w:rPr>
          <w:sz w:val="22"/>
          <w:szCs w:val="22"/>
          <w:lang w:val="hr-HR"/>
        </w:rPr>
        <w:t xml:space="preserve"> o komunalnim djelatnostima i povjeravanju obavljanja komunalnih djelatnosti trgovačkim društvima</w:t>
      </w:r>
    </w:p>
    <w:p w14:paraId="52BC5731" w14:textId="2CD2F54B" w:rsidR="00FB1835" w:rsidRPr="00246302" w:rsidRDefault="00341937" w:rsidP="00605B29">
      <w:pPr>
        <w:numPr>
          <w:ilvl w:val="0"/>
          <w:numId w:val="46"/>
        </w:numPr>
        <w:jc w:val="both"/>
        <w:rPr>
          <w:sz w:val="22"/>
          <w:szCs w:val="22"/>
          <w:lang w:val="hr-HR"/>
        </w:rPr>
      </w:pPr>
      <w:r w:rsidRPr="00246302">
        <w:rPr>
          <w:sz w:val="22"/>
          <w:szCs w:val="22"/>
          <w:lang w:val="hr-HR"/>
        </w:rPr>
        <w:t>Program održavanja komunalne infrastrukture u Općini Ližnjan-Lisignano za 2023. godinu</w:t>
      </w:r>
      <w:r w:rsidR="00FB1835" w:rsidRPr="00246302">
        <w:rPr>
          <w:sz w:val="22"/>
          <w:szCs w:val="22"/>
          <w:lang w:val="hr-HR"/>
        </w:rPr>
        <w:t xml:space="preserve"> </w:t>
      </w:r>
    </w:p>
    <w:p w14:paraId="1E69E272"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cestama, </w:t>
      </w:r>
    </w:p>
    <w:p w14:paraId="5F20FB9D"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prostornom uređenju, </w:t>
      </w:r>
    </w:p>
    <w:p w14:paraId="0F61ABD3" w14:textId="5C1B6F57" w:rsidR="00FB1835" w:rsidRPr="00246302" w:rsidRDefault="00FB1835" w:rsidP="00605B29">
      <w:pPr>
        <w:numPr>
          <w:ilvl w:val="0"/>
          <w:numId w:val="46"/>
        </w:numPr>
        <w:jc w:val="both"/>
        <w:rPr>
          <w:sz w:val="22"/>
          <w:szCs w:val="22"/>
          <w:lang w:val="hr-HR"/>
        </w:rPr>
      </w:pPr>
      <w:r w:rsidRPr="00246302">
        <w:rPr>
          <w:sz w:val="22"/>
          <w:szCs w:val="22"/>
          <w:lang w:val="hr-HR"/>
        </w:rPr>
        <w:t xml:space="preserve">Odluka o nerazvrstanim cestama na području Općine </w:t>
      </w:r>
      <w:r w:rsidR="00341937" w:rsidRPr="00246302">
        <w:rPr>
          <w:sz w:val="22"/>
          <w:szCs w:val="22"/>
          <w:lang w:val="hr-HR"/>
        </w:rPr>
        <w:t>Ližnjan-Lisignano</w:t>
      </w:r>
      <w:r w:rsidRPr="00246302">
        <w:rPr>
          <w:sz w:val="22"/>
          <w:szCs w:val="22"/>
          <w:lang w:val="hr-HR"/>
        </w:rPr>
        <w:t>,</w:t>
      </w:r>
    </w:p>
    <w:p w14:paraId="310985CF"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Pravilnik o održavanju cesta, </w:t>
      </w:r>
    </w:p>
    <w:p w14:paraId="555F2CF7"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sigurnosti prometa na cestama, </w:t>
      </w:r>
    </w:p>
    <w:p w14:paraId="3F4CE69B"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zaštiti okoliša, </w:t>
      </w:r>
    </w:p>
    <w:p w14:paraId="0437B136" w14:textId="77777777" w:rsidR="00FB1835" w:rsidRPr="00246302" w:rsidRDefault="00FB1835" w:rsidP="00605B29">
      <w:pPr>
        <w:numPr>
          <w:ilvl w:val="0"/>
          <w:numId w:val="46"/>
        </w:numPr>
        <w:jc w:val="both"/>
        <w:rPr>
          <w:sz w:val="22"/>
          <w:szCs w:val="22"/>
          <w:lang w:val="hr-HR"/>
        </w:rPr>
      </w:pPr>
      <w:r w:rsidRPr="00246302">
        <w:rPr>
          <w:sz w:val="22"/>
          <w:szCs w:val="22"/>
          <w:lang w:val="hr-HR"/>
        </w:rPr>
        <w:t xml:space="preserve">Zakon o vodama, </w:t>
      </w:r>
    </w:p>
    <w:p w14:paraId="6796237B" w14:textId="77777777" w:rsidR="00FB1835" w:rsidRPr="00246302" w:rsidRDefault="00FB1835" w:rsidP="00605B29">
      <w:pPr>
        <w:numPr>
          <w:ilvl w:val="0"/>
          <w:numId w:val="46"/>
        </w:numPr>
        <w:jc w:val="both"/>
        <w:rPr>
          <w:sz w:val="22"/>
          <w:szCs w:val="22"/>
          <w:lang w:val="hr-HR"/>
        </w:rPr>
      </w:pPr>
      <w:r w:rsidRPr="00246302">
        <w:rPr>
          <w:sz w:val="22"/>
          <w:szCs w:val="22"/>
          <w:lang w:val="hr-HR"/>
        </w:rPr>
        <w:t>Odluka o komunalnoj naknadi,</w:t>
      </w:r>
    </w:p>
    <w:p w14:paraId="05DC0EBD" w14:textId="238B31BA" w:rsidR="00FB1835" w:rsidRPr="00246302" w:rsidRDefault="00FB1835" w:rsidP="00605B29">
      <w:pPr>
        <w:numPr>
          <w:ilvl w:val="0"/>
          <w:numId w:val="46"/>
        </w:numPr>
        <w:jc w:val="both"/>
        <w:rPr>
          <w:sz w:val="22"/>
          <w:szCs w:val="22"/>
          <w:lang w:val="hr-HR"/>
        </w:rPr>
      </w:pPr>
      <w:r w:rsidRPr="00246302">
        <w:rPr>
          <w:sz w:val="22"/>
          <w:szCs w:val="22"/>
          <w:lang w:val="hr-HR"/>
        </w:rPr>
        <w:t>Odluka o komunalnom doprinosu</w:t>
      </w:r>
    </w:p>
    <w:p w14:paraId="2DFF6D3C" w14:textId="0FAB1C9F" w:rsidR="00341937" w:rsidRPr="00246302" w:rsidRDefault="00341937" w:rsidP="00605B29">
      <w:pPr>
        <w:numPr>
          <w:ilvl w:val="0"/>
          <w:numId w:val="46"/>
        </w:numPr>
        <w:jc w:val="both"/>
        <w:rPr>
          <w:sz w:val="22"/>
          <w:szCs w:val="22"/>
          <w:lang w:val="hr-HR"/>
        </w:rPr>
      </w:pPr>
      <w:r w:rsidRPr="00246302">
        <w:rPr>
          <w:sz w:val="22"/>
          <w:szCs w:val="22"/>
          <w:lang w:val="hr-HR"/>
        </w:rPr>
        <w:t>Zakon o grobljima</w:t>
      </w:r>
    </w:p>
    <w:p w14:paraId="662E0F19" w14:textId="77777777" w:rsidR="00FB1835" w:rsidRPr="00246302" w:rsidRDefault="00FB1835" w:rsidP="00605B29">
      <w:pPr>
        <w:numPr>
          <w:ilvl w:val="0"/>
          <w:numId w:val="46"/>
        </w:numPr>
        <w:jc w:val="both"/>
        <w:rPr>
          <w:sz w:val="22"/>
          <w:szCs w:val="22"/>
          <w:lang w:val="hr-HR"/>
        </w:rPr>
      </w:pPr>
      <w:r w:rsidRPr="00246302">
        <w:rPr>
          <w:sz w:val="22"/>
          <w:szCs w:val="22"/>
          <w:lang w:val="hr-HR"/>
        </w:rPr>
        <w:t>Ostali akti Općinskog vijeća i načelnika.</w:t>
      </w:r>
    </w:p>
    <w:p w14:paraId="540F8261" w14:textId="77777777" w:rsidR="00FB1835" w:rsidRPr="00246302" w:rsidRDefault="00FB1835" w:rsidP="00341937">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72099D00" w14:textId="66962847" w:rsidR="00FB1835" w:rsidRPr="00246302" w:rsidRDefault="00FB1835" w:rsidP="00341937">
      <w:pPr>
        <w:rPr>
          <w:sz w:val="22"/>
          <w:szCs w:val="22"/>
          <w:lang w:val="hr-HR"/>
        </w:rPr>
      </w:pPr>
      <w:r w:rsidRPr="00246302">
        <w:rPr>
          <w:sz w:val="22"/>
          <w:szCs w:val="22"/>
          <w:lang w:val="hr-HR"/>
        </w:rPr>
        <w:t xml:space="preserve">Program održavanja komunalne infrastrukture na području Općine </w:t>
      </w:r>
      <w:r w:rsidR="00341937" w:rsidRPr="00246302">
        <w:rPr>
          <w:sz w:val="22"/>
          <w:szCs w:val="22"/>
          <w:lang w:val="hr-HR"/>
        </w:rPr>
        <w:t>Ližnjan</w:t>
      </w:r>
      <w:r w:rsidRPr="00246302">
        <w:rPr>
          <w:sz w:val="22"/>
          <w:szCs w:val="22"/>
          <w:lang w:val="hr-HR"/>
        </w:rPr>
        <w:t xml:space="preserve"> za 202</w:t>
      </w:r>
      <w:r w:rsidR="00341937" w:rsidRPr="00246302">
        <w:rPr>
          <w:sz w:val="22"/>
          <w:szCs w:val="22"/>
          <w:lang w:val="hr-HR"/>
        </w:rPr>
        <w:t>2</w:t>
      </w:r>
      <w:r w:rsidRPr="00246302">
        <w:rPr>
          <w:sz w:val="22"/>
          <w:szCs w:val="22"/>
          <w:lang w:val="hr-HR"/>
        </w:rPr>
        <w:t>. godinu.</w:t>
      </w:r>
    </w:p>
    <w:p w14:paraId="1CAC5974" w14:textId="77777777" w:rsidR="00341937" w:rsidRPr="00246302" w:rsidRDefault="00FB1835" w:rsidP="00341937">
      <w:pPr>
        <w:jc w:val="both"/>
        <w:rPr>
          <w:b/>
          <w:i/>
          <w:sz w:val="22"/>
          <w:szCs w:val="22"/>
          <w:lang w:val="hr-HR"/>
        </w:rPr>
      </w:pPr>
      <w:r w:rsidRPr="00246302">
        <w:rPr>
          <w:b/>
          <w:i/>
          <w:sz w:val="22"/>
          <w:szCs w:val="22"/>
          <w:lang w:val="hr-HR"/>
        </w:rPr>
        <w:t>IZVJEŠTAJ O POSTIGNUTIM CILJEVIMA I REZULTATIMA PROGRAMA TEMELJENIM NA POKAZATELJIMA USPJEŠNOSTI U PRETHODNOJ GODINI</w:t>
      </w:r>
      <w:r w:rsidR="00341937" w:rsidRPr="00246302">
        <w:rPr>
          <w:b/>
          <w:i/>
          <w:sz w:val="22"/>
          <w:szCs w:val="22"/>
          <w:lang w:val="hr-HR"/>
        </w:rPr>
        <w:t xml:space="preserve"> </w:t>
      </w:r>
    </w:p>
    <w:p w14:paraId="1FFE3BC3" w14:textId="56086F8D" w:rsidR="00FB1835" w:rsidRPr="00246302" w:rsidRDefault="00FB1835" w:rsidP="00341937">
      <w:pPr>
        <w:jc w:val="both"/>
        <w:rPr>
          <w:b/>
          <w:i/>
          <w:sz w:val="22"/>
          <w:szCs w:val="22"/>
          <w:lang w:val="hr-HR"/>
        </w:rPr>
      </w:pPr>
      <w:r w:rsidRPr="00246302">
        <w:rPr>
          <w:sz w:val="22"/>
          <w:szCs w:val="22"/>
          <w:lang w:val="hr-HR"/>
        </w:rPr>
        <w:t>Planske veličine su određene u predloženim iznosima temeljem ostvarenih ciljeva i postignutih rezultata iz prethodnih godina, te predviđanja promjena u izvršenju ciljeva u narednom razdoblju.</w:t>
      </w:r>
      <w:r w:rsidR="00341937" w:rsidRPr="00246302">
        <w:rPr>
          <w:sz w:val="22"/>
          <w:szCs w:val="22"/>
          <w:lang w:val="hr-HR"/>
        </w:rPr>
        <w:t xml:space="preserve"> Rezultati su dati kroz zakonsko Izvješće o izvršenju programa održavanja komunalne infrastrukture za 2021.g. </w:t>
      </w:r>
    </w:p>
    <w:p w14:paraId="77477CBB" w14:textId="77777777" w:rsidR="00FB1835" w:rsidRPr="00246302" w:rsidRDefault="00FB1835" w:rsidP="00341937">
      <w:pPr>
        <w:rPr>
          <w:color w:val="FF0000"/>
          <w:sz w:val="22"/>
          <w:szCs w:val="22"/>
          <w:lang w:val="hr-HR"/>
        </w:rPr>
      </w:pPr>
    </w:p>
    <w:p w14:paraId="0C890A6C" w14:textId="77777777" w:rsidR="00FB1835" w:rsidRPr="00246302" w:rsidRDefault="00FB1835" w:rsidP="00FB1835">
      <w:pPr>
        <w:keepNext/>
        <w:keepLines/>
        <w:spacing w:after="120" w:line="276" w:lineRule="auto"/>
        <w:ind w:left="576" w:hanging="576"/>
        <w:rPr>
          <w:b/>
          <w:i/>
          <w:sz w:val="22"/>
          <w:szCs w:val="22"/>
          <w:lang w:val="hr-HR"/>
        </w:rPr>
      </w:pPr>
      <w:r w:rsidRPr="00246302">
        <w:rPr>
          <w:b/>
          <w:i/>
          <w:sz w:val="22"/>
          <w:szCs w:val="22"/>
          <w:lang w:val="hr-HR"/>
        </w:rPr>
        <w:t>NAČIN I SREDSTVA ZA REALIZACIJU PROGRAMA</w:t>
      </w:r>
    </w:p>
    <w:tbl>
      <w:tblPr>
        <w:tblStyle w:val="22"/>
        <w:tblW w:w="13561"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6"/>
        <w:gridCol w:w="5304"/>
        <w:gridCol w:w="2333"/>
        <w:gridCol w:w="2333"/>
        <w:gridCol w:w="2325"/>
      </w:tblGrid>
      <w:tr w:rsidR="00341937" w:rsidRPr="00246302" w14:paraId="439758D6" w14:textId="77777777" w:rsidTr="00605B29">
        <w:trPr>
          <w:trHeight w:val="629"/>
          <w:jc w:val="center"/>
        </w:trPr>
        <w:tc>
          <w:tcPr>
            <w:tcW w:w="1266" w:type="dxa"/>
            <w:shd w:val="clear" w:color="auto" w:fill="BFBFBF"/>
            <w:vAlign w:val="center"/>
          </w:tcPr>
          <w:p w14:paraId="006187B6" w14:textId="77777777" w:rsidR="00FB1835" w:rsidRPr="00246302" w:rsidRDefault="00FB1835" w:rsidP="0071337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304" w:type="dxa"/>
            <w:shd w:val="clear" w:color="auto" w:fill="BFBFBF"/>
            <w:vAlign w:val="center"/>
          </w:tcPr>
          <w:p w14:paraId="38A0069E" w14:textId="77777777" w:rsidR="00FB1835" w:rsidRPr="00246302" w:rsidRDefault="00FB1835" w:rsidP="0071337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333" w:type="dxa"/>
            <w:shd w:val="clear" w:color="auto" w:fill="BFBFBF"/>
            <w:vAlign w:val="center"/>
          </w:tcPr>
          <w:p w14:paraId="6E2AA966" w14:textId="58261293" w:rsidR="00FB1835" w:rsidRPr="00246302" w:rsidRDefault="00FB1835" w:rsidP="0071337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341937"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333" w:type="dxa"/>
            <w:shd w:val="clear" w:color="auto" w:fill="BFBFBF"/>
            <w:vAlign w:val="center"/>
          </w:tcPr>
          <w:p w14:paraId="75B199A6" w14:textId="66DC9296" w:rsidR="00FB1835" w:rsidRPr="00246302" w:rsidRDefault="00FB1835" w:rsidP="00713377">
            <w:pPr>
              <w:spacing w:after="120" w:line="276" w:lineRule="auto"/>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341937" w:rsidRPr="00246302">
              <w:rPr>
                <w:rFonts w:ascii="Times New Roman" w:eastAsia="Times New Roman" w:hAnsi="Times New Roman" w:cs="Times New Roman"/>
                <w:b/>
                <w:color w:val="auto"/>
                <w:sz w:val="22"/>
                <w:szCs w:val="22"/>
                <w:lang w:val="hr-HR"/>
              </w:rPr>
              <w:t>4</w:t>
            </w:r>
            <w:r w:rsidRPr="00246302">
              <w:rPr>
                <w:rFonts w:ascii="Times New Roman" w:eastAsia="Times New Roman" w:hAnsi="Times New Roman" w:cs="Times New Roman"/>
                <w:b/>
                <w:color w:val="auto"/>
                <w:sz w:val="22"/>
                <w:szCs w:val="22"/>
                <w:lang w:val="hr-HR"/>
              </w:rPr>
              <w:t>.</w:t>
            </w:r>
          </w:p>
        </w:tc>
        <w:tc>
          <w:tcPr>
            <w:tcW w:w="2325" w:type="dxa"/>
            <w:shd w:val="clear" w:color="auto" w:fill="BFBFBF"/>
            <w:vAlign w:val="center"/>
          </w:tcPr>
          <w:p w14:paraId="39606F37" w14:textId="3FDB237B" w:rsidR="00FB1835" w:rsidRPr="00246302" w:rsidRDefault="00FB1835" w:rsidP="00713377">
            <w:pPr>
              <w:spacing w:after="120" w:line="276" w:lineRule="auto"/>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341937" w:rsidRPr="00246302">
              <w:rPr>
                <w:rFonts w:ascii="Times New Roman" w:eastAsia="Times New Roman" w:hAnsi="Times New Roman" w:cs="Times New Roman"/>
                <w:b/>
                <w:color w:val="auto"/>
                <w:sz w:val="22"/>
                <w:szCs w:val="22"/>
                <w:lang w:val="hr-HR"/>
              </w:rPr>
              <w:t>5</w:t>
            </w:r>
            <w:r w:rsidRPr="00246302">
              <w:rPr>
                <w:rFonts w:ascii="Times New Roman" w:eastAsia="Times New Roman" w:hAnsi="Times New Roman" w:cs="Times New Roman"/>
                <w:b/>
                <w:color w:val="auto"/>
                <w:sz w:val="22"/>
                <w:szCs w:val="22"/>
                <w:lang w:val="hr-HR"/>
              </w:rPr>
              <w:t>.</w:t>
            </w:r>
          </w:p>
        </w:tc>
      </w:tr>
      <w:tr w:rsidR="00341937" w:rsidRPr="00246302" w14:paraId="400CF1D5" w14:textId="77777777" w:rsidTr="00605B29">
        <w:trPr>
          <w:trHeight w:val="541"/>
          <w:jc w:val="center"/>
        </w:trPr>
        <w:tc>
          <w:tcPr>
            <w:tcW w:w="1266" w:type="dxa"/>
            <w:vAlign w:val="center"/>
          </w:tcPr>
          <w:p w14:paraId="2037EB00"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lastRenderedPageBreak/>
              <w:t>1.</w:t>
            </w:r>
          </w:p>
        </w:tc>
        <w:tc>
          <w:tcPr>
            <w:tcW w:w="5304" w:type="dxa"/>
            <w:vAlign w:val="bottom"/>
          </w:tcPr>
          <w:p w14:paraId="1C3F3000" w14:textId="73FF4998"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A410012 Održavanje građevina javne odvodnje oborinskih voda</w:t>
            </w:r>
          </w:p>
        </w:tc>
        <w:tc>
          <w:tcPr>
            <w:tcW w:w="2333" w:type="dxa"/>
            <w:vAlign w:val="bottom"/>
          </w:tcPr>
          <w:p w14:paraId="3F21310A" w14:textId="3AEF3D97"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13.272,28</w:t>
            </w:r>
          </w:p>
        </w:tc>
        <w:tc>
          <w:tcPr>
            <w:tcW w:w="2333" w:type="dxa"/>
            <w:vAlign w:val="bottom"/>
          </w:tcPr>
          <w:p w14:paraId="77631995" w14:textId="23126055"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13.935,89</w:t>
            </w:r>
          </w:p>
        </w:tc>
        <w:tc>
          <w:tcPr>
            <w:tcW w:w="2325" w:type="dxa"/>
            <w:vAlign w:val="bottom"/>
          </w:tcPr>
          <w:p w14:paraId="2FD957E0" w14:textId="74F4DCD7"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14.354,00</w:t>
            </w:r>
          </w:p>
        </w:tc>
      </w:tr>
      <w:tr w:rsidR="00341937" w:rsidRPr="00246302" w14:paraId="4AAF097A" w14:textId="77777777" w:rsidTr="00605B29">
        <w:trPr>
          <w:trHeight w:val="541"/>
          <w:jc w:val="center"/>
        </w:trPr>
        <w:tc>
          <w:tcPr>
            <w:tcW w:w="1266" w:type="dxa"/>
            <w:vAlign w:val="center"/>
          </w:tcPr>
          <w:p w14:paraId="4BA660D4"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2.</w:t>
            </w:r>
          </w:p>
        </w:tc>
        <w:tc>
          <w:tcPr>
            <w:tcW w:w="5304" w:type="dxa"/>
            <w:vAlign w:val="bottom"/>
          </w:tcPr>
          <w:p w14:paraId="48DD86CC" w14:textId="7D80A271"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A410013 Održavanje javne rasvjete</w:t>
            </w:r>
          </w:p>
        </w:tc>
        <w:tc>
          <w:tcPr>
            <w:tcW w:w="2333" w:type="dxa"/>
            <w:vAlign w:val="bottom"/>
          </w:tcPr>
          <w:p w14:paraId="75891B85" w14:textId="72FED245"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86.867,07</w:t>
            </w:r>
          </w:p>
        </w:tc>
        <w:tc>
          <w:tcPr>
            <w:tcW w:w="2333" w:type="dxa"/>
            <w:vAlign w:val="bottom"/>
          </w:tcPr>
          <w:p w14:paraId="27F1AE3C" w14:textId="7E517728"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91.210,43</w:t>
            </w:r>
          </w:p>
        </w:tc>
        <w:tc>
          <w:tcPr>
            <w:tcW w:w="2325" w:type="dxa"/>
            <w:vAlign w:val="bottom"/>
          </w:tcPr>
          <w:p w14:paraId="7DB60371" w14:textId="602FC0A0"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93.947,00</w:t>
            </w:r>
          </w:p>
        </w:tc>
      </w:tr>
      <w:tr w:rsidR="00341937" w:rsidRPr="00246302" w14:paraId="750D410B" w14:textId="77777777" w:rsidTr="00605B29">
        <w:trPr>
          <w:trHeight w:val="541"/>
          <w:jc w:val="center"/>
        </w:trPr>
        <w:tc>
          <w:tcPr>
            <w:tcW w:w="1266" w:type="dxa"/>
            <w:vAlign w:val="center"/>
          </w:tcPr>
          <w:p w14:paraId="380B57E0"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3.</w:t>
            </w:r>
          </w:p>
        </w:tc>
        <w:tc>
          <w:tcPr>
            <w:tcW w:w="5304" w:type="dxa"/>
            <w:vAlign w:val="bottom"/>
          </w:tcPr>
          <w:p w14:paraId="2636FBF3" w14:textId="4AE4B9F8"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A410014 Održavanje nerazvrstanih cesta</w:t>
            </w:r>
          </w:p>
        </w:tc>
        <w:tc>
          <w:tcPr>
            <w:tcW w:w="2333" w:type="dxa"/>
            <w:vAlign w:val="bottom"/>
          </w:tcPr>
          <w:p w14:paraId="266C6F5F" w14:textId="18D1866A"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146.658,70</w:t>
            </w:r>
          </w:p>
        </w:tc>
        <w:tc>
          <w:tcPr>
            <w:tcW w:w="2333" w:type="dxa"/>
            <w:vAlign w:val="bottom"/>
          </w:tcPr>
          <w:p w14:paraId="28F95E0A" w14:textId="59AA0624"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149.114,07</w:t>
            </w:r>
          </w:p>
        </w:tc>
        <w:tc>
          <w:tcPr>
            <w:tcW w:w="2325" w:type="dxa"/>
            <w:vAlign w:val="bottom"/>
          </w:tcPr>
          <w:p w14:paraId="019966E6" w14:textId="0C98290E"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153.587,00</w:t>
            </w:r>
          </w:p>
        </w:tc>
      </w:tr>
      <w:tr w:rsidR="00341937" w:rsidRPr="00246302" w14:paraId="4EAAD0BF" w14:textId="77777777" w:rsidTr="00605B29">
        <w:trPr>
          <w:trHeight w:val="541"/>
          <w:jc w:val="center"/>
        </w:trPr>
        <w:tc>
          <w:tcPr>
            <w:tcW w:w="1266" w:type="dxa"/>
            <w:vAlign w:val="center"/>
          </w:tcPr>
          <w:p w14:paraId="18854BBE"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4.</w:t>
            </w:r>
          </w:p>
        </w:tc>
        <w:tc>
          <w:tcPr>
            <w:tcW w:w="5304" w:type="dxa"/>
            <w:vAlign w:val="bottom"/>
          </w:tcPr>
          <w:p w14:paraId="4CB78A12" w14:textId="43BF2EBE"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A410015 Održavanje čistoće javnih površina</w:t>
            </w:r>
          </w:p>
        </w:tc>
        <w:tc>
          <w:tcPr>
            <w:tcW w:w="2333" w:type="dxa"/>
            <w:vAlign w:val="bottom"/>
          </w:tcPr>
          <w:p w14:paraId="3838AA68" w14:textId="02474478"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108.169,08</w:t>
            </w:r>
          </w:p>
        </w:tc>
        <w:tc>
          <w:tcPr>
            <w:tcW w:w="2333" w:type="dxa"/>
            <w:vAlign w:val="bottom"/>
          </w:tcPr>
          <w:p w14:paraId="70EE37C3" w14:textId="2471B112"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144.734,21</w:t>
            </w:r>
          </w:p>
        </w:tc>
        <w:tc>
          <w:tcPr>
            <w:tcW w:w="2325" w:type="dxa"/>
            <w:vAlign w:val="bottom"/>
          </w:tcPr>
          <w:p w14:paraId="7DDE27D3" w14:textId="58FE92F9"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149.076,00</w:t>
            </w:r>
          </w:p>
        </w:tc>
      </w:tr>
      <w:tr w:rsidR="00341937" w:rsidRPr="00246302" w14:paraId="0524FFC1" w14:textId="77777777" w:rsidTr="00605B29">
        <w:trPr>
          <w:trHeight w:val="981"/>
          <w:jc w:val="center"/>
        </w:trPr>
        <w:tc>
          <w:tcPr>
            <w:tcW w:w="1266" w:type="dxa"/>
            <w:vAlign w:val="center"/>
          </w:tcPr>
          <w:p w14:paraId="0A171C69"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5.</w:t>
            </w:r>
          </w:p>
        </w:tc>
        <w:tc>
          <w:tcPr>
            <w:tcW w:w="5304" w:type="dxa"/>
            <w:vAlign w:val="bottom"/>
          </w:tcPr>
          <w:p w14:paraId="33A9A6A3" w14:textId="18710C16"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A410016 Održavanje javnih zelenih površina i površina na kojima nije dopušten promet motornim vozilima</w:t>
            </w:r>
          </w:p>
        </w:tc>
        <w:tc>
          <w:tcPr>
            <w:tcW w:w="2333" w:type="dxa"/>
            <w:vAlign w:val="bottom"/>
          </w:tcPr>
          <w:p w14:paraId="0E6A816D" w14:textId="0A316398"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113.079,83</w:t>
            </w:r>
          </w:p>
        </w:tc>
        <w:tc>
          <w:tcPr>
            <w:tcW w:w="2333" w:type="dxa"/>
            <w:vAlign w:val="bottom"/>
          </w:tcPr>
          <w:p w14:paraId="26F3EDA5" w14:textId="1206E8AE"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106.888,32</w:t>
            </w:r>
          </w:p>
        </w:tc>
        <w:tc>
          <w:tcPr>
            <w:tcW w:w="2325" w:type="dxa"/>
            <w:vAlign w:val="bottom"/>
          </w:tcPr>
          <w:p w14:paraId="76F08B82" w14:textId="137A7A6C"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110.096,00</w:t>
            </w:r>
          </w:p>
        </w:tc>
      </w:tr>
      <w:tr w:rsidR="00341937" w:rsidRPr="00246302" w14:paraId="35354E2C" w14:textId="77777777" w:rsidTr="00605B29">
        <w:trPr>
          <w:trHeight w:val="541"/>
          <w:jc w:val="center"/>
        </w:trPr>
        <w:tc>
          <w:tcPr>
            <w:tcW w:w="1266" w:type="dxa"/>
            <w:vAlign w:val="center"/>
          </w:tcPr>
          <w:p w14:paraId="77743699"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 xml:space="preserve">6. </w:t>
            </w:r>
          </w:p>
        </w:tc>
        <w:tc>
          <w:tcPr>
            <w:tcW w:w="5304" w:type="dxa"/>
            <w:vAlign w:val="bottom"/>
          </w:tcPr>
          <w:p w14:paraId="405F8138" w14:textId="43E97265"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A410017 Održavanje građevina, uređaja i predmeta javne namjene</w:t>
            </w:r>
          </w:p>
        </w:tc>
        <w:tc>
          <w:tcPr>
            <w:tcW w:w="2333" w:type="dxa"/>
            <w:vAlign w:val="bottom"/>
          </w:tcPr>
          <w:p w14:paraId="2AED2214" w14:textId="75B67679"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18.581,19</w:t>
            </w:r>
          </w:p>
        </w:tc>
        <w:tc>
          <w:tcPr>
            <w:tcW w:w="2333" w:type="dxa"/>
            <w:vAlign w:val="bottom"/>
          </w:tcPr>
          <w:p w14:paraId="66411FD9" w14:textId="3C0C01E4"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24.387,81</w:t>
            </w:r>
          </w:p>
        </w:tc>
        <w:tc>
          <w:tcPr>
            <w:tcW w:w="2325" w:type="dxa"/>
            <w:vAlign w:val="bottom"/>
          </w:tcPr>
          <w:p w14:paraId="6B6FA5B7" w14:textId="36DA3059"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25.120,00</w:t>
            </w:r>
          </w:p>
        </w:tc>
      </w:tr>
      <w:tr w:rsidR="00341937" w:rsidRPr="00246302" w14:paraId="544AFE5D" w14:textId="77777777" w:rsidTr="00605B29">
        <w:trPr>
          <w:trHeight w:val="352"/>
          <w:jc w:val="center"/>
        </w:trPr>
        <w:tc>
          <w:tcPr>
            <w:tcW w:w="1266" w:type="dxa"/>
            <w:vAlign w:val="center"/>
          </w:tcPr>
          <w:p w14:paraId="5904CF04" w14:textId="77777777" w:rsidR="00341937" w:rsidRPr="00246302" w:rsidRDefault="00341937" w:rsidP="00341937">
            <w:pPr>
              <w:spacing w:after="120" w:line="276" w:lineRule="auto"/>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7.</w:t>
            </w:r>
          </w:p>
        </w:tc>
        <w:tc>
          <w:tcPr>
            <w:tcW w:w="5304" w:type="dxa"/>
            <w:vAlign w:val="bottom"/>
          </w:tcPr>
          <w:p w14:paraId="2886AEE9" w14:textId="6DD674B0" w:rsidR="00341937" w:rsidRPr="00246302" w:rsidRDefault="00341937" w:rsidP="00341937">
            <w:pPr>
              <w:spacing w:after="120" w:line="276" w:lineRule="auto"/>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 xml:space="preserve">A410019 Održavanje groblja </w:t>
            </w:r>
          </w:p>
        </w:tc>
        <w:tc>
          <w:tcPr>
            <w:tcW w:w="2333" w:type="dxa"/>
            <w:vAlign w:val="bottom"/>
          </w:tcPr>
          <w:p w14:paraId="51F0EE0B" w14:textId="64BBD16F"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26.544,56</w:t>
            </w:r>
          </w:p>
        </w:tc>
        <w:tc>
          <w:tcPr>
            <w:tcW w:w="2333" w:type="dxa"/>
            <w:vAlign w:val="bottom"/>
          </w:tcPr>
          <w:p w14:paraId="22E90E30" w14:textId="086A9A1A"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27.871,79</w:t>
            </w:r>
          </w:p>
        </w:tc>
        <w:tc>
          <w:tcPr>
            <w:tcW w:w="2325" w:type="dxa"/>
            <w:vAlign w:val="bottom"/>
          </w:tcPr>
          <w:p w14:paraId="61D21A62" w14:textId="1B9C97E0" w:rsidR="00341937" w:rsidRPr="00246302" w:rsidRDefault="00341937" w:rsidP="00341937">
            <w:pPr>
              <w:spacing w:after="120" w:line="276" w:lineRule="auto"/>
              <w:jc w:val="right"/>
              <w:rPr>
                <w:rFonts w:ascii="Times New Roman" w:eastAsia="Times New Roman" w:hAnsi="Times New Roman" w:cs="Times New Roman"/>
                <w:color w:val="auto"/>
                <w:sz w:val="22"/>
                <w:szCs w:val="22"/>
                <w:lang w:val="hr-HR"/>
              </w:rPr>
            </w:pPr>
            <w:r w:rsidRPr="00FB1835">
              <w:rPr>
                <w:rFonts w:ascii="Times New Roman" w:hAnsi="Times New Roman" w:cs="Times New Roman"/>
                <w:b/>
                <w:bCs/>
                <w:color w:val="auto"/>
                <w:sz w:val="22"/>
                <w:szCs w:val="22"/>
                <w:lang w:val="hr-HR"/>
              </w:rPr>
              <w:t>28.708,00</w:t>
            </w:r>
          </w:p>
        </w:tc>
      </w:tr>
    </w:tbl>
    <w:p w14:paraId="2F961632" w14:textId="77777777" w:rsidR="00FB1835" w:rsidRPr="00246302" w:rsidRDefault="00FB1835" w:rsidP="00FB1835">
      <w:pPr>
        <w:spacing w:after="120" w:line="276" w:lineRule="auto"/>
        <w:rPr>
          <w:color w:val="FF0000"/>
          <w:sz w:val="22"/>
          <w:szCs w:val="22"/>
          <w:lang w:val="hr-HR"/>
        </w:rPr>
      </w:pPr>
    </w:p>
    <w:p w14:paraId="0474C3DF" w14:textId="1707765B" w:rsidR="00341937" w:rsidRPr="00246302" w:rsidRDefault="00FB1835" w:rsidP="00FB1835">
      <w:pPr>
        <w:spacing w:after="120" w:line="276" w:lineRule="auto"/>
        <w:rPr>
          <w:b/>
          <w:i/>
          <w:sz w:val="22"/>
          <w:szCs w:val="22"/>
          <w:u w:val="single"/>
          <w:lang w:val="hr-HR"/>
        </w:rPr>
      </w:pPr>
      <w:r w:rsidRPr="00246302">
        <w:rPr>
          <w:b/>
          <w:i/>
          <w:sz w:val="22"/>
          <w:szCs w:val="22"/>
          <w:u w:val="single"/>
          <w:lang w:val="hr-HR"/>
        </w:rPr>
        <w:t>OBRAZLOŽENJE AKTIVNOSTI</w:t>
      </w:r>
    </w:p>
    <w:tbl>
      <w:tblPr>
        <w:tblStyle w:val="19"/>
        <w:tblW w:w="13997" w:type="dxa"/>
        <w:jc w:val="center"/>
        <w:tblInd w:w="0" w:type="dxa"/>
        <w:tblLayout w:type="fixed"/>
        <w:tblLook w:val="0000" w:firstRow="0" w:lastRow="0" w:firstColumn="0" w:lastColumn="0" w:noHBand="0" w:noVBand="0"/>
      </w:tblPr>
      <w:tblGrid>
        <w:gridCol w:w="4153"/>
        <w:gridCol w:w="9844"/>
      </w:tblGrid>
      <w:tr w:rsidR="00341937" w:rsidRPr="00246302" w14:paraId="3F3F40D0" w14:textId="77777777" w:rsidTr="00605B29">
        <w:trPr>
          <w:trHeight w:val="413"/>
          <w:jc w:val="center"/>
        </w:trPr>
        <w:tc>
          <w:tcPr>
            <w:tcW w:w="415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635AE04A" w14:textId="052C5B41"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A4</w:t>
            </w:r>
            <w:r w:rsidR="005021C7" w:rsidRPr="00246302">
              <w:rPr>
                <w:rFonts w:ascii="Times New Roman" w:eastAsia="Times New Roman" w:hAnsi="Times New Roman" w:cs="Times New Roman"/>
                <w:b/>
                <w:sz w:val="22"/>
                <w:szCs w:val="22"/>
                <w:lang w:val="hr-HR"/>
              </w:rPr>
              <w:t>10012</w:t>
            </w:r>
          </w:p>
        </w:tc>
        <w:tc>
          <w:tcPr>
            <w:tcW w:w="984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05B725E" w14:textId="3B369C7B"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FB1835">
              <w:rPr>
                <w:rFonts w:ascii="Times New Roman" w:hAnsi="Times New Roman" w:cs="Times New Roman"/>
                <w:b/>
                <w:bCs/>
                <w:sz w:val="22"/>
                <w:szCs w:val="22"/>
                <w:lang w:val="hr-HR"/>
              </w:rPr>
              <w:t>Održavanje građevina javne odvodnje oborinskih voda</w:t>
            </w:r>
          </w:p>
        </w:tc>
      </w:tr>
      <w:tr w:rsidR="00341937" w:rsidRPr="00246302" w14:paraId="4415617D" w14:textId="77777777" w:rsidTr="00605B29">
        <w:trPr>
          <w:trHeight w:val="529"/>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8A63C08" w14:textId="01B29CDE" w:rsidR="00341937" w:rsidRPr="00246302" w:rsidRDefault="005021C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C5A0242" w14:textId="30B41777" w:rsidR="00341937" w:rsidRPr="00246302" w:rsidRDefault="00341937"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Pod održavanjem građevina javne odvodnje oborinskih voda </w:t>
            </w:r>
            <w:r w:rsidRPr="00246302">
              <w:rPr>
                <w:rFonts w:ascii="Times New Roman" w:hAnsi="Times New Roman" w:cs="Times New Roman"/>
                <w:sz w:val="22"/>
                <w:szCs w:val="22"/>
                <w:lang w:val="hr-HR"/>
              </w:rPr>
              <w:t>podrazumijeva se upravljanje i održavanje građevina koje služe prihvatu, odvodnji i ispuštanju oborinskih voda iz građevina i površina javne namjene u građevinskom području, uključujući i građevine koje služe zajedničkom prihvatu, odvodnji i ispuštanju oborinskih i drugih otpadnih voda, osim građevina u vlasništvu javnih isporučitelja vodnih usluga koje, prema posebnim propisima o vodama, služe zajedničkom prihvatu, odvodnji i ispuštanju oborinskih i drugih otpadnih voda.</w:t>
            </w:r>
          </w:p>
        </w:tc>
      </w:tr>
      <w:tr w:rsidR="00341937" w:rsidRPr="00246302" w14:paraId="26A17E43" w14:textId="77777777" w:rsidTr="00605B29">
        <w:trPr>
          <w:trHeight w:val="644"/>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349C524" w14:textId="77777777"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01CA98E" w14:textId="77777777" w:rsidR="00341937" w:rsidRPr="00246302" w:rsidRDefault="00341937"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kontinuiranog obavljanja poslova komunalnih djelatnosti odvodnje oborinskih voda.</w:t>
            </w:r>
          </w:p>
        </w:tc>
      </w:tr>
      <w:tr w:rsidR="00341937" w:rsidRPr="00246302" w14:paraId="0723DA11" w14:textId="77777777" w:rsidTr="00605B29">
        <w:trPr>
          <w:trHeight w:val="413"/>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C759A5F" w14:textId="77777777"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AFF3AB" w14:textId="04831001" w:rsidR="00341937" w:rsidRPr="00246302" w:rsidRDefault="005021C7"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Prihodi za posebne namjene, opći prihodi</w:t>
            </w:r>
          </w:p>
        </w:tc>
      </w:tr>
      <w:tr w:rsidR="00341937" w:rsidRPr="00246302" w14:paraId="4C3F2455" w14:textId="77777777" w:rsidTr="00605B29">
        <w:trPr>
          <w:trHeight w:val="413"/>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57163B8" w14:textId="77777777"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A0B3D64" w14:textId="6ED55C43" w:rsidR="00341937" w:rsidRPr="00246302" w:rsidRDefault="005021C7"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održavanje oborinske odvodnje/podmirivanje obveza bez kašnjenja</w:t>
            </w:r>
          </w:p>
        </w:tc>
      </w:tr>
      <w:tr w:rsidR="00341937" w:rsidRPr="00246302" w14:paraId="430E3403" w14:textId="77777777" w:rsidTr="00605B29">
        <w:trPr>
          <w:trHeight w:val="413"/>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D61A626" w14:textId="77777777"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2FCE68" w14:textId="01C43805" w:rsidR="00341937" w:rsidRPr="00246302" w:rsidRDefault="00210DB2" w:rsidP="00713377">
            <w:pPr>
              <w:spacing w:after="120" w:line="276" w:lineRule="auto"/>
              <w:jc w:val="both"/>
              <w:rPr>
                <w:rFonts w:ascii="Times New Roman" w:eastAsia="Times New Roman" w:hAnsi="Times New Roman" w:cs="Times New Roman"/>
                <w:sz w:val="22"/>
                <w:szCs w:val="22"/>
                <w:lang w:val="hr-HR"/>
              </w:rPr>
            </w:pPr>
            <w:r>
              <w:rPr>
                <w:rFonts w:ascii="Times New Roman" w:eastAsia="Times New Roman" w:hAnsi="Times New Roman" w:cs="Times New Roman"/>
                <w:sz w:val="22"/>
                <w:szCs w:val="22"/>
                <w:lang w:val="hr-HR"/>
              </w:rPr>
              <w:t>--</w:t>
            </w:r>
          </w:p>
        </w:tc>
      </w:tr>
      <w:tr w:rsidR="00341937" w:rsidRPr="00246302" w14:paraId="1AD8300F" w14:textId="77777777" w:rsidTr="00605B29">
        <w:trPr>
          <w:trHeight w:val="413"/>
          <w:jc w:val="center"/>
        </w:trPr>
        <w:tc>
          <w:tcPr>
            <w:tcW w:w="415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2EE34D4" w14:textId="3DD7C624" w:rsidR="00341937" w:rsidRPr="00246302" w:rsidRDefault="0034193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5021C7"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5021C7" w:rsidRPr="00246302">
              <w:rPr>
                <w:rFonts w:ascii="Times New Roman" w:eastAsia="Times New Roman" w:hAnsi="Times New Roman" w:cs="Times New Roman"/>
                <w:b/>
                <w:sz w:val="22"/>
                <w:szCs w:val="22"/>
                <w:lang w:val="hr-HR"/>
              </w:rPr>
              <w:t>,2024.,2025.g.</w:t>
            </w:r>
          </w:p>
        </w:tc>
        <w:tc>
          <w:tcPr>
            <w:tcW w:w="98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76D6568" w14:textId="30CF173B" w:rsidR="00341937" w:rsidRPr="00246302" w:rsidRDefault="005021C7"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27BB9BF5" w14:textId="77777777" w:rsidR="00341937" w:rsidRPr="00246302" w:rsidRDefault="00341937" w:rsidP="00FB1835">
      <w:pPr>
        <w:spacing w:after="120" w:line="276" w:lineRule="auto"/>
        <w:rPr>
          <w:b/>
          <w:i/>
          <w:sz w:val="22"/>
          <w:szCs w:val="22"/>
          <w:u w:val="single"/>
          <w:lang w:val="hr-HR"/>
        </w:rPr>
      </w:pPr>
    </w:p>
    <w:tbl>
      <w:tblPr>
        <w:tblStyle w:val="21"/>
        <w:tblW w:w="13862" w:type="dxa"/>
        <w:jc w:val="center"/>
        <w:tblInd w:w="0" w:type="dxa"/>
        <w:tblLayout w:type="fixed"/>
        <w:tblLook w:val="0000" w:firstRow="0" w:lastRow="0" w:firstColumn="0" w:lastColumn="0" w:noHBand="0" w:noVBand="0"/>
      </w:tblPr>
      <w:tblGrid>
        <w:gridCol w:w="4113"/>
        <w:gridCol w:w="9749"/>
      </w:tblGrid>
      <w:tr w:rsidR="00FB1835" w:rsidRPr="00246302" w14:paraId="220FFE95" w14:textId="77777777" w:rsidTr="00605B29">
        <w:trPr>
          <w:trHeight w:val="343"/>
          <w:jc w:val="center"/>
        </w:trPr>
        <w:tc>
          <w:tcPr>
            <w:tcW w:w="411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B6B17FB" w14:textId="5B24B11A"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5021C7" w:rsidRPr="00FB1835">
              <w:rPr>
                <w:rFonts w:ascii="Times New Roman" w:hAnsi="Times New Roman" w:cs="Times New Roman"/>
                <w:b/>
                <w:bCs/>
                <w:sz w:val="22"/>
                <w:szCs w:val="22"/>
                <w:lang w:val="hr-HR"/>
              </w:rPr>
              <w:t>410014</w:t>
            </w:r>
          </w:p>
        </w:tc>
        <w:tc>
          <w:tcPr>
            <w:tcW w:w="9749"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6839C4D" w14:textId="266851AC" w:rsidR="00FB1835" w:rsidRPr="00246302" w:rsidRDefault="005021C7"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Održavanje nerazvrstanih cesta </w:t>
            </w:r>
          </w:p>
        </w:tc>
      </w:tr>
      <w:tr w:rsidR="00FB1835" w:rsidRPr="00246302" w14:paraId="5EB7FC06" w14:textId="77777777" w:rsidTr="00210DB2">
        <w:trPr>
          <w:trHeight w:val="1971"/>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A64DFA" w14:textId="2AA3670B" w:rsidR="00FB1835"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90A6456" w14:textId="77777777" w:rsidR="00FB1835" w:rsidRPr="00246302" w:rsidRDefault="00FB1835"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 održavanjem nerazvrstanih cesta podrazumijeva se skup mjera i radnji koje se obavljaju tijekom cijele godine na nerazvrstanim cestama, uključujući i svu opremu, uređaje i instalacije, sa svrhom održavanja prohodnosti i tehničke ispravnosti cesta i prometne sigurnosti na njima (redovito održavanje), kao i mjestimičnog poboljšanja elemenata ceste, osiguravanja sigurnosti i trajnosti ceste i cestovnih objekata i povećanja sigurnosti prometa (izvanredno održavanje), a u skladu s propisima kojima je uređeno održavanje cesta.</w:t>
            </w:r>
          </w:p>
        </w:tc>
      </w:tr>
      <w:tr w:rsidR="00FB1835" w:rsidRPr="00246302" w14:paraId="6EA8F008"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4C68A4"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5573C16" w14:textId="77777777" w:rsidR="00FB1835" w:rsidRPr="00246302" w:rsidRDefault="00FB1835"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održavanja prema godišnjem planu održavanja</w:t>
            </w:r>
          </w:p>
        </w:tc>
      </w:tr>
      <w:tr w:rsidR="00FB1835" w:rsidRPr="00246302" w14:paraId="0D87786E" w14:textId="77777777" w:rsidTr="00605B29">
        <w:trPr>
          <w:trHeight w:val="434"/>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20D4D27"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1CB40F3" w14:textId="31D1DA34" w:rsidR="00FB1835"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Namjenski</w:t>
            </w:r>
            <w:r w:rsidR="00FB1835" w:rsidRPr="00246302">
              <w:rPr>
                <w:rFonts w:ascii="Times New Roman" w:eastAsia="Times New Roman" w:hAnsi="Times New Roman" w:cs="Times New Roman"/>
                <w:sz w:val="22"/>
                <w:szCs w:val="22"/>
                <w:lang w:val="hr-HR"/>
              </w:rPr>
              <w:t xml:space="preserve"> prihodi i primici</w:t>
            </w:r>
            <w:r w:rsidR="005021C7" w:rsidRPr="00246302">
              <w:rPr>
                <w:rFonts w:ascii="Times New Roman" w:eastAsia="Times New Roman" w:hAnsi="Times New Roman" w:cs="Times New Roman"/>
                <w:sz w:val="22"/>
                <w:szCs w:val="22"/>
                <w:lang w:val="hr-HR"/>
              </w:rPr>
              <w:t xml:space="preserve"> (k</w:t>
            </w:r>
            <w:r w:rsidR="00FB1835" w:rsidRPr="00246302">
              <w:rPr>
                <w:rFonts w:ascii="Times New Roman" w:eastAsia="Times New Roman" w:hAnsi="Times New Roman" w:cs="Times New Roman"/>
                <w:sz w:val="22"/>
                <w:szCs w:val="22"/>
                <w:lang w:val="hr-HR"/>
              </w:rPr>
              <w:t>omunalna naknada</w:t>
            </w:r>
            <w:r w:rsidR="005021C7" w:rsidRPr="00246302">
              <w:rPr>
                <w:rFonts w:ascii="Times New Roman" w:eastAsia="Times New Roman" w:hAnsi="Times New Roman" w:cs="Times New Roman"/>
                <w:sz w:val="22"/>
                <w:szCs w:val="22"/>
                <w:lang w:val="hr-HR"/>
              </w:rPr>
              <w:t xml:space="preserve">, doprinos, i srodni) </w:t>
            </w:r>
            <w:r w:rsidRPr="00246302">
              <w:rPr>
                <w:rFonts w:ascii="Times New Roman" w:eastAsia="Times New Roman" w:hAnsi="Times New Roman" w:cs="Times New Roman"/>
                <w:sz w:val="22"/>
                <w:szCs w:val="22"/>
                <w:lang w:val="hr-HR"/>
              </w:rPr>
              <w:t xml:space="preserve">, opći prihodi </w:t>
            </w:r>
          </w:p>
        </w:tc>
      </w:tr>
      <w:tr w:rsidR="00FB1835" w:rsidRPr="00246302" w14:paraId="4343608E"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123D8BF"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73EE77B" w14:textId="0849EE3B" w:rsidR="00FB1835"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održavanje nerazvrstanih cesta /</w:t>
            </w:r>
            <w:r w:rsidR="00FB1835" w:rsidRPr="00246302">
              <w:rPr>
                <w:rFonts w:ascii="Times New Roman" w:eastAsia="Times New Roman" w:hAnsi="Times New Roman" w:cs="Times New Roman"/>
                <w:sz w:val="22"/>
                <w:szCs w:val="22"/>
                <w:lang w:val="hr-HR"/>
              </w:rPr>
              <w:t>% realizacije</w:t>
            </w:r>
          </w:p>
        </w:tc>
      </w:tr>
      <w:tr w:rsidR="00FB1835" w:rsidRPr="00246302" w14:paraId="24583715"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ADBFFA1" w14:textId="5C36A1B3"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904D7D" w:rsidRPr="00246302">
              <w:rPr>
                <w:rFonts w:ascii="Times New Roman" w:eastAsia="Times New Roman" w:hAnsi="Times New Roman" w:cs="Times New Roman"/>
                <w:b/>
                <w:sz w:val="22"/>
                <w:szCs w:val="22"/>
                <w:lang w:val="hr-HR"/>
              </w:rPr>
              <w:t xml:space="preserve"> 2021.g. </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4EA8760" w14:textId="43B381AA" w:rsidR="00FB1835"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Uredno/94,6%</w:t>
            </w:r>
          </w:p>
        </w:tc>
      </w:tr>
      <w:tr w:rsidR="00904D7D" w:rsidRPr="00246302" w14:paraId="57950D29" w14:textId="77777777" w:rsidTr="00605B29">
        <w:trPr>
          <w:trHeight w:val="331"/>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745E5DC" w14:textId="2E1E084E" w:rsidR="00904D7D" w:rsidRPr="00246302" w:rsidRDefault="00904D7D" w:rsidP="00904D7D">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F9022D4" w14:textId="6E9D350C" w:rsidR="00904D7D" w:rsidRPr="00246302" w:rsidRDefault="00904D7D" w:rsidP="00904D7D">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6E35BAD7" w14:textId="6DDAFF62" w:rsidR="00FB1835" w:rsidRPr="00246302" w:rsidRDefault="00FB1835" w:rsidP="00FB1835">
      <w:pPr>
        <w:spacing w:after="120" w:line="276" w:lineRule="auto"/>
        <w:rPr>
          <w:sz w:val="22"/>
          <w:szCs w:val="22"/>
          <w:lang w:val="hr-HR"/>
        </w:rPr>
      </w:pPr>
    </w:p>
    <w:tbl>
      <w:tblPr>
        <w:tblStyle w:val="16"/>
        <w:tblW w:w="13771" w:type="dxa"/>
        <w:jc w:val="center"/>
        <w:tblInd w:w="0" w:type="dxa"/>
        <w:tblLayout w:type="fixed"/>
        <w:tblLook w:val="0000" w:firstRow="0" w:lastRow="0" w:firstColumn="0" w:lastColumn="0" w:noHBand="0" w:noVBand="0"/>
      </w:tblPr>
      <w:tblGrid>
        <w:gridCol w:w="4086"/>
        <w:gridCol w:w="9685"/>
      </w:tblGrid>
      <w:tr w:rsidR="00904D7D" w:rsidRPr="00246302" w14:paraId="1CBE9B2F" w14:textId="77777777" w:rsidTr="00605B29">
        <w:trPr>
          <w:trHeight w:val="390"/>
          <w:jc w:val="center"/>
        </w:trPr>
        <w:tc>
          <w:tcPr>
            <w:tcW w:w="408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F108A1A"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A410013</w:t>
            </w:r>
          </w:p>
        </w:tc>
        <w:tc>
          <w:tcPr>
            <w:tcW w:w="968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88EE39B"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FB1835">
              <w:rPr>
                <w:rFonts w:ascii="Times New Roman" w:hAnsi="Times New Roman" w:cs="Times New Roman"/>
                <w:b/>
                <w:bCs/>
                <w:sz w:val="22"/>
                <w:szCs w:val="22"/>
                <w:lang w:val="hr-HR"/>
              </w:rPr>
              <w:t>Održavanje javne rasvjete</w:t>
            </w:r>
          </w:p>
        </w:tc>
      </w:tr>
      <w:tr w:rsidR="00904D7D" w:rsidRPr="00246302" w14:paraId="6AFF189F" w14:textId="77777777" w:rsidTr="00210DB2">
        <w:trPr>
          <w:trHeight w:val="824"/>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75426E0" w14:textId="29BE0CBD" w:rsidR="00904D7D"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r w:rsidR="00904D7D" w:rsidRPr="00246302">
              <w:rPr>
                <w:rFonts w:ascii="Times New Roman" w:eastAsia="Times New Roman" w:hAnsi="Times New Roman" w:cs="Times New Roman"/>
                <w:b/>
                <w:sz w:val="22"/>
                <w:szCs w:val="22"/>
                <w:lang w:val="hr-HR"/>
              </w:rPr>
              <w:t xml:space="preserve"> </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64402E" w14:textId="77777777"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 održavanjem javne rasvjete podrazumijeva se upravljanje i održavanje instalacija javne rasvjete, uključujući podmirivanje troškova električne energije, za rasvjetljavanje površina javne namjene.</w:t>
            </w:r>
          </w:p>
        </w:tc>
      </w:tr>
      <w:tr w:rsidR="00904D7D" w:rsidRPr="00246302" w14:paraId="0A0022A9" w14:textId="77777777" w:rsidTr="00605B29">
        <w:trPr>
          <w:trHeight w:val="464"/>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7608BE3"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DE374AF" w14:textId="77777777"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Održavanje mreže javne rasvjete u funkcionalnom stanju prema godišnjem planu održavanja.</w:t>
            </w:r>
          </w:p>
        </w:tc>
      </w:tr>
      <w:tr w:rsidR="00904D7D" w:rsidRPr="00246302" w14:paraId="4704291A" w14:textId="77777777" w:rsidTr="00605B29">
        <w:trPr>
          <w:trHeight w:val="556"/>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3E7301" w14:textId="4B89579E" w:rsidR="00904D7D" w:rsidRPr="00246302" w:rsidRDefault="00904D7D" w:rsidP="00904D7D">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6445881" w14:textId="7FC5F7B8" w:rsidR="00904D7D" w:rsidRPr="00246302" w:rsidRDefault="00904D7D" w:rsidP="00904D7D">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i primici (komunalna naknada, doprinos, i srodni) , opći prihodi </w:t>
            </w:r>
          </w:p>
        </w:tc>
      </w:tr>
      <w:tr w:rsidR="00904D7D" w:rsidRPr="00246302" w14:paraId="3764A39B" w14:textId="77777777" w:rsidTr="00605B29">
        <w:trPr>
          <w:trHeight w:val="390"/>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5A994EE" w14:textId="3EC7525E" w:rsidR="00904D7D" w:rsidRPr="00246302" w:rsidRDefault="00904D7D" w:rsidP="00904D7D">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5C310B4" w14:textId="2A0202BD" w:rsidR="00904D7D" w:rsidRPr="00246302" w:rsidRDefault="00904D7D" w:rsidP="00904D7D">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održavanje mreže javne rasvjete /% realizacije</w:t>
            </w:r>
          </w:p>
        </w:tc>
      </w:tr>
      <w:tr w:rsidR="00904D7D" w:rsidRPr="00246302" w14:paraId="68C914C4" w14:textId="77777777" w:rsidTr="00605B29">
        <w:trPr>
          <w:trHeight w:val="390"/>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AE53F76" w14:textId="4B40953F" w:rsidR="00904D7D" w:rsidRPr="00246302" w:rsidRDefault="00904D7D" w:rsidP="00904D7D">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2021.g. </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7C056A7" w14:textId="31D3A736" w:rsidR="00904D7D" w:rsidRPr="00246302" w:rsidRDefault="00904D7D" w:rsidP="00904D7D">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Uredno/96,9%</w:t>
            </w:r>
          </w:p>
        </w:tc>
      </w:tr>
      <w:tr w:rsidR="00904D7D" w:rsidRPr="00246302" w14:paraId="1255A9C8" w14:textId="77777777" w:rsidTr="00605B29">
        <w:trPr>
          <w:trHeight w:val="390"/>
          <w:jc w:val="center"/>
        </w:trPr>
        <w:tc>
          <w:tcPr>
            <w:tcW w:w="408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52E83B7" w14:textId="6242D1FE" w:rsidR="00904D7D" w:rsidRPr="00246302" w:rsidRDefault="00904D7D" w:rsidP="00904D7D">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68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47FB528" w14:textId="76D570C5" w:rsidR="00904D7D" w:rsidRPr="00246302" w:rsidRDefault="00904D7D" w:rsidP="00904D7D">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73C87FC8" w14:textId="27F21504" w:rsidR="00904D7D" w:rsidRPr="00246302" w:rsidRDefault="00904D7D" w:rsidP="00FB1835">
      <w:pPr>
        <w:spacing w:after="120" w:line="276" w:lineRule="auto"/>
        <w:rPr>
          <w:sz w:val="22"/>
          <w:szCs w:val="22"/>
          <w:lang w:val="hr-HR"/>
        </w:rPr>
      </w:pPr>
    </w:p>
    <w:tbl>
      <w:tblPr>
        <w:tblStyle w:val="21"/>
        <w:tblW w:w="13862" w:type="dxa"/>
        <w:jc w:val="center"/>
        <w:tblInd w:w="0" w:type="dxa"/>
        <w:tblLayout w:type="fixed"/>
        <w:tblLook w:val="0000" w:firstRow="0" w:lastRow="0" w:firstColumn="0" w:lastColumn="0" w:noHBand="0" w:noVBand="0"/>
      </w:tblPr>
      <w:tblGrid>
        <w:gridCol w:w="4113"/>
        <w:gridCol w:w="9749"/>
      </w:tblGrid>
      <w:tr w:rsidR="00066D41" w:rsidRPr="00246302" w14:paraId="4CDF9D7D" w14:textId="77777777" w:rsidTr="00605B29">
        <w:trPr>
          <w:trHeight w:val="343"/>
          <w:jc w:val="center"/>
        </w:trPr>
        <w:tc>
          <w:tcPr>
            <w:tcW w:w="4113"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E196482" w14:textId="5A626D3F"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Pr="00FB1835">
              <w:rPr>
                <w:rFonts w:ascii="Times New Roman" w:hAnsi="Times New Roman" w:cs="Times New Roman"/>
                <w:b/>
                <w:bCs/>
                <w:sz w:val="22"/>
                <w:szCs w:val="22"/>
                <w:lang w:val="hr-HR"/>
              </w:rPr>
              <w:t>41001</w:t>
            </w:r>
            <w:r w:rsidRPr="00246302">
              <w:rPr>
                <w:rFonts w:ascii="Times New Roman" w:hAnsi="Times New Roman" w:cs="Times New Roman"/>
                <w:b/>
                <w:bCs/>
                <w:sz w:val="22"/>
                <w:szCs w:val="22"/>
                <w:lang w:val="hr-HR"/>
              </w:rPr>
              <w:t>5</w:t>
            </w:r>
          </w:p>
        </w:tc>
        <w:tc>
          <w:tcPr>
            <w:tcW w:w="9749"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F3199A2" w14:textId="3DE43AF2"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Održavanje čistoće javnih površina </w:t>
            </w:r>
          </w:p>
        </w:tc>
      </w:tr>
      <w:tr w:rsidR="00066D41" w:rsidRPr="00246302" w14:paraId="0017DE91" w14:textId="77777777" w:rsidTr="00210DB2">
        <w:trPr>
          <w:trHeight w:val="1805"/>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9A9A2BF" w14:textId="60AB8B97" w:rsidR="00904D7D"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Opis</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BD5472A" w14:textId="7A9919B8" w:rsidR="00066D41" w:rsidRPr="00246302" w:rsidRDefault="00066D41" w:rsidP="00713377">
            <w:pPr>
              <w:spacing w:after="120" w:line="276"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Pod održavanjem </w:t>
            </w:r>
            <w:r w:rsidRPr="00246302">
              <w:rPr>
                <w:rStyle w:val="Istaknuto"/>
                <w:rFonts w:ascii="Times New Roman" w:hAnsi="Times New Roman" w:cs="Times New Roman"/>
                <w:sz w:val="22"/>
                <w:szCs w:val="22"/>
                <w:lang w:val="hr-HR"/>
              </w:rPr>
              <w:t>čistoće javnih površina </w:t>
            </w:r>
            <w:r w:rsidRPr="00246302">
              <w:rPr>
                <w:rFonts w:ascii="Times New Roman" w:hAnsi="Times New Roman" w:cs="Times New Roman"/>
                <w:sz w:val="22"/>
                <w:szCs w:val="22"/>
                <w:lang w:val="hr-HR"/>
              </w:rPr>
              <w:t xml:space="preserve">podrazumijeva se čišćenje površina javne namjene, osim javnih cesta, koje obuhvaća ručno i strojno čišćenje i pranje javnih površina od otpada, snijega i leda, kao i postavljanje i čišćenje košarica za otpatke i uklanjanje otpada koje je nepoznata osoba odbacila na javnu površinu ili zemljište u vlasništvu jedinice lokalne samouprave. Program  osim navedenog obuhvaća i stavke deratizacije i dezinsekcije, higijeničarsku službu, te sanaciju divljih deponija. </w:t>
            </w:r>
          </w:p>
        </w:tc>
      </w:tr>
      <w:tr w:rsidR="00066D41" w:rsidRPr="00246302" w14:paraId="17123248"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EC21F04"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82CBB16" w14:textId="77777777"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održavanja prema godišnjem planu održavanja</w:t>
            </w:r>
          </w:p>
        </w:tc>
      </w:tr>
      <w:tr w:rsidR="00066D41" w:rsidRPr="00246302" w14:paraId="21842B73" w14:textId="77777777" w:rsidTr="00605B29">
        <w:trPr>
          <w:trHeight w:val="434"/>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01FAE3A"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A6BB824" w14:textId="77777777"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i primici (komunalna naknada, doprinos, i srodni) , opći prihodi </w:t>
            </w:r>
          </w:p>
        </w:tc>
      </w:tr>
      <w:tr w:rsidR="00066D41" w:rsidRPr="00246302" w14:paraId="1F081DC0"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683A39B"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328606D" w14:textId="26838180"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Uredno održavanje </w:t>
            </w:r>
            <w:r w:rsidR="00066D41" w:rsidRPr="00246302">
              <w:rPr>
                <w:rFonts w:ascii="Times New Roman" w:eastAsia="Times New Roman" w:hAnsi="Times New Roman" w:cs="Times New Roman"/>
                <w:sz w:val="22"/>
                <w:szCs w:val="22"/>
                <w:lang w:val="hr-HR"/>
              </w:rPr>
              <w:t>čistoće javnih površina</w:t>
            </w:r>
            <w:r w:rsidRPr="00246302">
              <w:rPr>
                <w:rFonts w:ascii="Times New Roman" w:eastAsia="Times New Roman" w:hAnsi="Times New Roman" w:cs="Times New Roman"/>
                <w:sz w:val="22"/>
                <w:szCs w:val="22"/>
                <w:lang w:val="hr-HR"/>
              </w:rPr>
              <w:t xml:space="preserve"> /% realizacije</w:t>
            </w:r>
          </w:p>
        </w:tc>
      </w:tr>
      <w:tr w:rsidR="00066D41" w:rsidRPr="00246302" w14:paraId="2CA4DF84" w14:textId="77777777" w:rsidTr="00605B29">
        <w:trPr>
          <w:trHeight w:val="343"/>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56A14A9"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2021.g. </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1A75CEE" w14:textId="61CFB3C8" w:rsidR="00904D7D" w:rsidRPr="00246302" w:rsidRDefault="00066D41"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zadovoljavajuće</w:t>
            </w:r>
            <w:r w:rsidR="00904D7D"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77,6</w:t>
            </w:r>
            <w:r w:rsidR="00904D7D" w:rsidRPr="00246302">
              <w:rPr>
                <w:rFonts w:ascii="Times New Roman" w:eastAsia="Times New Roman" w:hAnsi="Times New Roman" w:cs="Times New Roman"/>
                <w:sz w:val="22"/>
                <w:szCs w:val="22"/>
                <w:lang w:val="hr-HR"/>
              </w:rPr>
              <w:t>%</w:t>
            </w:r>
          </w:p>
        </w:tc>
      </w:tr>
      <w:tr w:rsidR="00066D41" w:rsidRPr="00246302" w14:paraId="59D2E7AF" w14:textId="77777777" w:rsidTr="00605B29">
        <w:trPr>
          <w:trHeight w:val="331"/>
          <w:jc w:val="center"/>
        </w:trPr>
        <w:tc>
          <w:tcPr>
            <w:tcW w:w="4113"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C1FA89D" w14:textId="77777777" w:rsidR="00904D7D" w:rsidRPr="00246302" w:rsidRDefault="00904D7D"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749"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5946AD2" w14:textId="77777777" w:rsidR="00904D7D" w:rsidRPr="00246302" w:rsidRDefault="00904D7D"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03F5A4DF" w14:textId="77777777" w:rsidR="00904D7D" w:rsidRPr="00246302" w:rsidRDefault="00904D7D" w:rsidP="00FB1835">
      <w:pPr>
        <w:spacing w:after="120" w:line="276" w:lineRule="auto"/>
        <w:rPr>
          <w:sz w:val="22"/>
          <w:szCs w:val="22"/>
          <w:lang w:val="hr-HR"/>
        </w:rPr>
      </w:pPr>
    </w:p>
    <w:tbl>
      <w:tblPr>
        <w:tblStyle w:val="20"/>
        <w:tblW w:w="13952" w:type="dxa"/>
        <w:jc w:val="center"/>
        <w:tblInd w:w="0" w:type="dxa"/>
        <w:tblLayout w:type="fixed"/>
        <w:tblLook w:val="0000" w:firstRow="0" w:lastRow="0" w:firstColumn="0" w:lastColumn="0" w:noHBand="0" w:noVBand="0"/>
      </w:tblPr>
      <w:tblGrid>
        <w:gridCol w:w="4140"/>
        <w:gridCol w:w="9812"/>
      </w:tblGrid>
      <w:tr w:rsidR="00FB1835" w:rsidRPr="00246302" w14:paraId="3559590A" w14:textId="77777777" w:rsidTr="00605B29">
        <w:trPr>
          <w:trHeight w:val="671"/>
          <w:jc w:val="center"/>
        </w:trPr>
        <w:tc>
          <w:tcPr>
            <w:tcW w:w="414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E4DAB4A" w14:textId="2825498F"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066D41" w:rsidRPr="00246302">
              <w:rPr>
                <w:rFonts w:ascii="Times New Roman" w:eastAsia="Times New Roman" w:hAnsi="Times New Roman" w:cs="Times New Roman"/>
                <w:b/>
                <w:sz w:val="22"/>
                <w:szCs w:val="22"/>
                <w:lang w:val="hr-HR"/>
              </w:rPr>
              <w:t>410016</w:t>
            </w:r>
          </w:p>
        </w:tc>
        <w:tc>
          <w:tcPr>
            <w:tcW w:w="981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4B0FFFD" w14:textId="133499E2"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Održavanje javnih </w:t>
            </w:r>
            <w:r w:rsidR="00066D41" w:rsidRPr="00246302">
              <w:rPr>
                <w:rFonts w:ascii="Times New Roman" w:eastAsia="Times New Roman" w:hAnsi="Times New Roman" w:cs="Times New Roman"/>
                <w:b/>
                <w:sz w:val="22"/>
                <w:szCs w:val="22"/>
                <w:lang w:val="hr-HR"/>
              </w:rPr>
              <w:t xml:space="preserve"> zelenih </w:t>
            </w:r>
            <w:r w:rsidRPr="00246302">
              <w:rPr>
                <w:rFonts w:ascii="Times New Roman" w:eastAsia="Times New Roman" w:hAnsi="Times New Roman" w:cs="Times New Roman"/>
                <w:b/>
                <w:sz w:val="22"/>
                <w:szCs w:val="22"/>
                <w:lang w:val="hr-HR"/>
              </w:rPr>
              <w:t xml:space="preserve">površina </w:t>
            </w:r>
            <w:r w:rsidR="00066D41" w:rsidRPr="00246302">
              <w:rPr>
                <w:rFonts w:ascii="Times New Roman" w:eastAsia="Times New Roman" w:hAnsi="Times New Roman" w:cs="Times New Roman"/>
                <w:b/>
                <w:sz w:val="22"/>
                <w:szCs w:val="22"/>
                <w:lang w:val="hr-HR"/>
              </w:rPr>
              <w:t xml:space="preserve"> i površina </w:t>
            </w:r>
            <w:r w:rsidRPr="00246302">
              <w:rPr>
                <w:rFonts w:ascii="Times New Roman" w:eastAsia="Times New Roman" w:hAnsi="Times New Roman" w:cs="Times New Roman"/>
                <w:b/>
                <w:sz w:val="22"/>
                <w:szCs w:val="22"/>
                <w:lang w:val="hr-HR"/>
              </w:rPr>
              <w:t>na kojima nije dozvoljen promet motornim vozilima</w:t>
            </w:r>
          </w:p>
        </w:tc>
      </w:tr>
      <w:tr w:rsidR="00FB1835" w:rsidRPr="00246302" w14:paraId="0DE4E83F" w14:textId="77777777" w:rsidTr="00605B29">
        <w:trPr>
          <w:trHeight w:val="1235"/>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FB99D17" w14:textId="6DBC6733" w:rsidR="00FB1835" w:rsidRPr="00246302" w:rsidRDefault="00066D41"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Opis</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4A6CF81" w14:textId="77777777" w:rsidR="00FB1835" w:rsidRPr="00246302" w:rsidRDefault="00FB1835" w:rsidP="00605B29">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 održavanjem javnih površina na kojima nije dopušten promet motornih vozila podrazumijevaju se održavanje i popravci tih površina kojima se osigurava njihova funkcionalna ispravnost.</w:t>
            </w:r>
          </w:p>
          <w:p w14:paraId="675AE731" w14:textId="77777777" w:rsidR="00066D41" w:rsidRPr="00246302" w:rsidRDefault="00066D41" w:rsidP="00605B29">
            <w:pPr>
              <w:spacing w:after="0" w:line="240" w:lineRule="auto"/>
              <w:jc w:val="both"/>
              <w:rPr>
                <w:rFonts w:ascii="Times New Roman" w:hAnsi="Times New Roman" w:cs="Times New Roman"/>
                <w:sz w:val="22"/>
                <w:szCs w:val="22"/>
                <w:lang w:val="hr-HR"/>
              </w:rPr>
            </w:pPr>
            <w:r w:rsidRPr="00246302">
              <w:rPr>
                <w:rFonts w:ascii="Times New Roman" w:hAnsi="Times New Roman" w:cs="Times New Roman"/>
                <w:sz w:val="22"/>
                <w:szCs w:val="22"/>
                <w:lang w:val="hr-HR"/>
              </w:rPr>
              <w:t>Pod održavanjem </w:t>
            </w:r>
            <w:r w:rsidRPr="00246302">
              <w:rPr>
                <w:rStyle w:val="Istaknuto"/>
                <w:rFonts w:ascii="Times New Roman" w:hAnsi="Times New Roman" w:cs="Times New Roman"/>
                <w:sz w:val="22"/>
                <w:szCs w:val="22"/>
                <w:lang w:val="hr-HR"/>
              </w:rPr>
              <w:t>javnih zelenih površina </w:t>
            </w:r>
            <w:r w:rsidRPr="00246302">
              <w:rPr>
                <w:rFonts w:ascii="Times New Roman" w:hAnsi="Times New Roman" w:cs="Times New Roman"/>
                <w:sz w:val="22"/>
                <w:szCs w:val="22"/>
                <w:lang w:val="hr-HR"/>
              </w:rPr>
              <w:t>podrazumijeva se košnja, obrezivanje i sakupljanje biološkog otpada s javnih zelenih površina, obnova, održavanje i njega drveća, ukrasnog grmlja i drugog bilja, popločenih i nasipanih površina u parkovima, opreme na dječjim igralištima, fitosanitarna zaštita bilja i biljnog materijala za potrebe održavanja i drugi poslovi potrebni za održavanje tih površina.</w:t>
            </w:r>
          </w:p>
          <w:p w14:paraId="4ECC47A2" w14:textId="3A013349" w:rsidR="00066D41" w:rsidRPr="00246302" w:rsidRDefault="00066D41" w:rsidP="00605B29">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Program se glavninom provodi putem tvrtke u vlasništvu općine  „Ližnjan Brnestra“ d.o.o kojoj je Odlukom o komunalnim djelatnostima</w:t>
            </w:r>
            <w:r w:rsidR="00052E33" w:rsidRPr="00246302">
              <w:rPr>
                <w:rFonts w:ascii="Times New Roman" w:hAnsi="Times New Roman" w:cs="Times New Roman"/>
                <w:sz w:val="22"/>
                <w:szCs w:val="22"/>
                <w:lang w:val="hr-HR"/>
              </w:rPr>
              <w:t xml:space="preserve"> i povjeravanju obavljanja komunalnih djelatnosti trgovačkim društvima ( Sl. novine 1/19,4/20 i9/21), </w:t>
            </w:r>
            <w:r w:rsidRPr="00246302">
              <w:rPr>
                <w:rFonts w:ascii="Times New Roman" w:hAnsi="Times New Roman" w:cs="Times New Roman"/>
                <w:sz w:val="22"/>
                <w:szCs w:val="22"/>
                <w:lang w:val="hr-HR"/>
              </w:rPr>
              <w:t xml:space="preserve">povjereno obavljanje specificiranih djelatnosti. </w:t>
            </w:r>
          </w:p>
        </w:tc>
      </w:tr>
      <w:tr w:rsidR="00FB1835" w:rsidRPr="00246302" w14:paraId="6AF4B4BA" w14:textId="77777777" w:rsidTr="00605B29">
        <w:trPr>
          <w:trHeight w:val="389"/>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1AE7CEC"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DFB40E0" w14:textId="77777777" w:rsidR="00FB1835" w:rsidRPr="00246302" w:rsidRDefault="00FB1835"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održavanja prema godišnjem planu održavanja</w:t>
            </w:r>
          </w:p>
        </w:tc>
      </w:tr>
      <w:tr w:rsidR="00FB1835" w:rsidRPr="00246302" w14:paraId="67EB354B" w14:textId="77777777" w:rsidTr="00605B29">
        <w:trPr>
          <w:trHeight w:val="389"/>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C63E3A"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84E1E3E" w14:textId="4B2F3014" w:rsidR="00FB1835" w:rsidRPr="00246302" w:rsidRDefault="00066D41"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Namjenski prihodi i primici (komunalna naknada, doprinos, i srodni) , opći prihodi</w:t>
            </w:r>
          </w:p>
        </w:tc>
      </w:tr>
      <w:tr w:rsidR="00066D41" w:rsidRPr="00246302" w14:paraId="46539B9A" w14:textId="77777777" w:rsidTr="000B517F">
        <w:trPr>
          <w:trHeight w:val="438"/>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568795A" w14:textId="72898626" w:rsidR="00066D41" w:rsidRPr="00246302" w:rsidRDefault="00066D41" w:rsidP="00066D41">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4045C3E" w14:textId="4516F641" w:rsidR="00066D41" w:rsidRPr="00246302" w:rsidRDefault="00066D41" w:rsidP="00066D41">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Uredno održavanje </w:t>
            </w:r>
            <w:r w:rsidR="00052E33" w:rsidRPr="00246302">
              <w:rPr>
                <w:rFonts w:ascii="Times New Roman" w:eastAsia="Times New Roman" w:hAnsi="Times New Roman" w:cs="Times New Roman"/>
                <w:sz w:val="22"/>
                <w:szCs w:val="22"/>
                <w:lang w:val="hr-HR"/>
              </w:rPr>
              <w:t>javnih zelenih i površina na kojima nije dopušten promet</w:t>
            </w:r>
            <w:r w:rsidRPr="00246302">
              <w:rPr>
                <w:rFonts w:ascii="Times New Roman" w:eastAsia="Times New Roman" w:hAnsi="Times New Roman" w:cs="Times New Roman"/>
                <w:sz w:val="22"/>
                <w:szCs w:val="22"/>
                <w:lang w:val="hr-HR"/>
              </w:rPr>
              <w:t xml:space="preserve"> /% realizacije</w:t>
            </w:r>
          </w:p>
        </w:tc>
      </w:tr>
      <w:tr w:rsidR="00066D41" w:rsidRPr="00246302" w14:paraId="45F5B3D5" w14:textId="77777777" w:rsidTr="00605B29">
        <w:trPr>
          <w:trHeight w:val="389"/>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0853E10" w14:textId="3E028A5E" w:rsidR="00066D41" w:rsidRPr="00246302" w:rsidRDefault="00066D41" w:rsidP="00066D41">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2021.g. </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2AA9A7E" w14:textId="2A008F76" w:rsidR="00066D41" w:rsidRPr="00246302" w:rsidRDefault="00052E33" w:rsidP="00066D41">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w:t>
            </w:r>
            <w:r w:rsidR="00066D41" w:rsidRPr="00246302">
              <w:rPr>
                <w:rFonts w:ascii="Times New Roman" w:eastAsia="Times New Roman" w:hAnsi="Times New Roman" w:cs="Times New Roman"/>
                <w:sz w:val="22"/>
                <w:szCs w:val="22"/>
                <w:lang w:val="hr-HR"/>
              </w:rPr>
              <w:t>/</w:t>
            </w:r>
            <w:r w:rsidRPr="00246302">
              <w:rPr>
                <w:rFonts w:ascii="Times New Roman" w:eastAsia="Times New Roman" w:hAnsi="Times New Roman" w:cs="Times New Roman"/>
                <w:sz w:val="22"/>
                <w:szCs w:val="22"/>
                <w:lang w:val="hr-HR"/>
              </w:rPr>
              <w:t>94,7</w:t>
            </w:r>
            <w:r w:rsidR="00066D41" w:rsidRPr="00246302">
              <w:rPr>
                <w:rFonts w:ascii="Times New Roman" w:eastAsia="Times New Roman" w:hAnsi="Times New Roman" w:cs="Times New Roman"/>
                <w:sz w:val="22"/>
                <w:szCs w:val="22"/>
                <w:lang w:val="hr-HR"/>
              </w:rPr>
              <w:t>%</w:t>
            </w:r>
          </w:p>
        </w:tc>
      </w:tr>
      <w:tr w:rsidR="00066D41" w:rsidRPr="00246302" w14:paraId="29C1487F" w14:textId="77777777" w:rsidTr="00605B29">
        <w:trPr>
          <w:trHeight w:val="376"/>
          <w:jc w:val="center"/>
        </w:trPr>
        <w:tc>
          <w:tcPr>
            <w:tcW w:w="414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00C6F8" w14:textId="12139E56" w:rsidR="00066D41" w:rsidRPr="00246302" w:rsidRDefault="00066D41" w:rsidP="00066D41">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81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DE1B11" w14:textId="5134B473" w:rsidR="00066D41" w:rsidRPr="00246302" w:rsidRDefault="00066D41" w:rsidP="00066D41">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33F82E7C" w14:textId="77777777" w:rsidR="00FB1835" w:rsidRPr="00246302" w:rsidRDefault="00FB1835" w:rsidP="00FB1835">
      <w:pPr>
        <w:spacing w:after="120" w:line="276" w:lineRule="auto"/>
        <w:rPr>
          <w:sz w:val="22"/>
          <w:szCs w:val="22"/>
          <w:lang w:val="hr-HR"/>
        </w:rPr>
      </w:pPr>
    </w:p>
    <w:tbl>
      <w:tblPr>
        <w:tblStyle w:val="18"/>
        <w:tblW w:w="13966" w:type="dxa"/>
        <w:jc w:val="center"/>
        <w:tblInd w:w="0" w:type="dxa"/>
        <w:tblLayout w:type="fixed"/>
        <w:tblLook w:val="0000" w:firstRow="0" w:lastRow="0" w:firstColumn="0" w:lastColumn="0" w:noHBand="0" w:noVBand="0"/>
      </w:tblPr>
      <w:tblGrid>
        <w:gridCol w:w="4144"/>
        <w:gridCol w:w="9822"/>
      </w:tblGrid>
      <w:tr w:rsidR="00FB1835" w:rsidRPr="00246302" w14:paraId="1BCFCB09" w14:textId="77777777" w:rsidTr="00605B29">
        <w:trPr>
          <w:trHeight w:val="569"/>
          <w:jc w:val="center"/>
        </w:trPr>
        <w:tc>
          <w:tcPr>
            <w:tcW w:w="414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531C13CD" w14:textId="33C164E0"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A4</w:t>
            </w:r>
            <w:r w:rsidR="005169A1" w:rsidRPr="00246302">
              <w:rPr>
                <w:rFonts w:ascii="Times New Roman" w:eastAsia="Times New Roman" w:hAnsi="Times New Roman" w:cs="Times New Roman"/>
                <w:b/>
                <w:sz w:val="22"/>
                <w:szCs w:val="22"/>
                <w:lang w:val="hr-HR"/>
              </w:rPr>
              <w:t>10017</w:t>
            </w:r>
          </w:p>
        </w:tc>
        <w:tc>
          <w:tcPr>
            <w:tcW w:w="982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730879F"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Održavanje građevina, uređaja i predmeta javne namjene</w:t>
            </w:r>
          </w:p>
        </w:tc>
      </w:tr>
      <w:tr w:rsidR="00FB1835" w:rsidRPr="00246302" w14:paraId="21FDA262" w14:textId="77777777" w:rsidTr="00605B29">
        <w:trPr>
          <w:trHeight w:val="812"/>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DACDDE2" w14:textId="5B6D2D61" w:rsidR="00FB1835" w:rsidRPr="00246302" w:rsidRDefault="000B517F" w:rsidP="00713377">
            <w:pPr>
              <w:spacing w:after="120" w:line="276" w:lineRule="auto"/>
              <w:rPr>
                <w:rFonts w:ascii="Times New Roman" w:eastAsia="Times New Roman" w:hAnsi="Times New Roman" w:cs="Times New Roman"/>
                <w:b/>
                <w:sz w:val="22"/>
                <w:szCs w:val="22"/>
                <w:lang w:val="hr-HR"/>
              </w:rPr>
            </w:pPr>
            <w:r>
              <w:rPr>
                <w:rFonts w:ascii="Times New Roman" w:eastAsia="Times New Roman" w:hAnsi="Times New Roman" w:cs="Times New Roman"/>
                <w:b/>
                <w:sz w:val="22"/>
                <w:szCs w:val="22"/>
                <w:lang w:val="hr-HR"/>
              </w:rPr>
              <w:t>Opis</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47631FD" w14:textId="77777777" w:rsidR="00654386" w:rsidRPr="00246302" w:rsidRDefault="00FB1835"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Pod održavanjem građevina i uređaja javne namjene podrazumijeva se održavanje, popravci i čišćenje tih građevina, uređaja i predmeta. </w:t>
            </w:r>
          </w:p>
          <w:p w14:paraId="3BC8D0C3" w14:textId="67B5D61B" w:rsidR="00654386" w:rsidRPr="00246302" w:rsidRDefault="00654386"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Osim navedenog program uključuje i održavanje </w:t>
            </w:r>
            <w:r w:rsidR="00151B75" w:rsidRPr="00246302">
              <w:rPr>
                <w:rFonts w:ascii="Times New Roman" w:eastAsia="Times New Roman" w:hAnsi="Times New Roman" w:cs="Times New Roman"/>
                <w:sz w:val="22"/>
                <w:szCs w:val="22"/>
                <w:lang w:val="hr-HR"/>
              </w:rPr>
              <w:t>Wi-Fi</w:t>
            </w:r>
            <w:r w:rsidRPr="00246302">
              <w:rPr>
                <w:rFonts w:ascii="Times New Roman" w:eastAsia="Times New Roman" w:hAnsi="Times New Roman" w:cs="Times New Roman"/>
                <w:sz w:val="22"/>
                <w:szCs w:val="22"/>
                <w:lang w:val="hr-HR"/>
              </w:rPr>
              <w:t xml:space="preserve"> točaka, te najam i održavanje javnih sanitarija. </w:t>
            </w:r>
          </w:p>
        </w:tc>
      </w:tr>
      <w:tr w:rsidR="00FB1835" w:rsidRPr="00246302" w14:paraId="57721830" w14:textId="77777777" w:rsidTr="00605B29">
        <w:trPr>
          <w:trHeight w:val="569"/>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A4B3F67"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CC15ED" w14:textId="77777777" w:rsidR="00FB1835" w:rsidRPr="00246302" w:rsidRDefault="00FB1835"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održavanja prema godišnjem planu održavanja</w:t>
            </w:r>
          </w:p>
        </w:tc>
      </w:tr>
      <w:tr w:rsidR="00FB1835" w:rsidRPr="00246302" w14:paraId="51D84A9F" w14:textId="77777777" w:rsidTr="00605B29">
        <w:trPr>
          <w:trHeight w:val="569"/>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F16C347" w14:textId="77777777" w:rsidR="00FB1835" w:rsidRPr="00246302" w:rsidRDefault="00FB1835"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74E4C77" w14:textId="47A81DA0" w:rsidR="00FB1835"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Namjenski prihodi i primici (komunalna naknada, doprinos, i srodni) , opći prihodi</w:t>
            </w:r>
          </w:p>
        </w:tc>
      </w:tr>
      <w:tr w:rsidR="00052E33" w:rsidRPr="00246302" w14:paraId="0E18E1D0" w14:textId="77777777" w:rsidTr="00605B29">
        <w:trPr>
          <w:trHeight w:val="569"/>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1B383FC" w14:textId="5D426348" w:rsidR="00052E33" w:rsidRPr="00246302" w:rsidRDefault="00052E33" w:rsidP="00052E33">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EDB4CAA" w14:textId="5D66C4E0" w:rsidR="00052E33" w:rsidRPr="00246302" w:rsidRDefault="00052E33" w:rsidP="00052E33">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održavanje građevina, uređaja i predmeta javne namjene/% realizacije</w:t>
            </w:r>
          </w:p>
        </w:tc>
      </w:tr>
      <w:tr w:rsidR="00052E33" w:rsidRPr="00246302" w14:paraId="601ACC5A" w14:textId="77777777" w:rsidTr="00605B29">
        <w:trPr>
          <w:trHeight w:val="395"/>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9BAA0C" w14:textId="090FD072" w:rsidR="00052E33" w:rsidRPr="00246302" w:rsidRDefault="00052E33" w:rsidP="00052E33">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2021.g. </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DD7851F" w14:textId="50E83643" w:rsidR="00052E33" w:rsidRPr="00246302" w:rsidRDefault="00052E33" w:rsidP="00052E33">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uredno/94,7%</w:t>
            </w:r>
          </w:p>
        </w:tc>
      </w:tr>
      <w:tr w:rsidR="00052E33" w:rsidRPr="00246302" w14:paraId="41CDF20B" w14:textId="77777777" w:rsidTr="00605B29">
        <w:trPr>
          <w:trHeight w:val="569"/>
          <w:jc w:val="center"/>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F1E8D94" w14:textId="2134CF2C" w:rsidR="00052E33" w:rsidRPr="00246302" w:rsidRDefault="00052E33" w:rsidP="00052E33">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2A74C1" w14:textId="4F837B6B" w:rsidR="00052E33" w:rsidRPr="00246302" w:rsidRDefault="00052E33" w:rsidP="00052E33">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03A39E1F" w14:textId="21B684D2" w:rsidR="00FB1835" w:rsidRPr="00246302" w:rsidRDefault="00FB1835" w:rsidP="00FB1835">
      <w:pPr>
        <w:spacing w:after="120" w:line="276" w:lineRule="auto"/>
        <w:rPr>
          <w:sz w:val="22"/>
          <w:szCs w:val="22"/>
          <w:lang w:val="hr-HR"/>
        </w:rPr>
      </w:pPr>
    </w:p>
    <w:tbl>
      <w:tblPr>
        <w:tblStyle w:val="18"/>
        <w:tblW w:w="13966" w:type="dxa"/>
        <w:tblInd w:w="0" w:type="dxa"/>
        <w:tblLayout w:type="fixed"/>
        <w:tblLook w:val="0000" w:firstRow="0" w:lastRow="0" w:firstColumn="0" w:lastColumn="0" w:noHBand="0" w:noVBand="0"/>
      </w:tblPr>
      <w:tblGrid>
        <w:gridCol w:w="4144"/>
        <w:gridCol w:w="9822"/>
      </w:tblGrid>
      <w:tr w:rsidR="00052E33" w:rsidRPr="00246302" w14:paraId="0E662FCF" w14:textId="77777777" w:rsidTr="00713377">
        <w:trPr>
          <w:trHeight w:val="569"/>
        </w:trPr>
        <w:tc>
          <w:tcPr>
            <w:tcW w:w="414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A7B43C9" w14:textId="305402CC"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FB1835">
              <w:rPr>
                <w:rFonts w:ascii="Times New Roman" w:hAnsi="Times New Roman" w:cs="Times New Roman"/>
                <w:b/>
                <w:bCs/>
                <w:sz w:val="22"/>
                <w:szCs w:val="22"/>
                <w:lang w:val="hr-HR"/>
              </w:rPr>
              <w:t>A410019</w:t>
            </w:r>
          </w:p>
        </w:tc>
        <w:tc>
          <w:tcPr>
            <w:tcW w:w="982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5E43230" w14:textId="381668EA"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Održavanje groblja</w:t>
            </w:r>
          </w:p>
        </w:tc>
      </w:tr>
      <w:tr w:rsidR="00052E33" w:rsidRPr="00246302" w14:paraId="448DDF30" w14:textId="77777777" w:rsidTr="00654386">
        <w:trPr>
          <w:trHeight w:val="744"/>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144DFE9" w14:textId="616A056A" w:rsidR="00052E33" w:rsidRPr="00246302" w:rsidRDefault="000B517F" w:rsidP="00713377">
            <w:pPr>
              <w:spacing w:after="120" w:line="276" w:lineRule="auto"/>
              <w:rPr>
                <w:rFonts w:ascii="Times New Roman" w:eastAsia="Times New Roman" w:hAnsi="Times New Roman" w:cs="Times New Roman"/>
                <w:b/>
                <w:sz w:val="22"/>
                <w:szCs w:val="22"/>
                <w:lang w:val="hr-HR"/>
              </w:rPr>
            </w:pPr>
            <w:r>
              <w:rPr>
                <w:rFonts w:ascii="Times New Roman" w:eastAsia="Times New Roman" w:hAnsi="Times New Roman" w:cs="Times New Roman"/>
                <w:b/>
                <w:sz w:val="22"/>
                <w:szCs w:val="22"/>
                <w:lang w:val="hr-HR"/>
              </w:rPr>
              <w:t>Opis</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2A5245B" w14:textId="77777777" w:rsidR="00052E33" w:rsidRPr="00246302" w:rsidRDefault="00052E33" w:rsidP="005169A1">
            <w:pPr>
              <w:spacing w:after="0" w:line="240" w:lineRule="auto"/>
              <w:jc w:val="both"/>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Pod održavanjem </w:t>
            </w:r>
            <w:r w:rsidR="00654386" w:rsidRPr="00246302">
              <w:rPr>
                <w:rFonts w:ascii="Times New Roman" w:eastAsia="Times New Roman" w:hAnsi="Times New Roman" w:cs="Times New Roman"/>
                <w:sz w:val="22"/>
                <w:szCs w:val="22"/>
                <w:lang w:val="hr-HR"/>
              </w:rPr>
              <w:t xml:space="preserve">groblja </w:t>
            </w:r>
            <w:r w:rsidR="00654386" w:rsidRPr="00246302">
              <w:rPr>
                <w:rFonts w:ascii="Times New Roman" w:hAnsi="Times New Roman" w:cs="Times New Roman"/>
                <w:sz w:val="22"/>
                <w:szCs w:val="22"/>
                <w:lang w:val="hr-HR"/>
              </w:rPr>
              <w:t>podrazumijeva se održavanje prostora i zgrada za obavljanje ispraćaja i ukopa pokojnika te uređivanje putova, zelenih i drugih površina unutar groblja.</w:t>
            </w:r>
          </w:p>
          <w:p w14:paraId="4A4E9A9A" w14:textId="3A7E2AAA" w:rsidR="00654386" w:rsidRPr="00246302" w:rsidRDefault="00654386"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Poslovi su povjereni tvrtki Ližnjan Brnestra d.o.o</w:t>
            </w:r>
            <w:r w:rsidRPr="00246302">
              <w:rPr>
                <w:rFonts w:ascii="Times New Roman" w:hAnsi="Times New Roman" w:cs="Times New Roman"/>
                <w:color w:val="414145"/>
                <w:sz w:val="22"/>
                <w:szCs w:val="22"/>
                <w:lang w:val="hr-HR"/>
              </w:rPr>
              <w:t xml:space="preserve">. </w:t>
            </w:r>
          </w:p>
        </w:tc>
      </w:tr>
      <w:tr w:rsidR="00052E33" w:rsidRPr="00246302" w14:paraId="30256A2D" w14:textId="77777777" w:rsidTr="000B517F">
        <w:trPr>
          <w:trHeight w:val="420"/>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1B80031" w14:textId="77777777"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EC23C7" w14:textId="77777777" w:rsidR="00052E33"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 održavanja prema godišnjem planu održavanja</w:t>
            </w:r>
          </w:p>
        </w:tc>
      </w:tr>
      <w:tr w:rsidR="00052E33" w:rsidRPr="00246302" w14:paraId="7F662E52" w14:textId="77777777" w:rsidTr="00713377">
        <w:trPr>
          <w:trHeight w:val="569"/>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66714DE" w14:textId="77777777"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B985E4A" w14:textId="77777777" w:rsidR="00052E33"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Namjenski prihodi i primici (komunalna naknada, doprinos, i srodni) , opći prihodi</w:t>
            </w:r>
          </w:p>
        </w:tc>
      </w:tr>
      <w:tr w:rsidR="00052E33" w:rsidRPr="00246302" w14:paraId="0A50C4F6" w14:textId="77777777" w:rsidTr="00713377">
        <w:trPr>
          <w:trHeight w:val="569"/>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E0C0025" w14:textId="77777777"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D6E44C2" w14:textId="77777777" w:rsidR="00052E33"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 održavanje građevina, uređaja i predmeta javne namjene/% realizacije</w:t>
            </w:r>
          </w:p>
        </w:tc>
      </w:tr>
      <w:tr w:rsidR="00052E33" w:rsidRPr="00246302" w14:paraId="4287D856" w14:textId="77777777" w:rsidTr="00713377">
        <w:trPr>
          <w:trHeight w:val="395"/>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7A0B5DB" w14:textId="77777777"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2021.g. </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B6D7E01" w14:textId="6409FAA7" w:rsidR="00052E33"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w:t>
            </w:r>
            <w:r w:rsidR="00654386" w:rsidRPr="00246302">
              <w:rPr>
                <w:rFonts w:ascii="Times New Roman" w:eastAsia="Times New Roman" w:hAnsi="Times New Roman" w:cs="Times New Roman"/>
                <w:sz w:val="22"/>
                <w:szCs w:val="22"/>
                <w:lang w:val="hr-HR"/>
              </w:rPr>
              <w:t>+100%</w:t>
            </w:r>
          </w:p>
        </w:tc>
      </w:tr>
      <w:tr w:rsidR="00052E33" w:rsidRPr="00246302" w14:paraId="20AC8BC3" w14:textId="77777777" w:rsidTr="00713377">
        <w:trPr>
          <w:trHeight w:val="569"/>
        </w:trPr>
        <w:tc>
          <w:tcPr>
            <w:tcW w:w="414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0832B43" w14:textId="77777777" w:rsidR="00052E33" w:rsidRPr="00246302" w:rsidRDefault="00052E33" w:rsidP="00713377">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2023.,2024.,2025.g.</w:t>
            </w:r>
          </w:p>
        </w:tc>
        <w:tc>
          <w:tcPr>
            <w:tcW w:w="98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31FA93D" w14:textId="77777777" w:rsidR="00052E33" w:rsidRPr="00246302" w:rsidRDefault="00052E33" w:rsidP="00713377">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uredno/100%</w:t>
            </w:r>
          </w:p>
        </w:tc>
      </w:tr>
    </w:tbl>
    <w:p w14:paraId="26E2ABF6" w14:textId="5C8D95D8" w:rsidR="00052E33" w:rsidRPr="00246302" w:rsidRDefault="00052E33" w:rsidP="00FB1835">
      <w:pPr>
        <w:spacing w:after="120" w:line="276" w:lineRule="auto"/>
        <w:rPr>
          <w:sz w:val="22"/>
          <w:szCs w:val="22"/>
          <w:lang w:val="hr-HR"/>
        </w:rPr>
      </w:pPr>
    </w:p>
    <w:p w14:paraId="12A427F6" w14:textId="34A08110" w:rsidR="00654386" w:rsidRPr="00246302" w:rsidRDefault="00654386" w:rsidP="00654386">
      <w:pPr>
        <w:jc w:val="both"/>
        <w:rPr>
          <w:color w:val="000000"/>
          <w:sz w:val="22"/>
          <w:szCs w:val="22"/>
          <w:lang w:val="hr-HR"/>
        </w:rPr>
      </w:pPr>
      <w:r w:rsidRPr="00FB1835">
        <w:rPr>
          <w:b/>
          <w:bCs/>
          <w:color w:val="000000"/>
          <w:sz w:val="22"/>
          <w:szCs w:val="22"/>
          <w:lang w:val="hr-HR"/>
        </w:rPr>
        <w:t>Program 04</w:t>
      </w:r>
      <w:r w:rsidRPr="00246302">
        <w:rPr>
          <w:b/>
          <w:bCs/>
          <w:color w:val="000000"/>
          <w:sz w:val="22"/>
          <w:szCs w:val="22"/>
          <w:lang w:val="hr-HR"/>
        </w:rPr>
        <w:t>3</w:t>
      </w:r>
      <w:r w:rsidRPr="00FB1835">
        <w:rPr>
          <w:b/>
          <w:bCs/>
          <w:color w:val="000000"/>
          <w:sz w:val="22"/>
          <w:szCs w:val="22"/>
          <w:lang w:val="hr-HR"/>
        </w:rPr>
        <w:t xml:space="preserve">0 Program održavanja </w:t>
      </w:r>
      <w:r w:rsidR="00C9172B">
        <w:rPr>
          <w:b/>
          <w:bCs/>
          <w:color w:val="000000"/>
          <w:sz w:val="22"/>
          <w:szCs w:val="22"/>
          <w:lang w:val="hr-HR"/>
        </w:rPr>
        <w:t xml:space="preserve">zgrada i ostalih objekata </w:t>
      </w:r>
      <w:r w:rsidRPr="00246302">
        <w:rPr>
          <w:b/>
          <w:bCs/>
          <w:color w:val="000000"/>
          <w:sz w:val="22"/>
          <w:szCs w:val="22"/>
          <w:lang w:val="hr-HR"/>
        </w:rPr>
        <w:t xml:space="preserve"> </w:t>
      </w:r>
      <w:r w:rsidRPr="00246302">
        <w:rPr>
          <w:color w:val="000000"/>
          <w:sz w:val="22"/>
          <w:szCs w:val="22"/>
          <w:lang w:val="hr-HR"/>
        </w:rPr>
        <w:t xml:space="preserve">osigurava sredstva u iznosu od 34.242,48 eura (258.00 kuna*) za istoimenu aktivnost A 410016, putem koje se osiguravaju sredstva za uzorkovanje vode na pomorskom dobru, sredstva za tekuće i investicijsko održavanje zgrada i drugih objekata u iznosu od 33.180,70 </w:t>
      </w:r>
      <w:r w:rsidR="00151B75" w:rsidRPr="00246302">
        <w:rPr>
          <w:color w:val="000000"/>
          <w:sz w:val="22"/>
          <w:szCs w:val="22"/>
          <w:lang w:val="hr-HR"/>
        </w:rPr>
        <w:t>eura</w:t>
      </w:r>
      <w:r w:rsidRPr="00246302">
        <w:rPr>
          <w:color w:val="000000"/>
          <w:sz w:val="22"/>
          <w:szCs w:val="22"/>
          <w:lang w:val="hr-HR"/>
        </w:rPr>
        <w:t xml:space="preserve"> ( 250.000 kn*) te sredstva za vodne naknade za zgrade. </w:t>
      </w:r>
    </w:p>
    <w:p w14:paraId="2293212E" w14:textId="77777777" w:rsidR="005A40B5" w:rsidRPr="00246302" w:rsidRDefault="005A40B5" w:rsidP="00654386">
      <w:pPr>
        <w:jc w:val="both"/>
        <w:rPr>
          <w:b/>
          <w:bCs/>
          <w:color w:val="000000"/>
          <w:sz w:val="22"/>
          <w:szCs w:val="22"/>
          <w:lang w:val="hr-HR"/>
        </w:rPr>
      </w:pPr>
    </w:p>
    <w:p w14:paraId="068AD69A" w14:textId="158D7CA6" w:rsidR="00654386" w:rsidRPr="00246302" w:rsidRDefault="00C8138F" w:rsidP="00654386">
      <w:pPr>
        <w:jc w:val="both"/>
        <w:rPr>
          <w:color w:val="000000"/>
          <w:sz w:val="22"/>
          <w:szCs w:val="22"/>
          <w:lang w:val="hr-HR"/>
        </w:rPr>
      </w:pPr>
      <w:r w:rsidRPr="00246302">
        <w:rPr>
          <w:b/>
          <w:bCs/>
          <w:color w:val="000000"/>
          <w:sz w:val="22"/>
          <w:szCs w:val="22"/>
          <w:lang w:val="hr-HR"/>
        </w:rPr>
        <w:lastRenderedPageBreak/>
        <w:t>Program 0500 Gradnja i uređenje ostalih objekata</w:t>
      </w:r>
      <w:r w:rsidRPr="00246302">
        <w:rPr>
          <w:color w:val="000000"/>
          <w:sz w:val="22"/>
          <w:szCs w:val="22"/>
          <w:lang w:val="hr-HR"/>
        </w:rPr>
        <w:t xml:space="preserve"> (zgrade, poslovni objekti, škole, vrtići) u vlasništvu Općine uključuje</w:t>
      </w:r>
      <w:r w:rsidR="00C9172B">
        <w:rPr>
          <w:color w:val="000000"/>
          <w:sz w:val="22"/>
          <w:szCs w:val="22"/>
          <w:lang w:val="hr-HR"/>
        </w:rPr>
        <w:t xml:space="preserve"> slijedeće kapitalne projekte</w:t>
      </w:r>
      <w:r w:rsidRPr="00246302">
        <w:rPr>
          <w:color w:val="000000"/>
          <w:sz w:val="22"/>
          <w:szCs w:val="22"/>
          <w:lang w:val="hr-HR"/>
        </w:rPr>
        <w:t xml:space="preserve">: </w:t>
      </w:r>
    </w:p>
    <w:tbl>
      <w:tblPr>
        <w:tblW w:w="14088" w:type="dxa"/>
        <w:tblLook w:val="04A0" w:firstRow="1" w:lastRow="0" w:firstColumn="1" w:lastColumn="0" w:noHBand="0" w:noVBand="1"/>
      </w:tblPr>
      <w:tblGrid>
        <w:gridCol w:w="9936"/>
        <w:gridCol w:w="1384"/>
        <w:gridCol w:w="1384"/>
        <w:gridCol w:w="1384"/>
      </w:tblGrid>
      <w:tr w:rsidR="00C8138F" w:rsidRPr="00246302" w14:paraId="453CCCD8" w14:textId="77777777" w:rsidTr="00713377">
        <w:trPr>
          <w:trHeight w:val="219"/>
        </w:trPr>
        <w:tc>
          <w:tcPr>
            <w:tcW w:w="9936" w:type="dxa"/>
            <w:tcBorders>
              <w:top w:val="nil"/>
              <w:left w:val="nil"/>
              <w:bottom w:val="nil"/>
              <w:right w:val="nil"/>
            </w:tcBorders>
            <w:shd w:val="clear" w:color="000000" w:fill="9999FF"/>
            <w:noWrap/>
            <w:vAlign w:val="bottom"/>
            <w:hideMark/>
          </w:tcPr>
          <w:p w14:paraId="22F433A5" w14:textId="77777777" w:rsidR="00C8138F" w:rsidRPr="00FB1835" w:rsidRDefault="00C8138F" w:rsidP="00713377">
            <w:pPr>
              <w:rPr>
                <w:b/>
                <w:bCs/>
                <w:color w:val="000000"/>
                <w:sz w:val="22"/>
                <w:szCs w:val="22"/>
                <w:lang w:val="hr-HR"/>
              </w:rPr>
            </w:pPr>
            <w:r w:rsidRPr="00FB1835">
              <w:rPr>
                <w:b/>
                <w:bCs/>
                <w:color w:val="000000"/>
                <w:sz w:val="22"/>
                <w:szCs w:val="22"/>
                <w:lang w:val="hr-HR"/>
              </w:rPr>
              <w:t xml:space="preserve">Program 0500 Gradnja i uređenje ostalih objekata  ( zgrade, poslovni objekti, škole, vrtići) u vlasništvu Općine </w:t>
            </w:r>
          </w:p>
        </w:tc>
        <w:tc>
          <w:tcPr>
            <w:tcW w:w="1384" w:type="dxa"/>
            <w:tcBorders>
              <w:top w:val="nil"/>
              <w:left w:val="nil"/>
              <w:bottom w:val="nil"/>
              <w:right w:val="nil"/>
            </w:tcBorders>
            <w:shd w:val="clear" w:color="000000" w:fill="9999FF"/>
            <w:noWrap/>
            <w:vAlign w:val="bottom"/>
            <w:hideMark/>
          </w:tcPr>
          <w:p w14:paraId="0D6E190F"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3.125.572,74</w:t>
            </w:r>
          </w:p>
        </w:tc>
        <w:tc>
          <w:tcPr>
            <w:tcW w:w="1384" w:type="dxa"/>
            <w:tcBorders>
              <w:top w:val="nil"/>
              <w:left w:val="nil"/>
              <w:bottom w:val="nil"/>
              <w:right w:val="nil"/>
            </w:tcBorders>
            <w:shd w:val="clear" w:color="000000" w:fill="9999FF"/>
            <w:noWrap/>
            <w:vAlign w:val="bottom"/>
            <w:hideMark/>
          </w:tcPr>
          <w:p w14:paraId="53C41F4D"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1.165.018,09</w:t>
            </w:r>
          </w:p>
        </w:tc>
        <w:tc>
          <w:tcPr>
            <w:tcW w:w="1384" w:type="dxa"/>
            <w:tcBorders>
              <w:top w:val="nil"/>
              <w:left w:val="nil"/>
              <w:bottom w:val="nil"/>
              <w:right w:val="nil"/>
            </w:tcBorders>
            <w:shd w:val="clear" w:color="000000" w:fill="9999FF"/>
            <w:noWrap/>
            <w:vAlign w:val="bottom"/>
            <w:hideMark/>
          </w:tcPr>
          <w:p w14:paraId="25F1B86C"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1.256.144,98</w:t>
            </w:r>
          </w:p>
        </w:tc>
      </w:tr>
      <w:tr w:rsidR="00C8138F" w:rsidRPr="00246302" w14:paraId="1E11B6DC" w14:textId="77777777" w:rsidTr="00713377">
        <w:trPr>
          <w:trHeight w:val="219"/>
        </w:trPr>
        <w:tc>
          <w:tcPr>
            <w:tcW w:w="9936" w:type="dxa"/>
            <w:tcBorders>
              <w:top w:val="nil"/>
              <w:left w:val="nil"/>
              <w:bottom w:val="nil"/>
              <w:right w:val="nil"/>
            </w:tcBorders>
            <w:shd w:val="clear" w:color="000000" w:fill="CCCCFF"/>
            <w:noWrap/>
            <w:vAlign w:val="bottom"/>
            <w:hideMark/>
          </w:tcPr>
          <w:p w14:paraId="488B4A7E" w14:textId="77777777" w:rsidR="00C8138F" w:rsidRPr="00FB1835" w:rsidRDefault="00C8138F" w:rsidP="00713377">
            <w:pPr>
              <w:rPr>
                <w:b/>
                <w:bCs/>
                <w:color w:val="000000"/>
                <w:sz w:val="22"/>
                <w:szCs w:val="22"/>
                <w:lang w:val="hr-HR"/>
              </w:rPr>
            </w:pPr>
            <w:r w:rsidRPr="00FB1835">
              <w:rPr>
                <w:b/>
                <w:bCs/>
                <w:color w:val="000000"/>
                <w:sz w:val="22"/>
                <w:szCs w:val="22"/>
                <w:lang w:val="hr-HR"/>
              </w:rPr>
              <w:t>Kapitalni projekt K100028 Gradnja i uređenje objekata u vlasništvu Općine Ližnjan</w:t>
            </w:r>
          </w:p>
        </w:tc>
        <w:tc>
          <w:tcPr>
            <w:tcW w:w="1384" w:type="dxa"/>
            <w:tcBorders>
              <w:top w:val="nil"/>
              <w:left w:val="nil"/>
              <w:bottom w:val="nil"/>
              <w:right w:val="nil"/>
            </w:tcBorders>
            <w:shd w:val="clear" w:color="000000" w:fill="CCCCFF"/>
            <w:noWrap/>
            <w:vAlign w:val="bottom"/>
            <w:hideMark/>
          </w:tcPr>
          <w:p w14:paraId="22B59D51"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86.269,82</w:t>
            </w:r>
          </w:p>
        </w:tc>
        <w:tc>
          <w:tcPr>
            <w:tcW w:w="1384" w:type="dxa"/>
            <w:tcBorders>
              <w:top w:val="nil"/>
              <w:left w:val="nil"/>
              <w:bottom w:val="nil"/>
              <w:right w:val="nil"/>
            </w:tcBorders>
            <w:shd w:val="clear" w:color="000000" w:fill="CCCCFF"/>
            <w:noWrap/>
            <w:vAlign w:val="bottom"/>
            <w:hideMark/>
          </w:tcPr>
          <w:p w14:paraId="2C60E23A"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556.218,56</w:t>
            </w:r>
          </w:p>
        </w:tc>
        <w:tc>
          <w:tcPr>
            <w:tcW w:w="1384" w:type="dxa"/>
            <w:tcBorders>
              <w:top w:val="nil"/>
              <w:left w:val="nil"/>
              <w:bottom w:val="nil"/>
              <w:right w:val="nil"/>
            </w:tcBorders>
            <w:shd w:val="clear" w:color="000000" w:fill="CCCCFF"/>
            <w:noWrap/>
            <w:vAlign w:val="bottom"/>
            <w:hideMark/>
          </w:tcPr>
          <w:p w14:paraId="1BD38E95"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572.905,00</w:t>
            </w:r>
          </w:p>
        </w:tc>
      </w:tr>
      <w:tr w:rsidR="00C8138F" w:rsidRPr="00246302" w14:paraId="6C60C4F8" w14:textId="77777777" w:rsidTr="00713377">
        <w:trPr>
          <w:trHeight w:val="219"/>
        </w:trPr>
        <w:tc>
          <w:tcPr>
            <w:tcW w:w="9936" w:type="dxa"/>
            <w:tcBorders>
              <w:top w:val="nil"/>
              <w:left w:val="nil"/>
              <w:bottom w:val="nil"/>
              <w:right w:val="nil"/>
            </w:tcBorders>
            <w:shd w:val="clear" w:color="000000" w:fill="CCCCFF"/>
            <w:noWrap/>
            <w:vAlign w:val="bottom"/>
            <w:hideMark/>
          </w:tcPr>
          <w:p w14:paraId="28A0C966" w14:textId="77777777" w:rsidR="00C8138F" w:rsidRPr="00FB1835" w:rsidRDefault="00C8138F" w:rsidP="00713377">
            <w:pPr>
              <w:rPr>
                <w:b/>
                <w:bCs/>
                <w:color w:val="000000"/>
                <w:sz w:val="22"/>
                <w:szCs w:val="22"/>
                <w:lang w:val="hr-HR"/>
              </w:rPr>
            </w:pPr>
            <w:r w:rsidRPr="00FB1835">
              <w:rPr>
                <w:b/>
                <w:bCs/>
                <w:color w:val="000000"/>
                <w:sz w:val="22"/>
                <w:szCs w:val="22"/>
                <w:lang w:val="hr-HR"/>
              </w:rPr>
              <w:t>Kapitalni projekt K100030 Energetska obnova objekata u vlasništvu Općine Ližnjan</w:t>
            </w:r>
          </w:p>
        </w:tc>
        <w:tc>
          <w:tcPr>
            <w:tcW w:w="1384" w:type="dxa"/>
            <w:tcBorders>
              <w:top w:val="nil"/>
              <w:left w:val="nil"/>
              <w:bottom w:val="nil"/>
              <w:right w:val="nil"/>
            </w:tcBorders>
            <w:shd w:val="clear" w:color="000000" w:fill="CCCCFF"/>
            <w:noWrap/>
            <w:vAlign w:val="bottom"/>
            <w:hideMark/>
          </w:tcPr>
          <w:p w14:paraId="3B5B1FBA"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66.361,40</w:t>
            </w:r>
          </w:p>
        </w:tc>
        <w:tc>
          <w:tcPr>
            <w:tcW w:w="1384" w:type="dxa"/>
            <w:tcBorders>
              <w:top w:val="nil"/>
              <w:left w:val="nil"/>
              <w:bottom w:val="nil"/>
              <w:right w:val="nil"/>
            </w:tcBorders>
            <w:shd w:val="clear" w:color="000000" w:fill="CCCCFF"/>
            <w:noWrap/>
            <w:vAlign w:val="bottom"/>
            <w:hideMark/>
          </w:tcPr>
          <w:p w14:paraId="31DCFBF6"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05BADA99"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r>
      <w:tr w:rsidR="00C8138F" w:rsidRPr="00246302" w14:paraId="6CAFDBE2" w14:textId="77777777" w:rsidTr="00713377">
        <w:trPr>
          <w:trHeight w:val="219"/>
        </w:trPr>
        <w:tc>
          <w:tcPr>
            <w:tcW w:w="9936" w:type="dxa"/>
            <w:tcBorders>
              <w:top w:val="nil"/>
              <w:left w:val="nil"/>
              <w:bottom w:val="nil"/>
              <w:right w:val="nil"/>
            </w:tcBorders>
            <w:shd w:val="clear" w:color="000000" w:fill="CCCCFF"/>
            <w:noWrap/>
            <w:vAlign w:val="bottom"/>
            <w:hideMark/>
          </w:tcPr>
          <w:p w14:paraId="5771506F" w14:textId="77777777" w:rsidR="00C8138F" w:rsidRPr="00FB1835" w:rsidRDefault="00C8138F" w:rsidP="00713377">
            <w:pPr>
              <w:rPr>
                <w:b/>
                <w:bCs/>
                <w:color w:val="000000"/>
                <w:sz w:val="22"/>
                <w:szCs w:val="22"/>
                <w:lang w:val="hr-HR"/>
              </w:rPr>
            </w:pPr>
            <w:r w:rsidRPr="00FB1835">
              <w:rPr>
                <w:b/>
                <w:bCs/>
                <w:color w:val="000000"/>
                <w:sz w:val="22"/>
                <w:szCs w:val="22"/>
                <w:lang w:val="hr-HR"/>
              </w:rPr>
              <w:t>Kapitalni projekt K100042 Usluge pripreme dokumentacije mjera -vrtić Ližnjan</w:t>
            </w:r>
          </w:p>
        </w:tc>
        <w:tc>
          <w:tcPr>
            <w:tcW w:w="1384" w:type="dxa"/>
            <w:tcBorders>
              <w:top w:val="nil"/>
              <w:left w:val="nil"/>
              <w:bottom w:val="nil"/>
              <w:right w:val="nil"/>
            </w:tcBorders>
            <w:shd w:val="clear" w:color="000000" w:fill="CCCCFF"/>
            <w:noWrap/>
            <w:vAlign w:val="bottom"/>
            <w:hideMark/>
          </w:tcPr>
          <w:p w14:paraId="3127935C"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16.311,90</w:t>
            </w:r>
          </w:p>
        </w:tc>
        <w:tc>
          <w:tcPr>
            <w:tcW w:w="1384" w:type="dxa"/>
            <w:tcBorders>
              <w:top w:val="nil"/>
              <w:left w:val="nil"/>
              <w:bottom w:val="nil"/>
              <w:right w:val="nil"/>
            </w:tcBorders>
            <w:shd w:val="clear" w:color="000000" w:fill="CCCCFF"/>
            <w:noWrap/>
            <w:vAlign w:val="bottom"/>
            <w:hideMark/>
          </w:tcPr>
          <w:p w14:paraId="564CEC83"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601A515A"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r>
      <w:tr w:rsidR="00C8138F" w:rsidRPr="00246302" w14:paraId="2CEF9760" w14:textId="77777777" w:rsidTr="00713377">
        <w:trPr>
          <w:trHeight w:val="219"/>
        </w:trPr>
        <w:tc>
          <w:tcPr>
            <w:tcW w:w="9936" w:type="dxa"/>
            <w:tcBorders>
              <w:top w:val="nil"/>
              <w:left w:val="nil"/>
              <w:bottom w:val="nil"/>
              <w:right w:val="nil"/>
            </w:tcBorders>
            <w:shd w:val="clear" w:color="000000" w:fill="CCCCFF"/>
            <w:noWrap/>
            <w:vAlign w:val="bottom"/>
            <w:hideMark/>
          </w:tcPr>
          <w:p w14:paraId="31936669" w14:textId="77777777" w:rsidR="00C8138F" w:rsidRPr="00FB1835" w:rsidRDefault="00C8138F" w:rsidP="00713377">
            <w:pPr>
              <w:rPr>
                <w:b/>
                <w:bCs/>
                <w:color w:val="000000"/>
                <w:sz w:val="22"/>
                <w:szCs w:val="22"/>
                <w:lang w:val="hr-HR"/>
              </w:rPr>
            </w:pPr>
            <w:r w:rsidRPr="00FB1835">
              <w:rPr>
                <w:b/>
                <w:bCs/>
                <w:color w:val="000000"/>
                <w:sz w:val="22"/>
                <w:szCs w:val="22"/>
                <w:lang w:val="hr-HR"/>
              </w:rPr>
              <w:t>Kapitalni projekt K100043 Otplata kredita za dječji vrtić u Ližnjanu</w:t>
            </w:r>
          </w:p>
        </w:tc>
        <w:tc>
          <w:tcPr>
            <w:tcW w:w="1384" w:type="dxa"/>
            <w:tcBorders>
              <w:top w:val="nil"/>
              <w:left w:val="nil"/>
              <w:bottom w:val="nil"/>
              <w:right w:val="nil"/>
            </w:tcBorders>
            <w:shd w:val="clear" w:color="000000" w:fill="CCCCFF"/>
            <w:noWrap/>
            <w:vAlign w:val="bottom"/>
            <w:hideMark/>
          </w:tcPr>
          <w:p w14:paraId="7ECCA6FA"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1.164.871,71</w:t>
            </w:r>
          </w:p>
        </w:tc>
        <w:tc>
          <w:tcPr>
            <w:tcW w:w="1384" w:type="dxa"/>
            <w:tcBorders>
              <w:top w:val="nil"/>
              <w:left w:val="nil"/>
              <w:bottom w:val="nil"/>
              <w:right w:val="nil"/>
            </w:tcBorders>
            <w:shd w:val="clear" w:color="000000" w:fill="CCCCFF"/>
            <w:noWrap/>
            <w:vAlign w:val="bottom"/>
            <w:hideMark/>
          </w:tcPr>
          <w:p w14:paraId="0C2EC70D"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23.491,94</w:t>
            </w:r>
          </w:p>
        </w:tc>
        <w:tc>
          <w:tcPr>
            <w:tcW w:w="1384" w:type="dxa"/>
            <w:tcBorders>
              <w:top w:val="nil"/>
              <w:left w:val="nil"/>
              <w:bottom w:val="nil"/>
              <w:right w:val="nil"/>
            </w:tcBorders>
            <w:shd w:val="clear" w:color="000000" w:fill="CCCCFF"/>
            <w:noWrap/>
            <w:vAlign w:val="bottom"/>
            <w:hideMark/>
          </w:tcPr>
          <w:p w14:paraId="7996E582"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80.372,98</w:t>
            </w:r>
          </w:p>
        </w:tc>
      </w:tr>
      <w:tr w:rsidR="00C8138F" w:rsidRPr="00246302" w14:paraId="0C3270CE" w14:textId="77777777" w:rsidTr="005169A1">
        <w:trPr>
          <w:trHeight w:val="103"/>
        </w:trPr>
        <w:tc>
          <w:tcPr>
            <w:tcW w:w="9936" w:type="dxa"/>
            <w:tcBorders>
              <w:top w:val="nil"/>
              <w:left w:val="nil"/>
              <w:bottom w:val="nil"/>
              <w:right w:val="nil"/>
            </w:tcBorders>
            <w:shd w:val="clear" w:color="000000" w:fill="CCCCFF"/>
            <w:noWrap/>
            <w:vAlign w:val="bottom"/>
            <w:hideMark/>
          </w:tcPr>
          <w:p w14:paraId="7E8F0E1F" w14:textId="77777777" w:rsidR="00C8138F" w:rsidRPr="00FB1835" w:rsidRDefault="00C8138F" w:rsidP="00713377">
            <w:pPr>
              <w:rPr>
                <w:b/>
                <w:bCs/>
                <w:color w:val="000000"/>
                <w:sz w:val="22"/>
                <w:szCs w:val="22"/>
                <w:lang w:val="hr-HR"/>
              </w:rPr>
            </w:pPr>
            <w:r w:rsidRPr="00FB1835">
              <w:rPr>
                <w:b/>
                <w:bCs/>
                <w:color w:val="000000"/>
                <w:sz w:val="22"/>
                <w:szCs w:val="22"/>
                <w:lang w:val="hr-HR"/>
              </w:rPr>
              <w:t>Kapitalni projekt K500100 Rekonstrukcija stare škole u Jadreškima - objekt društvene namjene</w:t>
            </w:r>
          </w:p>
        </w:tc>
        <w:tc>
          <w:tcPr>
            <w:tcW w:w="1384" w:type="dxa"/>
            <w:tcBorders>
              <w:top w:val="nil"/>
              <w:left w:val="nil"/>
              <w:bottom w:val="nil"/>
              <w:right w:val="nil"/>
            </w:tcBorders>
            <w:shd w:val="clear" w:color="000000" w:fill="CCCCFF"/>
            <w:noWrap/>
            <w:vAlign w:val="bottom"/>
            <w:hideMark/>
          </w:tcPr>
          <w:p w14:paraId="511DA9B5"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CCCCFF"/>
            <w:noWrap/>
            <w:vAlign w:val="bottom"/>
            <w:hideMark/>
          </w:tcPr>
          <w:p w14:paraId="7A0454B3"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585.307,59</w:t>
            </w:r>
          </w:p>
        </w:tc>
        <w:tc>
          <w:tcPr>
            <w:tcW w:w="1384" w:type="dxa"/>
            <w:tcBorders>
              <w:top w:val="nil"/>
              <w:left w:val="nil"/>
              <w:bottom w:val="nil"/>
              <w:right w:val="nil"/>
            </w:tcBorders>
            <w:shd w:val="clear" w:color="000000" w:fill="CCCCFF"/>
            <w:noWrap/>
            <w:vAlign w:val="bottom"/>
            <w:hideMark/>
          </w:tcPr>
          <w:p w14:paraId="13324FF7"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602.867,00</w:t>
            </w:r>
          </w:p>
        </w:tc>
      </w:tr>
      <w:tr w:rsidR="00C8138F" w:rsidRPr="00246302" w14:paraId="363433D7" w14:textId="77777777" w:rsidTr="00713377">
        <w:trPr>
          <w:trHeight w:val="219"/>
        </w:trPr>
        <w:tc>
          <w:tcPr>
            <w:tcW w:w="9936" w:type="dxa"/>
            <w:tcBorders>
              <w:top w:val="nil"/>
              <w:left w:val="nil"/>
              <w:bottom w:val="nil"/>
              <w:right w:val="nil"/>
            </w:tcBorders>
            <w:shd w:val="clear" w:color="000000" w:fill="CCCCFF"/>
            <w:noWrap/>
            <w:vAlign w:val="bottom"/>
            <w:hideMark/>
          </w:tcPr>
          <w:p w14:paraId="061E398D" w14:textId="003D2A32" w:rsidR="00C8138F" w:rsidRPr="00FB1835" w:rsidRDefault="00C8138F" w:rsidP="00713377">
            <w:pPr>
              <w:rPr>
                <w:b/>
                <w:bCs/>
                <w:color w:val="000000"/>
                <w:sz w:val="22"/>
                <w:szCs w:val="22"/>
                <w:lang w:val="hr-HR"/>
              </w:rPr>
            </w:pPr>
            <w:r w:rsidRPr="00FB1835">
              <w:rPr>
                <w:b/>
                <w:bCs/>
                <w:color w:val="000000"/>
                <w:sz w:val="22"/>
                <w:szCs w:val="22"/>
                <w:lang w:val="hr-HR"/>
              </w:rPr>
              <w:t xml:space="preserve">Kapitalni projekt K500110  Zdravstveno socijalni </w:t>
            </w:r>
            <w:r w:rsidR="00151B75" w:rsidRPr="00246302">
              <w:rPr>
                <w:b/>
                <w:bCs/>
                <w:color w:val="000000"/>
                <w:sz w:val="22"/>
                <w:szCs w:val="22"/>
                <w:lang w:val="hr-HR"/>
              </w:rPr>
              <w:t>multifunkcionalni</w:t>
            </w:r>
            <w:r w:rsidRPr="00FB1835">
              <w:rPr>
                <w:b/>
                <w:bCs/>
                <w:color w:val="000000"/>
                <w:sz w:val="22"/>
                <w:szCs w:val="22"/>
                <w:lang w:val="hr-HR"/>
              </w:rPr>
              <w:t xml:space="preserve"> centar u naselju Ližnjan na  K.Č. 1232/9 </w:t>
            </w:r>
          </w:p>
        </w:tc>
        <w:tc>
          <w:tcPr>
            <w:tcW w:w="1384" w:type="dxa"/>
            <w:tcBorders>
              <w:top w:val="nil"/>
              <w:left w:val="nil"/>
              <w:bottom w:val="nil"/>
              <w:right w:val="nil"/>
            </w:tcBorders>
            <w:shd w:val="clear" w:color="000000" w:fill="CCCCFF"/>
            <w:noWrap/>
            <w:vAlign w:val="bottom"/>
            <w:hideMark/>
          </w:tcPr>
          <w:p w14:paraId="509277DD"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1.380.317,20</w:t>
            </w:r>
          </w:p>
        </w:tc>
        <w:tc>
          <w:tcPr>
            <w:tcW w:w="1384" w:type="dxa"/>
            <w:tcBorders>
              <w:top w:val="nil"/>
              <w:left w:val="nil"/>
              <w:bottom w:val="nil"/>
              <w:right w:val="nil"/>
            </w:tcBorders>
            <w:shd w:val="clear" w:color="000000" w:fill="CCCCFF"/>
            <w:noWrap/>
            <w:vAlign w:val="bottom"/>
            <w:hideMark/>
          </w:tcPr>
          <w:p w14:paraId="1E0D487B"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7EA25F6F"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r>
      <w:tr w:rsidR="00C8138F" w:rsidRPr="00246302" w14:paraId="318170DB" w14:textId="77777777" w:rsidTr="00713377">
        <w:trPr>
          <w:trHeight w:val="219"/>
        </w:trPr>
        <w:tc>
          <w:tcPr>
            <w:tcW w:w="9936" w:type="dxa"/>
            <w:tcBorders>
              <w:top w:val="nil"/>
              <w:left w:val="nil"/>
              <w:bottom w:val="nil"/>
              <w:right w:val="nil"/>
            </w:tcBorders>
            <w:shd w:val="clear" w:color="000000" w:fill="CCCCFF"/>
            <w:noWrap/>
            <w:vAlign w:val="bottom"/>
            <w:hideMark/>
          </w:tcPr>
          <w:p w14:paraId="0BB5852B" w14:textId="77777777" w:rsidR="00C8138F" w:rsidRPr="00FB1835" w:rsidRDefault="00C8138F" w:rsidP="00713377">
            <w:pPr>
              <w:rPr>
                <w:b/>
                <w:bCs/>
                <w:color w:val="000000"/>
                <w:sz w:val="22"/>
                <w:szCs w:val="22"/>
                <w:lang w:val="hr-HR"/>
              </w:rPr>
            </w:pPr>
            <w:r w:rsidRPr="00FB1835">
              <w:rPr>
                <w:b/>
                <w:bCs/>
                <w:color w:val="000000"/>
                <w:sz w:val="22"/>
                <w:szCs w:val="22"/>
                <w:lang w:val="hr-HR"/>
              </w:rPr>
              <w:t xml:space="preserve">Kapitalni projekt K500120 Izgradnja Športsko rekreacijskog centra Šaraja </w:t>
            </w:r>
          </w:p>
        </w:tc>
        <w:tc>
          <w:tcPr>
            <w:tcW w:w="1384" w:type="dxa"/>
            <w:tcBorders>
              <w:top w:val="nil"/>
              <w:left w:val="nil"/>
              <w:bottom w:val="nil"/>
              <w:right w:val="nil"/>
            </w:tcBorders>
            <w:shd w:val="clear" w:color="000000" w:fill="CCCCFF"/>
            <w:noWrap/>
            <w:vAlign w:val="bottom"/>
            <w:hideMark/>
          </w:tcPr>
          <w:p w14:paraId="4DC26FBA"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398.168,43</w:t>
            </w:r>
          </w:p>
        </w:tc>
        <w:tc>
          <w:tcPr>
            <w:tcW w:w="1384" w:type="dxa"/>
            <w:tcBorders>
              <w:top w:val="nil"/>
              <w:left w:val="nil"/>
              <w:bottom w:val="nil"/>
              <w:right w:val="nil"/>
            </w:tcBorders>
            <w:shd w:val="clear" w:color="000000" w:fill="CCCCFF"/>
            <w:noWrap/>
            <w:vAlign w:val="bottom"/>
            <w:hideMark/>
          </w:tcPr>
          <w:p w14:paraId="374519BF"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70F992CB" w14:textId="77777777" w:rsidR="00C8138F" w:rsidRPr="00FB1835" w:rsidRDefault="00C8138F" w:rsidP="00713377">
            <w:pPr>
              <w:jc w:val="right"/>
              <w:rPr>
                <w:b/>
                <w:bCs/>
                <w:color w:val="000000"/>
                <w:sz w:val="22"/>
                <w:szCs w:val="22"/>
                <w:lang w:val="hr-HR"/>
              </w:rPr>
            </w:pPr>
            <w:r w:rsidRPr="00FB1835">
              <w:rPr>
                <w:b/>
                <w:bCs/>
                <w:color w:val="000000"/>
                <w:sz w:val="22"/>
                <w:szCs w:val="22"/>
                <w:lang w:val="hr-HR"/>
              </w:rPr>
              <w:t>0,00</w:t>
            </w:r>
          </w:p>
        </w:tc>
      </w:tr>
    </w:tbl>
    <w:p w14:paraId="5114B86E" w14:textId="4DD345D1" w:rsidR="00C8138F" w:rsidRPr="00246302" w:rsidRDefault="00C8138F" w:rsidP="00654386">
      <w:pPr>
        <w:jc w:val="both"/>
        <w:rPr>
          <w:color w:val="000000"/>
          <w:sz w:val="22"/>
          <w:szCs w:val="22"/>
          <w:lang w:val="hr-HR"/>
        </w:rPr>
      </w:pPr>
    </w:p>
    <w:p w14:paraId="3EBA7841" w14:textId="4C486C54" w:rsidR="00654386" w:rsidRPr="00246302" w:rsidRDefault="00C8138F" w:rsidP="00C8138F">
      <w:pPr>
        <w:jc w:val="both"/>
        <w:rPr>
          <w:color w:val="000000"/>
          <w:sz w:val="22"/>
          <w:szCs w:val="22"/>
          <w:lang w:val="hr-HR"/>
        </w:rPr>
      </w:pPr>
      <w:r w:rsidRPr="00246302">
        <w:rPr>
          <w:color w:val="000000"/>
          <w:sz w:val="22"/>
          <w:szCs w:val="22"/>
          <w:lang w:val="hr-HR"/>
        </w:rPr>
        <w:t xml:space="preserve">Kapitalni projekt K100028 osigurava sredstva u iznosu od 86.269,92 eura (650.000 kn*) za dodatna i investicijska ulaganja u postojeće općinske zgrade, 46.452,98 eura je osigurano za zgradu na adresi Krasa 8 za koju su u tijeku ispitivanja statike i stabilnosti, te za ostale zgrade 39.816,84 eura. </w:t>
      </w:r>
    </w:p>
    <w:p w14:paraId="07C1632D" w14:textId="6AA32856" w:rsidR="00C8138F" w:rsidRPr="00246302" w:rsidRDefault="00C8138F" w:rsidP="00C8138F">
      <w:pPr>
        <w:jc w:val="both"/>
        <w:rPr>
          <w:color w:val="000000"/>
          <w:sz w:val="22"/>
          <w:szCs w:val="22"/>
          <w:lang w:val="hr-HR"/>
        </w:rPr>
      </w:pPr>
      <w:r w:rsidRPr="00246302">
        <w:rPr>
          <w:color w:val="000000"/>
          <w:sz w:val="22"/>
          <w:szCs w:val="22"/>
          <w:lang w:val="hr-HR"/>
        </w:rPr>
        <w:t xml:space="preserve">Kapitalni projekt K100030 Energetska obnova objekata u vlasništvu osigurava iznos od 66.631,40 eura (500.000 kuna*) za projekt energetske obnove zgrade osnovne škole u Muntiću, kapitalni projekt K100042 osigurava eventualna dodatna sredstva u iznosu od 16.311,90 eura  za dovršetak cjelokupnog postupka, promidžbe i pripreme projektne dokumentacije za dječji vrtić, dok kapitalni projekt K100043 otplata kredita za dječji vrtić Ližnjan podrazumijeva </w:t>
      </w:r>
      <w:r w:rsidR="00DA7B23" w:rsidRPr="00246302">
        <w:rPr>
          <w:color w:val="000000"/>
          <w:sz w:val="22"/>
          <w:szCs w:val="22"/>
          <w:lang w:val="hr-HR"/>
        </w:rPr>
        <w:t>moguća ukupna</w:t>
      </w:r>
      <w:r w:rsidRPr="00246302">
        <w:rPr>
          <w:color w:val="000000"/>
          <w:sz w:val="22"/>
          <w:szCs w:val="22"/>
          <w:lang w:val="hr-HR"/>
        </w:rPr>
        <w:t xml:space="preserve"> sredstva u iznosu od </w:t>
      </w:r>
      <w:r w:rsidR="00DA7B23" w:rsidRPr="00246302">
        <w:rPr>
          <w:color w:val="000000"/>
          <w:sz w:val="22"/>
          <w:szCs w:val="22"/>
          <w:lang w:val="hr-HR"/>
        </w:rPr>
        <w:t xml:space="preserve">1.164.871,71 euro </w:t>
      </w:r>
      <w:r w:rsidRPr="00246302">
        <w:rPr>
          <w:color w:val="000000"/>
          <w:sz w:val="22"/>
          <w:szCs w:val="22"/>
          <w:lang w:val="hr-HR"/>
        </w:rPr>
        <w:t xml:space="preserve"> za prijevremenu otplatu glavnice kreditnog zaduženja</w:t>
      </w:r>
      <w:r w:rsidR="00DA7B23" w:rsidRPr="00246302">
        <w:rPr>
          <w:color w:val="000000"/>
          <w:sz w:val="22"/>
          <w:szCs w:val="22"/>
          <w:lang w:val="hr-HR"/>
        </w:rPr>
        <w:t xml:space="preserve"> 1.141.379,77 </w:t>
      </w:r>
      <w:r w:rsidR="00151B75" w:rsidRPr="00246302">
        <w:rPr>
          <w:color w:val="000000"/>
          <w:sz w:val="22"/>
          <w:szCs w:val="22"/>
          <w:lang w:val="hr-HR"/>
        </w:rPr>
        <w:t>eura</w:t>
      </w:r>
      <w:r w:rsidR="00DA7B23" w:rsidRPr="00246302">
        <w:rPr>
          <w:color w:val="000000"/>
          <w:sz w:val="22"/>
          <w:szCs w:val="22"/>
          <w:lang w:val="hr-HR"/>
        </w:rPr>
        <w:t xml:space="preserve"> (8.599.726 kn*)</w:t>
      </w:r>
      <w:r w:rsidRPr="00246302">
        <w:rPr>
          <w:color w:val="000000"/>
          <w:sz w:val="22"/>
          <w:szCs w:val="22"/>
          <w:lang w:val="hr-HR"/>
        </w:rPr>
        <w:t>te redovne i ostale kamate i naknade po kreditu</w:t>
      </w:r>
      <w:r w:rsidR="00DA7B23" w:rsidRPr="00246302">
        <w:rPr>
          <w:color w:val="000000"/>
          <w:sz w:val="22"/>
          <w:szCs w:val="22"/>
          <w:lang w:val="hr-HR"/>
        </w:rPr>
        <w:t xml:space="preserve"> 23.491,94 </w:t>
      </w:r>
      <w:r w:rsidR="00151B75" w:rsidRPr="00246302">
        <w:rPr>
          <w:color w:val="000000"/>
          <w:sz w:val="22"/>
          <w:szCs w:val="22"/>
          <w:lang w:val="hr-HR"/>
        </w:rPr>
        <w:t>eura</w:t>
      </w:r>
      <w:r w:rsidR="00DA7B23" w:rsidRPr="00246302">
        <w:rPr>
          <w:color w:val="000000"/>
          <w:sz w:val="22"/>
          <w:szCs w:val="22"/>
          <w:lang w:val="hr-HR"/>
        </w:rPr>
        <w:t xml:space="preserve"> (177.000 kn*)</w:t>
      </w:r>
      <w:r w:rsidR="005A40B5" w:rsidRPr="00246302">
        <w:rPr>
          <w:color w:val="000000"/>
          <w:sz w:val="22"/>
          <w:szCs w:val="22"/>
          <w:lang w:val="hr-HR"/>
        </w:rPr>
        <w:t>, kapitalni projekt K500100 osigurava sredstva za projektnu dokumentaciju za rekonstrukciju stare škole u Jadreškima u iznosu od 13.272,28 e</w:t>
      </w:r>
      <w:r w:rsidR="00B70564">
        <w:rPr>
          <w:color w:val="000000"/>
          <w:sz w:val="22"/>
          <w:szCs w:val="22"/>
          <w:lang w:val="hr-HR"/>
        </w:rPr>
        <w:t>u</w:t>
      </w:r>
      <w:r w:rsidR="005A40B5" w:rsidRPr="00246302">
        <w:rPr>
          <w:color w:val="000000"/>
          <w:sz w:val="22"/>
          <w:szCs w:val="22"/>
          <w:lang w:val="hr-HR"/>
        </w:rPr>
        <w:t>ra (100.000 kuna*)</w:t>
      </w:r>
    </w:p>
    <w:p w14:paraId="17E47F2E" w14:textId="4F925757" w:rsidR="00C9172B" w:rsidRDefault="00BA7A38" w:rsidP="00C9172B">
      <w:pPr>
        <w:rPr>
          <w:sz w:val="22"/>
          <w:szCs w:val="22"/>
          <w:lang w:val="hr-HR"/>
        </w:rPr>
      </w:pPr>
      <w:r w:rsidRPr="00C9172B">
        <w:rPr>
          <w:b/>
          <w:bCs/>
          <w:sz w:val="22"/>
          <w:szCs w:val="22"/>
          <w:lang w:val="hr-HR"/>
        </w:rPr>
        <w:t>Dva nova</w:t>
      </w:r>
      <w:r w:rsidR="005A40B5" w:rsidRPr="00C9172B">
        <w:rPr>
          <w:b/>
          <w:bCs/>
          <w:sz w:val="22"/>
          <w:szCs w:val="22"/>
          <w:lang w:val="hr-HR"/>
        </w:rPr>
        <w:t xml:space="preserve"> kapital</w:t>
      </w:r>
      <w:r w:rsidR="00B96702" w:rsidRPr="00C9172B">
        <w:rPr>
          <w:b/>
          <w:bCs/>
          <w:sz w:val="22"/>
          <w:szCs w:val="22"/>
          <w:lang w:val="hr-HR"/>
        </w:rPr>
        <w:t>n</w:t>
      </w:r>
      <w:r w:rsidR="00B70564">
        <w:rPr>
          <w:b/>
          <w:bCs/>
          <w:sz w:val="22"/>
          <w:szCs w:val="22"/>
          <w:lang w:val="hr-HR"/>
        </w:rPr>
        <w:t>a</w:t>
      </w:r>
      <w:r w:rsidR="005A40B5" w:rsidRPr="00C9172B">
        <w:rPr>
          <w:b/>
          <w:bCs/>
          <w:sz w:val="22"/>
          <w:szCs w:val="22"/>
          <w:lang w:val="hr-HR"/>
        </w:rPr>
        <w:t xml:space="preserve"> projekta izgradnje</w:t>
      </w:r>
      <w:r w:rsidR="005A40B5" w:rsidRPr="00246302">
        <w:rPr>
          <w:sz w:val="22"/>
          <w:szCs w:val="22"/>
          <w:lang w:val="hr-HR"/>
        </w:rPr>
        <w:t xml:space="preserve">: </w:t>
      </w:r>
    </w:p>
    <w:p w14:paraId="04AB7F72" w14:textId="3B8EC819" w:rsidR="00BA7A38" w:rsidRPr="00246302" w:rsidRDefault="005A40B5" w:rsidP="00C9172B">
      <w:pPr>
        <w:jc w:val="both"/>
        <w:rPr>
          <w:sz w:val="22"/>
          <w:szCs w:val="22"/>
          <w:lang w:val="hr-HR"/>
        </w:rPr>
      </w:pPr>
      <w:r w:rsidRPr="00246302">
        <w:rPr>
          <w:b/>
          <w:bCs/>
          <w:sz w:val="22"/>
          <w:szCs w:val="22"/>
          <w:lang w:val="hr-HR"/>
        </w:rPr>
        <w:t xml:space="preserve">K500110 projekt zdravstveno socijalnog multifunkcionalnog </w:t>
      </w:r>
      <w:r w:rsidRPr="00246302">
        <w:rPr>
          <w:sz w:val="22"/>
          <w:szCs w:val="22"/>
          <w:lang w:val="hr-HR"/>
        </w:rPr>
        <w:t xml:space="preserve">centra u naselju Ližnjan u iznosu od 1.380.317,20 eura (10.400.000 kuna*) od čega se iz ITU mehanizma, Europskog socijalnog fonda planiraju povući kapitalna sredstva u iznosu od 10.000.000 kuna. Radi se o </w:t>
      </w:r>
      <w:r w:rsidR="00B96702" w:rsidRPr="00246302">
        <w:rPr>
          <w:sz w:val="22"/>
          <w:szCs w:val="22"/>
          <w:lang w:val="hr-HR"/>
        </w:rPr>
        <w:t>projektu kojim bi se na mjestu postojeće ruševne zgrade „</w:t>
      </w:r>
      <w:proofErr w:type="spellStart"/>
      <w:r w:rsidR="00B96702" w:rsidRPr="00246302">
        <w:rPr>
          <w:sz w:val="22"/>
          <w:szCs w:val="22"/>
          <w:lang w:val="hr-HR"/>
        </w:rPr>
        <w:t>Agroprodukta</w:t>
      </w:r>
      <w:proofErr w:type="spellEnd"/>
      <w:r w:rsidR="00B96702" w:rsidRPr="00246302">
        <w:rPr>
          <w:sz w:val="22"/>
          <w:szCs w:val="22"/>
          <w:lang w:val="hr-HR"/>
        </w:rPr>
        <w:t xml:space="preserve">“  rekonstruiralo </w:t>
      </w:r>
      <w:r w:rsidR="00B70564">
        <w:rPr>
          <w:sz w:val="22"/>
          <w:szCs w:val="22"/>
          <w:lang w:val="hr-HR"/>
        </w:rPr>
        <w:t>i</w:t>
      </w:r>
      <w:r w:rsidR="00B96702" w:rsidRPr="00246302">
        <w:rPr>
          <w:sz w:val="22"/>
          <w:szCs w:val="22"/>
          <w:lang w:val="hr-HR"/>
        </w:rPr>
        <w:t xml:space="preserve"> izgradilo zgradu pretežito zdravstveno socijalne namjene s naglaskom na održivost i  zelene tehnologije. Planirana je zgrada maksimalne 3 etaže visine 10 m sukladno UPU naselja Ližnjan sa bruto površinom svih etaža 1200 m2. U planu su prostori zdravstvenih ambulanti ( 4 ordinacije, čekaonica i prateće prostorije), prostor klubova umirovljenika, prostor općinske knjižnice te sekundarno i </w:t>
      </w:r>
      <w:r w:rsidR="00151B75" w:rsidRPr="00246302">
        <w:rPr>
          <w:sz w:val="22"/>
          <w:szCs w:val="22"/>
          <w:lang w:val="hr-HR"/>
        </w:rPr>
        <w:t>tercijarno</w:t>
      </w:r>
      <w:r w:rsidR="00B96702" w:rsidRPr="00246302">
        <w:rPr>
          <w:sz w:val="22"/>
          <w:szCs w:val="22"/>
          <w:lang w:val="hr-HR"/>
        </w:rPr>
        <w:t xml:space="preserve"> obrazovanje, prostor za zajednički i samostalan rad (coworking)  te volonterske djelatnosti, te tehničke i zajedničke prostorije</w:t>
      </w:r>
      <w:r w:rsidR="00BA7A38" w:rsidRPr="00246302">
        <w:rPr>
          <w:sz w:val="22"/>
          <w:szCs w:val="22"/>
          <w:lang w:val="hr-HR"/>
        </w:rPr>
        <w:t xml:space="preserve">; </w:t>
      </w:r>
    </w:p>
    <w:p w14:paraId="218F12B1" w14:textId="33752ED0" w:rsidR="00BA7A38" w:rsidRPr="00246302" w:rsidRDefault="00BA7A38" w:rsidP="00C9172B">
      <w:pPr>
        <w:jc w:val="both"/>
        <w:rPr>
          <w:sz w:val="22"/>
          <w:szCs w:val="22"/>
          <w:lang w:val="hr-HR"/>
        </w:rPr>
      </w:pPr>
      <w:r w:rsidRPr="00246302">
        <w:rPr>
          <w:b/>
          <w:bCs/>
          <w:sz w:val="22"/>
          <w:szCs w:val="22"/>
          <w:lang w:val="hr-HR"/>
        </w:rPr>
        <w:t>K500120 Izgradnja sportsko rekreacijskog centra ŠRC Šaraja Ližnjan</w:t>
      </w:r>
      <w:r w:rsidRPr="00246302">
        <w:rPr>
          <w:sz w:val="22"/>
          <w:szCs w:val="22"/>
          <w:lang w:val="hr-HR"/>
        </w:rPr>
        <w:t xml:space="preserve"> koji će se financirati iz prodaje dijela zemljišta nogometnog igrališta u Ližnjanu, procjenjuju se potrebna sredstva za ishodovanje projektne </w:t>
      </w:r>
      <w:r w:rsidR="00151B75" w:rsidRPr="00246302">
        <w:rPr>
          <w:sz w:val="22"/>
          <w:szCs w:val="22"/>
          <w:lang w:val="hr-HR"/>
        </w:rPr>
        <w:t>dokumentacije</w:t>
      </w:r>
      <w:r w:rsidRPr="00246302">
        <w:rPr>
          <w:sz w:val="22"/>
          <w:szCs w:val="22"/>
          <w:lang w:val="hr-HR"/>
        </w:rPr>
        <w:t xml:space="preserve"> i </w:t>
      </w:r>
      <w:r w:rsidR="00151B75" w:rsidRPr="00246302">
        <w:rPr>
          <w:sz w:val="22"/>
          <w:szCs w:val="22"/>
          <w:lang w:val="hr-HR"/>
        </w:rPr>
        <w:t>izgradnju</w:t>
      </w:r>
      <w:r w:rsidRPr="00246302">
        <w:rPr>
          <w:sz w:val="22"/>
          <w:szCs w:val="22"/>
          <w:lang w:val="hr-HR"/>
        </w:rPr>
        <w:t xml:space="preserve"> u iznosu od 398.168,43 eura (3.000.000 kuna). </w:t>
      </w:r>
    </w:p>
    <w:p w14:paraId="28E4D629" w14:textId="271172CA" w:rsidR="00EA50A9" w:rsidRPr="00246302" w:rsidRDefault="00EA50A9" w:rsidP="00C9172B">
      <w:pPr>
        <w:jc w:val="both"/>
        <w:rPr>
          <w:sz w:val="22"/>
          <w:szCs w:val="22"/>
          <w:lang w:val="hr-HR"/>
        </w:rPr>
      </w:pPr>
      <w:r w:rsidRPr="00246302">
        <w:rPr>
          <w:sz w:val="22"/>
          <w:szCs w:val="22"/>
          <w:lang w:val="hr-HR"/>
        </w:rPr>
        <w:t xml:space="preserve">U sklopu </w:t>
      </w:r>
      <w:r w:rsidRPr="00246302">
        <w:rPr>
          <w:b/>
          <w:bCs/>
          <w:sz w:val="22"/>
          <w:szCs w:val="22"/>
          <w:lang w:val="hr-HR"/>
        </w:rPr>
        <w:t>Programa građenja komunalne infrastrukture u Općini Ližnjan-Lisignano</w:t>
      </w:r>
      <w:r w:rsidRPr="00246302">
        <w:rPr>
          <w:sz w:val="22"/>
          <w:szCs w:val="22"/>
          <w:lang w:val="hr-HR"/>
        </w:rPr>
        <w:t xml:space="preserve"> za 2023. godinu obuhvaćeni su sljedeći programi i projekti: </w:t>
      </w:r>
    </w:p>
    <w:p w14:paraId="4B48E551" w14:textId="77777777" w:rsidR="00C9172B" w:rsidRDefault="00C9172B" w:rsidP="00EA50A9">
      <w:pPr>
        <w:keepNext/>
        <w:keepLines/>
        <w:spacing w:after="120"/>
        <w:ind w:left="576" w:hanging="576"/>
        <w:rPr>
          <w:b/>
          <w:i/>
          <w:sz w:val="22"/>
          <w:szCs w:val="22"/>
          <w:lang w:val="hr-HR"/>
        </w:rPr>
      </w:pPr>
    </w:p>
    <w:p w14:paraId="3657E066" w14:textId="0E72202C" w:rsidR="00EA50A9" w:rsidRPr="00246302" w:rsidRDefault="00EA50A9" w:rsidP="00EA50A9">
      <w:pPr>
        <w:keepNext/>
        <w:keepLines/>
        <w:spacing w:after="120"/>
        <w:ind w:left="576" w:hanging="576"/>
        <w:rPr>
          <w:b/>
          <w:i/>
          <w:sz w:val="22"/>
          <w:szCs w:val="22"/>
          <w:lang w:val="hr-HR"/>
        </w:rPr>
      </w:pPr>
      <w:r w:rsidRPr="00246302">
        <w:rPr>
          <w:b/>
          <w:i/>
          <w:sz w:val="22"/>
          <w:szCs w:val="22"/>
          <w:lang w:val="hr-HR"/>
        </w:rPr>
        <w:t>NAČIN I SREDSTVA ZA REALIZACIJU PROGRAMA</w:t>
      </w:r>
    </w:p>
    <w:tbl>
      <w:tblPr>
        <w:tblW w:w="14088" w:type="dxa"/>
        <w:tblLook w:val="04A0" w:firstRow="1" w:lastRow="0" w:firstColumn="1" w:lastColumn="0" w:noHBand="0" w:noVBand="1"/>
      </w:tblPr>
      <w:tblGrid>
        <w:gridCol w:w="9936"/>
        <w:gridCol w:w="1384"/>
        <w:gridCol w:w="1384"/>
        <w:gridCol w:w="1384"/>
      </w:tblGrid>
      <w:tr w:rsidR="00484215" w:rsidRPr="00246302" w14:paraId="6A07F2A4" w14:textId="77777777" w:rsidTr="00713377">
        <w:trPr>
          <w:trHeight w:val="219"/>
        </w:trPr>
        <w:tc>
          <w:tcPr>
            <w:tcW w:w="9936" w:type="dxa"/>
            <w:tcBorders>
              <w:top w:val="nil"/>
              <w:left w:val="nil"/>
              <w:bottom w:val="nil"/>
              <w:right w:val="nil"/>
            </w:tcBorders>
            <w:shd w:val="clear" w:color="000000" w:fill="9999FF"/>
            <w:noWrap/>
            <w:vAlign w:val="bottom"/>
            <w:hideMark/>
          </w:tcPr>
          <w:p w14:paraId="1A9C39DE" w14:textId="77777777" w:rsidR="00484215" w:rsidRPr="00FB1835" w:rsidRDefault="00484215" w:rsidP="00484215">
            <w:pPr>
              <w:rPr>
                <w:b/>
                <w:bCs/>
                <w:color w:val="000000"/>
                <w:sz w:val="22"/>
                <w:szCs w:val="22"/>
                <w:lang w:val="hr-HR"/>
              </w:rPr>
            </w:pPr>
            <w:r w:rsidRPr="00FB1835">
              <w:rPr>
                <w:b/>
                <w:bCs/>
                <w:color w:val="000000"/>
                <w:sz w:val="22"/>
                <w:szCs w:val="22"/>
                <w:lang w:val="hr-HR"/>
              </w:rPr>
              <w:t>Program 0510 Nerazvrstane ceste</w:t>
            </w:r>
          </w:p>
        </w:tc>
        <w:tc>
          <w:tcPr>
            <w:tcW w:w="1384" w:type="dxa"/>
            <w:tcBorders>
              <w:top w:val="nil"/>
              <w:left w:val="nil"/>
              <w:bottom w:val="nil"/>
              <w:right w:val="nil"/>
            </w:tcBorders>
            <w:shd w:val="clear" w:color="000000" w:fill="9999FF"/>
            <w:noWrap/>
            <w:vAlign w:val="bottom"/>
            <w:hideMark/>
          </w:tcPr>
          <w:p w14:paraId="7664C6D2" w14:textId="3576D700" w:rsidR="00484215" w:rsidRPr="00FB1835" w:rsidRDefault="00484215" w:rsidP="00484215">
            <w:pPr>
              <w:jc w:val="right"/>
              <w:rPr>
                <w:b/>
                <w:bCs/>
                <w:color w:val="000000"/>
                <w:sz w:val="22"/>
                <w:szCs w:val="22"/>
                <w:lang w:val="hr-HR"/>
              </w:rPr>
            </w:pPr>
            <w:r>
              <w:rPr>
                <w:b/>
                <w:bCs/>
                <w:color w:val="000000"/>
                <w:sz w:val="22"/>
                <w:szCs w:val="22"/>
                <w:lang w:val="hr-HR"/>
              </w:rPr>
              <w:t>1.316.610,26</w:t>
            </w:r>
          </w:p>
        </w:tc>
        <w:tc>
          <w:tcPr>
            <w:tcW w:w="1384" w:type="dxa"/>
            <w:tcBorders>
              <w:top w:val="nil"/>
              <w:left w:val="nil"/>
              <w:bottom w:val="nil"/>
              <w:right w:val="nil"/>
            </w:tcBorders>
            <w:shd w:val="clear" w:color="000000" w:fill="9999FF"/>
            <w:noWrap/>
            <w:vAlign w:val="bottom"/>
            <w:hideMark/>
          </w:tcPr>
          <w:p w14:paraId="132C69F1" w14:textId="77777777" w:rsidR="00484215" w:rsidRPr="00FB1835" w:rsidRDefault="00484215" w:rsidP="00484215">
            <w:pPr>
              <w:jc w:val="right"/>
              <w:rPr>
                <w:b/>
                <w:bCs/>
                <w:color w:val="000000"/>
                <w:sz w:val="22"/>
                <w:szCs w:val="22"/>
                <w:lang w:val="hr-HR"/>
              </w:rPr>
            </w:pPr>
            <w:r w:rsidRPr="00FB1835">
              <w:rPr>
                <w:b/>
                <w:bCs/>
                <w:color w:val="000000"/>
                <w:sz w:val="22"/>
                <w:szCs w:val="22"/>
                <w:lang w:val="hr-HR"/>
              </w:rPr>
              <w:t>917.403,02</w:t>
            </w:r>
          </w:p>
        </w:tc>
        <w:tc>
          <w:tcPr>
            <w:tcW w:w="1384" w:type="dxa"/>
            <w:tcBorders>
              <w:top w:val="nil"/>
              <w:left w:val="nil"/>
              <w:bottom w:val="nil"/>
              <w:right w:val="nil"/>
            </w:tcBorders>
            <w:shd w:val="clear" w:color="000000" w:fill="9999FF"/>
            <w:noWrap/>
            <w:vAlign w:val="bottom"/>
            <w:hideMark/>
          </w:tcPr>
          <w:p w14:paraId="29E8FB93" w14:textId="77777777" w:rsidR="00484215" w:rsidRPr="00FB1835" w:rsidRDefault="00484215" w:rsidP="00484215">
            <w:pPr>
              <w:jc w:val="right"/>
              <w:rPr>
                <w:b/>
                <w:bCs/>
                <w:color w:val="000000"/>
                <w:sz w:val="22"/>
                <w:szCs w:val="22"/>
                <w:lang w:val="hr-HR"/>
              </w:rPr>
            </w:pPr>
            <w:r w:rsidRPr="00FB1835">
              <w:rPr>
                <w:b/>
                <w:bCs/>
                <w:color w:val="000000"/>
                <w:sz w:val="22"/>
                <w:szCs w:val="22"/>
                <w:lang w:val="hr-HR"/>
              </w:rPr>
              <w:t>944.927,00</w:t>
            </w:r>
          </w:p>
        </w:tc>
      </w:tr>
      <w:tr w:rsidR="00484215" w:rsidRPr="00246302" w14:paraId="051B4A5D" w14:textId="77777777" w:rsidTr="00713377">
        <w:trPr>
          <w:trHeight w:val="219"/>
        </w:trPr>
        <w:tc>
          <w:tcPr>
            <w:tcW w:w="9936" w:type="dxa"/>
            <w:tcBorders>
              <w:top w:val="nil"/>
              <w:left w:val="nil"/>
              <w:bottom w:val="nil"/>
              <w:right w:val="nil"/>
            </w:tcBorders>
            <w:shd w:val="clear" w:color="000000" w:fill="CCCCFF"/>
            <w:noWrap/>
            <w:vAlign w:val="bottom"/>
            <w:hideMark/>
          </w:tcPr>
          <w:p w14:paraId="4DF47F47" w14:textId="77777777" w:rsidR="00484215" w:rsidRPr="00FB1835" w:rsidRDefault="00484215" w:rsidP="00484215">
            <w:pPr>
              <w:rPr>
                <w:b/>
                <w:bCs/>
                <w:color w:val="000000"/>
                <w:sz w:val="22"/>
                <w:szCs w:val="22"/>
                <w:lang w:val="hr-HR"/>
              </w:rPr>
            </w:pPr>
            <w:r w:rsidRPr="00FB1835">
              <w:rPr>
                <w:b/>
                <w:bCs/>
                <w:color w:val="000000"/>
                <w:sz w:val="22"/>
                <w:szCs w:val="22"/>
                <w:lang w:val="hr-HR"/>
              </w:rPr>
              <w:t>Kapitalni projekt K000010 Izvlaštenje za potrebe izgradnje</w:t>
            </w:r>
          </w:p>
        </w:tc>
        <w:tc>
          <w:tcPr>
            <w:tcW w:w="1384" w:type="dxa"/>
            <w:tcBorders>
              <w:top w:val="nil"/>
              <w:left w:val="nil"/>
              <w:bottom w:val="nil"/>
              <w:right w:val="nil"/>
            </w:tcBorders>
            <w:shd w:val="clear" w:color="000000" w:fill="CCCCFF"/>
            <w:noWrap/>
            <w:vAlign w:val="bottom"/>
            <w:hideMark/>
          </w:tcPr>
          <w:p w14:paraId="37C3B0BE" w14:textId="731B3BAF" w:rsidR="00484215" w:rsidRPr="00FB1835" w:rsidRDefault="00484215" w:rsidP="00484215">
            <w:pPr>
              <w:jc w:val="right"/>
              <w:rPr>
                <w:b/>
                <w:bCs/>
                <w:color w:val="000000"/>
                <w:sz w:val="22"/>
                <w:szCs w:val="22"/>
                <w:lang w:val="hr-HR"/>
              </w:rPr>
            </w:pPr>
            <w:r w:rsidRPr="00FB1835">
              <w:rPr>
                <w:b/>
                <w:bCs/>
                <w:color w:val="000000"/>
                <w:sz w:val="22"/>
                <w:szCs w:val="22"/>
                <w:lang w:val="hr-HR"/>
              </w:rPr>
              <w:t>29.862,63</w:t>
            </w:r>
          </w:p>
        </w:tc>
        <w:tc>
          <w:tcPr>
            <w:tcW w:w="1384" w:type="dxa"/>
            <w:tcBorders>
              <w:top w:val="nil"/>
              <w:left w:val="nil"/>
              <w:bottom w:val="nil"/>
              <w:right w:val="nil"/>
            </w:tcBorders>
            <w:shd w:val="clear" w:color="000000" w:fill="CCCCFF"/>
            <w:noWrap/>
            <w:vAlign w:val="bottom"/>
            <w:hideMark/>
          </w:tcPr>
          <w:p w14:paraId="69603CB7" w14:textId="77777777" w:rsidR="00484215" w:rsidRPr="00FB1835" w:rsidRDefault="00484215" w:rsidP="00484215">
            <w:pPr>
              <w:jc w:val="right"/>
              <w:rPr>
                <w:b/>
                <w:bCs/>
                <w:color w:val="000000"/>
                <w:sz w:val="22"/>
                <w:szCs w:val="22"/>
                <w:lang w:val="hr-HR"/>
              </w:rPr>
            </w:pPr>
            <w:r w:rsidRPr="00FB1835">
              <w:rPr>
                <w:b/>
                <w:bCs/>
                <w:color w:val="000000"/>
                <w:sz w:val="22"/>
                <w:szCs w:val="22"/>
                <w:lang w:val="hr-HR"/>
              </w:rPr>
              <w:t>29.862,63</w:t>
            </w:r>
          </w:p>
        </w:tc>
        <w:tc>
          <w:tcPr>
            <w:tcW w:w="1384" w:type="dxa"/>
            <w:tcBorders>
              <w:top w:val="nil"/>
              <w:left w:val="nil"/>
              <w:bottom w:val="nil"/>
              <w:right w:val="nil"/>
            </w:tcBorders>
            <w:shd w:val="clear" w:color="000000" w:fill="CCCCFF"/>
            <w:noWrap/>
            <w:vAlign w:val="bottom"/>
            <w:hideMark/>
          </w:tcPr>
          <w:p w14:paraId="2C063490" w14:textId="77777777" w:rsidR="00484215" w:rsidRPr="00FB1835" w:rsidRDefault="00484215" w:rsidP="00484215">
            <w:pPr>
              <w:jc w:val="right"/>
              <w:rPr>
                <w:b/>
                <w:bCs/>
                <w:color w:val="000000"/>
                <w:sz w:val="22"/>
                <w:szCs w:val="22"/>
                <w:lang w:val="hr-HR"/>
              </w:rPr>
            </w:pPr>
            <w:r w:rsidRPr="00FB1835">
              <w:rPr>
                <w:b/>
                <w:bCs/>
                <w:color w:val="000000"/>
                <w:sz w:val="22"/>
                <w:szCs w:val="22"/>
                <w:lang w:val="hr-HR"/>
              </w:rPr>
              <w:t>30.759,00</w:t>
            </w:r>
          </w:p>
        </w:tc>
      </w:tr>
      <w:tr w:rsidR="00484215" w:rsidRPr="00246302" w14:paraId="7F64F149" w14:textId="77777777" w:rsidTr="00713377">
        <w:trPr>
          <w:trHeight w:val="219"/>
        </w:trPr>
        <w:tc>
          <w:tcPr>
            <w:tcW w:w="9936" w:type="dxa"/>
            <w:tcBorders>
              <w:top w:val="nil"/>
              <w:left w:val="nil"/>
              <w:bottom w:val="nil"/>
              <w:right w:val="nil"/>
            </w:tcBorders>
            <w:shd w:val="clear" w:color="000000" w:fill="CCCCFF"/>
            <w:noWrap/>
            <w:vAlign w:val="bottom"/>
            <w:hideMark/>
          </w:tcPr>
          <w:p w14:paraId="0300814B" w14:textId="77777777" w:rsidR="00484215" w:rsidRPr="00FB1835" w:rsidRDefault="00484215" w:rsidP="00484215">
            <w:pPr>
              <w:rPr>
                <w:b/>
                <w:bCs/>
                <w:color w:val="000000"/>
                <w:sz w:val="22"/>
                <w:szCs w:val="22"/>
                <w:lang w:val="hr-HR"/>
              </w:rPr>
            </w:pPr>
            <w:r w:rsidRPr="00FB1835">
              <w:rPr>
                <w:b/>
                <w:bCs/>
                <w:color w:val="000000"/>
                <w:sz w:val="22"/>
                <w:szCs w:val="22"/>
                <w:lang w:val="hr-HR"/>
              </w:rPr>
              <w:t xml:space="preserve">Kapitalni projekt K100020 Izgradnja nerazvrstanih cesta </w:t>
            </w:r>
          </w:p>
        </w:tc>
        <w:tc>
          <w:tcPr>
            <w:tcW w:w="1384" w:type="dxa"/>
            <w:tcBorders>
              <w:top w:val="nil"/>
              <w:left w:val="nil"/>
              <w:bottom w:val="nil"/>
              <w:right w:val="nil"/>
            </w:tcBorders>
            <w:shd w:val="clear" w:color="000000" w:fill="CCCCFF"/>
            <w:noWrap/>
            <w:vAlign w:val="bottom"/>
            <w:hideMark/>
          </w:tcPr>
          <w:p w14:paraId="456CD3DE" w14:textId="4B85C3F7" w:rsidR="00484215" w:rsidRPr="00FB1835" w:rsidRDefault="00484215" w:rsidP="00484215">
            <w:pPr>
              <w:jc w:val="right"/>
              <w:rPr>
                <w:b/>
                <w:bCs/>
                <w:color w:val="000000"/>
                <w:sz w:val="22"/>
                <w:szCs w:val="22"/>
                <w:lang w:val="hr-HR"/>
              </w:rPr>
            </w:pPr>
            <w:r>
              <w:rPr>
                <w:b/>
                <w:bCs/>
                <w:color w:val="000000"/>
                <w:sz w:val="22"/>
                <w:szCs w:val="22"/>
                <w:lang w:val="hr-HR"/>
              </w:rPr>
              <w:t>65.697,79</w:t>
            </w:r>
          </w:p>
        </w:tc>
        <w:tc>
          <w:tcPr>
            <w:tcW w:w="1384" w:type="dxa"/>
            <w:tcBorders>
              <w:top w:val="nil"/>
              <w:left w:val="nil"/>
              <w:bottom w:val="nil"/>
              <w:right w:val="nil"/>
            </w:tcBorders>
            <w:shd w:val="clear" w:color="000000" w:fill="CCCCFF"/>
            <w:noWrap/>
            <w:vAlign w:val="bottom"/>
            <w:hideMark/>
          </w:tcPr>
          <w:p w14:paraId="7B08B946" w14:textId="77777777" w:rsidR="00484215" w:rsidRPr="00FB1835" w:rsidRDefault="00484215" w:rsidP="00484215">
            <w:pPr>
              <w:jc w:val="right"/>
              <w:rPr>
                <w:b/>
                <w:bCs/>
                <w:color w:val="000000"/>
                <w:sz w:val="22"/>
                <w:szCs w:val="22"/>
                <w:lang w:val="hr-HR"/>
              </w:rPr>
            </w:pPr>
            <w:r w:rsidRPr="00FB1835">
              <w:rPr>
                <w:b/>
                <w:bCs/>
                <w:color w:val="000000"/>
                <w:sz w:val="22"/>
                <w:szCs w:val="22"/>
                <w:lang w:val="hr-HR"/>
              </w:rPr>
              <w:t>887.540,39</w:t>
            </w:r>
          </w:p>
        </w:tc>
        <w:tc>
          <w:tcPr>
            <w:tcW w:w="1384" w:type="dxa"/>
            <w:tcBorders>
              <w:top w:val="nil"/>
              <w:left w:val="nil"/>
              <w:bottom w:val="nil"/>
              <w:right w:val="nil"/>
            </w:tcBorders>
            <w:shd w:val="clear" w:color="000000" w:fill="CCCCFF"/>
            <w:noWrap/>
            <w:vAlign w:val="bottom"/>
            <w:hideMark/>
          </w:tcPr>
          <w:p w14:paraId="18B8AA2B" w14:textId="77777777" w:rsidR="00484215" w:rsidRPr="00FB1835" w:rsidRDefault="00484215" w:rsidP="00484215">
            <w:pPr>
              <w:jc w:val="right"/>
              <w:rPr>
                <w:b/>
                <w:bCs/>
                <w:color w:val="000000"/>
                <w:sz w:val="22"/>
                <w:szCs w:val="22"/>
                <w:lang w:val="hr-HR"/>
              </w:rPr>
            </w:pPr>
            <w:r w:rsidRPr="00FB1835">
              <w:rPr>
                <w:b/>
                <w:bCs/>
                <w:color w:val="000000"/>
                <w:sz w:val="22"/>
                <w:szCs w:val="22"/>
                <w:lang w:val="hr-HR"/>
              </w:rPr>
              <w:t>914.168,00</w:t>
            </w:r>
          </w:p>
        </w:tc>
      </w:tr>
      <w:tr w:rsidR="00484215" w:rsidRPr="00246302" w14:paraId="50666ED4" w14:textId="77777777" w:rsidTr="00713377">
        <w:trPr>
          <w:trHeight w:val="219"/>
        </w:trPr>
        <w:tc>
          <w:tcPr>
            <w:tcW w:w="9936" w:type="dxa"/>
            <w:tcBorders>
              <w:top w:val="nil"/>
              <w:left w:val="nil"/>
              <w:bottom w:val="nil"/>
              <w:right w:val="nil"/>
            </w:tcBorders>
            <w:shd w:val="clear" w:color="000000" w:fill="CCCCFF"/>
            <w:noWrap/>
            <w:vAlign w:val="bottom"/>
            <w:hideMark/>
          </w:tcPr>
          <w:p w14:paraId="5E896A2A" w14:textId="77777777" w:rsidR="00484215" w:rsidRPr="00FB1835" w:rsidRDefault="00484215" w:rsidP="00484215">
            <w:pPr>
              <w:rPr>
                <w:b/>
                <w:bCs/>
                <w:color w:val="000000"/>
                <w:sz w:val="22"/>
                <w:szCs w:val="22"/>
                <w:lang w:val="hr-HR"/>
              </w:rPr>
            </w:pPr>
            <w:r w:rsidRPr="00FB1835">
              <w:rPr>
                <w:b/>
                <w:bCs/>
                <w:color w:val="000000"/>
                <w:sz w:val="22"/>
                <w:szCs w:val="22"/>
                <w:lang w:val="hr-HR"/>
              </w:rPr>
              <w:t>Kapitalni projekt K510023 Izgradnja nerazvrstanih cesta - Projekt Prometnice do turističkih zona Kuje 2 i Kargadur</w:t>
            </w:r>
          </w:p>
        </w:tc>
        <w:tc>
          <w:tcPr>
            <w:tcW w:w="1384" w:type="dxa"/>
            <w:tcBorders>
              <w:top w:val="nil"/>
              <w:left w:val="nil"/>
              <w:bottom w:val="nil"/>
              <w:right w:val="nil"/>
            </w:tcBorders>
            <w:shd w:val="clear" w:color="000000" w:fill="CCCCFF"/>
            <w:noWrap/>
            <w:vAlign w:val="bottom"/>
            <w:hideMark/>
          </w:tcPr>
          <w:p w14:paraId="58BAB5C8" w14:textId="70696FE9" w:rsidR="00484215" w:rsidRPr="00FB1835" w:rsidRDefault="00484215" w:rsidP="00484215">
            <w:pPr>
              <w:jc w:val="right"/>
              <w:rPr>
                <w:b/>
                <w:bCs/>
                <w:color w:val="000000"/>
                <w:sz w:val="22"/>
                <w:szCs w:val="22"/>
                <w:lang w:val="hr-HR"/>
              </w:rPr>
            </w:pPr>
            <w:r w:rsidRPr="00FB1835">
              <w:rPr>
                <w:b/>
                <w:bCs/>
                <w:color w:val="000000"/>
                <w:sz w:val="22"/>
                <w:szCs w:val="22"/>
                <w:lang w:val="hr-HR"/>
              </w:rPr>
              <w:t>1.221.049,84</w:t>
            </w:r>
          </w:p>
        </w:tc>
        <w:tc>
          <w:tcPr>
            <w:tcW w:w="1384" w:type="dxa"/>
            <w:tcBorders>
              <w:top w:val="nil"/>
              <w:left w:val="nil"/>
              <w:bottom w:val="nil"/>
              <w:right w:val="nil"/>
            </w:tcBorders>
            <w:shd w:val="clear" w:color="000000" w:fill="CCCCFF"/>
            <w:noWrap/>
            <w:vAlign w:val="bottom"/>
            <w:hideMark/>
          </w:tcPr>
          <w:p w14:paraId="0DDCA269" w14:textId="77777777" w:rsidR="00484215" w:rsidRPr="00FB1835" w:rsidRDefault="00484215" w:rsidP="00484215">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644F4712" w14:textId="77777777" w:rsidR="00484215" w:rsidRPr="00FB1835" w:rsidRDefault="00484215" w:rsidP="00484215">
            <w:pPr>
              <w:jc w:val="right"/>
              <w:rPr>
                <w:b/>
                <w:bCs/>
                <w:color w:val="000000"/>
                <w:sz w:val="22"/>
                <w:szCs w:val="22"/>
                <w:lang w:val="hr-HR"/>
              </w:rPr>
            </w:pPr>
            <w:r w:rsidRPr="00FB1835">
              <w:rPr>
                <w:b/>
                <w:bCs/>
                <w:color w:val="000000"/>
                <w:sz w:val="22"/>
                <w:szCs w:val="22"/>
                <w:lang w:val="hr-HR"/>
              </w:rPr>
              <w:t>0,00</w:t>
            </w:r>
          </w:p>
        </w:tc>
      </w:tr>
      <w:tr w:rsidR="00EA50A9" w:rsidRPr="00246302" w14:paraId="7E3EC377" w14:textId="77777777" w:rsidTr="00713377">
        <w:trPr>
          <w:trHeight w:val="219"/>
        </w:trPr>
        <w:tc>
          <w:tcPr>
            <w:tcW w:w="9936" w:type="dxa"/>
            <w:tcBorders>
              <w:top w:val="nil"/>
              <w:left w:val="nil"/>
              <w:bottom w:val="nil"/>
              <w:right w:val="nil"/>
            </w:tcBorders>
            <w:shd w:val="clear" w:color="000000" w:fill="9999FF"/>
            <w:noWrap/>
            <w:vAlign w:val="bottom"/>
            <w:hideMark/>
          </w:tcPr>
          <w:p w14:paraId="04B6AD6F" w14:textId="77777777" w:rsidR="00EA50A9" w:rsidRPr="00FB1835" w:rsidRDefault="00EA50A9" w:rsidP="00713377">
            <w:pPr>
              <w:rPr>
                <w:b/>
                <w:bCs/>
                <w:color w:val="000000"/>
                <w:sz w:val="22"/>
                <w:szCs w:val="22"/>
                <w:lang w:val="hr-HR"/>
              </w:rPr>
            </w:pPr>
            <w:r w:rsidRPr="00FB1835">
              <w:rPr>
                <w:b/>
                <w:bCs/>
                <w:color w:val="000000"/>
                <w:sz w:val="22"/>
                <w:szCs w:val="22"/>
                <w:lang w:val="hr-HR"/>
              </w:rPr>
              <w:t>Program 0520 Javne površine</w:t>
            </w:r>
          </w:p>
        </w:tc>
        <w:tc>
          <w:tcPr>
            <w:tcW w:w="1384" w:type="dxa"/>
            <w:tcBorders>
              <w:top w:val="nil"/>
              <w:left w:val="nil"/>
              <w:bottom w:val="nil"/>
              <w:right w:val="nil"/>
            </w:tcBorders>
            <w:shd w:val="clear" w:color="000000" w:fill="9999FF"/>
            <w:noWrap/>
            <w:vAlign w:val="bottom"/>
            <w:hideMark/>
          </w:tcPr>
          <w:p w14:paraId="6F283CCF"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650.341,77</w:t>
            </w:r>
          </w:p>
        </w:tc>
        <w:tc>
          <w:tcPr>
            <w:tcW w:w="1384" w:type="dxa"/>
            <w:tcBorders>
              <w:top w:val="nil"/>
              <w:left w:val="nil"/>
              <w:bottom w:val="nil"/>
              <w:right w:val="nil"/>
            </w:tcBorders>
            <w:shd w:val="clear" w:color="000000" w:fill="9999FF"/>
            <w:noWrap/>
            <w:vAlign w:val="bottom"/>
            <w:hideMark/>
          </w:tcPr>
          <w:p w14:paraId="75B1C7F5"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447.494,85</w:t>
            </w:r>
          </w:p>
        </w:tc>
        <w:tc>
          <w:tcPr>
            <w:tcW w:w="1384" w:type="dxa"/>
            <w:tcBorders>
              <w:top w:val="nil"/>
              <w:left w:val="nil"/>
              <w:bottom w:val="nil"/>
              <w:right w:val="nil"/>
            </w:tcBorders>
            <w:shd w:val="clear" w:color="000000" w:fill="9999FF"/>
            <w:noWrap/>
            <w:vAlign w:val="bottom"/>
            <w:hideMark/>
          </w:tcPr>
          <w:p w14:paraId="4050FE76"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460.918,00</w:t>
            </w:r>
          </w:p>
        </w:tc>
      </w:tr>
      <w:tr w:rsidR="00EA50A9" w:rsidRPr="00246302" w14:paraId="656ECA58" w14:textId="77777777" w:rsidTr="00713377">
        <w:trPr>
          <w:trHeight w:val="219"/>
        </w:trPr>
        <w:tc>
          <w:tcPr>
            <w:tcW w:w="9936" w:type="dxa"/>
            <w:tcBorders>
              <w:top w:val="nil"/>
              <w:left w:val="nil"/>
              <w:bottom w:val="nil"/>
              <w:right w:val="nil"/>
            </w:tcBorders>
            <w:shd w:val="clear" w:color="000000" w:fill="CCCCFF"/>
            <w:noWrap/>
            <w:vAlign w:val="bottom"/>
            <w:hideMark/>
          </w:tcPr>
          <w:p w14:paraId="48DD9AD3" w14:textId="77777777" w:rsidR="00EA50A9" w:rsidRPr="00FB1835" w:rsidRDefault="00EA50A9" w:rsidP="00713377">
            <w:pPr>
              <w:rPr>
                <w:b/>
                <w:bCs/>
                <w:color w:val="000000"/>
                <w:sz w:val="22"/>
                <w:szCs w:val="22"/>
                <w:lang w:val="hr-HR"/>
              </w:rPr>
            </w:pPr>
            <w:r w:rsidRPr="00FB1835">
              <w:rPr>
                <w:b/>
                <w:bCs/>
                <w:color w:val="000000"/>
                <w:sz w:val="22"/>
                <w:szCs w:val="22"/>
                <w:lang w:val="hr-HR"/>
              </w:rPr>
              <w:lastRenderedPageBreak/>
              <w:t xml:space="preserve">Kapitalni projekt K100024 Izgradnja i uređenje javnih površina </w:t>
            </w:r>
          </w:p>
        </w:tc>
        <w:tc>
          <w:tcPr>
            <w:tcW w:w="1384" w:type="dxa"/>
            <w:tcBorders>
              <w:top w:val="nil"/>
              <w:left w:val="nil"/>
              <w:bottom w:val="nil"/>
              <w:right w:val="nil"/>
            </w:tcBorders>
            <w:shd w:val="clear" w:color="000000" w:fill="CCCCFF"/>
            <w:noWrap/>
            <w:vAlign w:val="bottom"/>
            <w:hideMark/>
          </w:tcPr>
          <w:p w14:paraId="78896E62"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205.720,35</w:t>
            </w:r>
          </w:p>
        </w:tc>
        <w:tc>
          <w:tcPr>
            <w:tcW w:w="1384" w:type="dxa"/>
            <w:tcBorders>
              <w:top w:val="nil"/>
              <w:left w:val="nil"/>
              <w:bottom w:val="nil"/>
              <w:right w:val="nil"/>
            </w:tcBorders>
            <w:shd w:val="clear" w:color="000000" w:fill="CCCCFF"/>
            <w:noWrap/>
            <w:vAlign w:val="bottom"/>
            <w:hideMark/>
          </w:tcPr>
          <w:p w14:paraId="4B5CAEB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447.494,85</w:t>
            </w:r>
          </w:p>
        </w:tc>
        <w:tc>
          <w:tcPr>
            <w:tcW w:w="1384" w:type="dxa"/>
            <w:tcBorders>
              <w:top w:val="nil"/>
              <w:left w:val="nil"/>
              <w:bottom w:val="nil"/>
              <w:right w:val="nil"/>
            </w:tcBorders>
            <w:shd w:val="clear" w:color="000000" w:fill="CCCCFF"/>
            <w:noWrap/>
            <w:vAlign w:val="bottom"/>
            <w:hideMark/>
          </w:tcPr>
          <w:p w14:paraId="3DA7B245"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460.918,00</w:t>
            </w:r>
          </w:p>
        </w:tc>
      </w:tr>
      <w:tr w:rsidR="00EA50A9" w:rsidRPr="00246302" w14:paraId="5F2A1B55" w14:textId="77777777" w:rsidTr="00713377">
        <w:trPr>
          <w:trHeight w:val="219"/>
        </w:trPr>
        <w:tc>
          <w:tcPr>
            <w:tcW w:w="9936" w:type="dxa"/>
            <w:tcBorders>
              <w:top w:val="nil"/>
              <w:left w:val="nil"/>
              <w:bottom w:val="nil"/>
              <w:right w:val="nil"/>
            </w:tcBorders>
            <w:shd w:val="clear" w:color="000000" w:fill="CCCCFF"/>
            <w:noWrap/>
            <w:vAlign w:val="bottom"/>
            <w:hideMark/>
          </w:tcPr>
          <w:p w14:paraId="66558488" w14:textId="77777777" w:rsidR="00EA50A9" w:rsidRPr="00FB1835" w:rsidRDefault="00EA50A9" w:rsidP="00713377">
            <w:pPr>
              <w:rPr>
                <w:b/>
                <w:bCs/>
                <w:color w:val="000000"/>
                <w:sz w:val="22"/>
                <w:szCs w:val="22"/>
                <w:lang w:val="hr-HR"/>
              </w:rPr>
            </w:pPr>
            <w:r w:rsidRPr="00FB1835">
              <w:rPr>
                <w:b/>
                <w:bCs/>
                <w:color w:val="000000"/>
                <w:sz w:val="22"/>
                <w:szCs w:val="22"/>
                <w:lang w:val="hr-HR"/>
              </w:rPr>
              <w:t xml:space="preserve">Kapitalni projekt K520027 Izgradnja i uređenje javnih površina - Projekt izgradnje reciklažnog dvorišta </w:t>
            </w:r>
          </w:p>
        </w:tc>
        <w:tc>
          <w:tcPr>
            <w:tcW w:w="1384" w:type="dxa"/>
            <w:tcBorders>
              <w:top w:val="nil"/>
              <w:left w:val="nil"/>
              <w:bottom w:val="nil"/>
              <w:right w:val="nil"/>
            </w:tcBorders>
            <w:shd w:val="clear" w:color="000000" w:fill="CCCCFF"/>
            <w:noWrap/>
            <w:vAlign w:val="bottom"/>
            <w:hideMark/>
          </w:tcPr>
          <w:p w14:paraId="79CA4B31"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345.079,31</w:t>
            </w:r>
          </w:p>
        </w:tc>
        <w:tc>
          <w:tcPr>
            <w:tcW w:w="1384" w:type="dxa"/>
            <w:tcBorders>
              <w:top w:val="nil"/>
              <w:left w:val="nil"/>
              <w:bottom w:val="nil"/>
              <w:right w:val="nil"/>
            </w:tcBorders>
            <w:shd w:val="clear" w:color="000000" w:fill="CCCCFF"/>
            <w:noWrap/>
            <w:vAlign w:val="bottom"/>
            <w:hideMark/>
          </w:tcPr>
          <w:p w14:paraId="60B38551"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620E71A1"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0,00</w:t>
            </w:r>
          </w:p>
        </w:tc>
      </w:tr>
      <w:tr w:rsidR="00EA50A9" w:rsidRPr="00246302" w14:paraId="266635F1" w14:textId="77777777" w:rsidTr="00713377">
        <w:trPr>
          <w:trHeight w:val="219"/>
        </w:trPr>
        <w:tc>
          <w:tcPr>
            <w:tcW w:w="9936" w:type="dxa"/>
            <w:tcBorders>
              <w:top w:val="nil"/>
              <w:left w:val="nil"/>
              <w:bottom w:val="nil"/>
              <w:right w:val="nil"/>
            </w:tcBorders>
            <w:shd w:val="clear" w:color="000000" w:fill="CCCCFF"/>
            <w:noWrap/>
            <w:vAlign w:val="bottom"/>
            <w:hideMark/>
          </w:tcPr>
          <w:p w14:paraId="6D6770A8" w14:textId="77777777" w:rsidR="00EA50A9" w:rsidRPr="00FB1835" w:rsidRDefault="00EA50A9" w:rsidP="00713377">
            <w:pPr>
              <w:rPr>
                <w:b/>
                <w:bCs/>
                <w:color w:val="000000"/>
                <w:sz w:val="22"/>
                <w:szCs w:val="22"/>
                <w:lang w:val="hr-HR"/>
              </w:rPr>
            </w:pPr>
            <w:r w:rsidRPr="00FB1835">
              <w:rPr>
                <w:b/>
                <w:bCs/>
                <w:color w:val="000000"/>
                <w:sz w:val="22"/>
                <w:szCs w:val="22"/>
                <w:lang w:val="hr-HR"/>
              </w:rPr>
              <w:t>Kapitalni projekt K520029 Uređenje Ribarske staze u uvali Kuje  (EU LAGUR)</w:t>
            </w:r>
          </w:p>
        </w:tc>
        <w:tc>
          <w:tcPr>
            <w:tcW w:w="1384" w:type="dxa"/>
            <w:tcBorders>
              <w:top w:val="nil"/>
              <w:left w:val="nil"/>
              <w:bottom w:val="nil"/>
              <w:right w:val="nil"/>
            </w:tcBorders>
            <w:shd w:val="clear" w:color="000000" w:fill="CCCCFF"/>
            <w:noWrap/>
            <w:vAlign w:val="bottom"/>
            <w:hideMark/>
          </w:tcPr>
          <w:p w14:paraId="3459C2A3"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99.542,11</w:t>
            </w:r>
          </w:p>
        </w:tc>
        <w:tc>
          <w:tcPr>
            <w:tcW w:w="1384" w:type="dxa"/>
            <w:tcBorders>
              <w:top w:val="nil"/>
              <w:left w:val="nil"/>
              <w:bottom w:val="nil"/>
              <w:right w:val="nil"/>
            </w:tcBorders>
            <w:shd w:val="clear" w:color="000000" w:fill="CCCCFF"/>
            <w:noWrap/>
            <w:vAlign w:val="bottom"/>
            <w:hideMark/>
          </w:tcPr>
          <w:p w14:paraId="728CA660"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0,00</w:t>
            </w:r>
          </w:p>
        </w:tc>
        <w:tc>
          <w:tcPr>
            <w:tcW w:w="1384" w:type="dxa"/>
            <w:tcBorders>
              <w:top w:val="nil"/>
              <w:left w:val="nil"/>
              <w:bottom w:val="nil"/>
              <w:right w:val="nil"/>
            </w:tcBorders>
            <w:shd w:val="clear" w:color="000000" w:fill="CCCCFF"/>
            <w:noWrap/>
            <w:vAlign w:val="bottom"/>
            <w:hideMark/>
          </w:tcPr>
          <w:p w14:paraId="18D7B5CD"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0,00</w:t>
            </w:r>
          </w:p>
        </w:tc>
      </w:tr>
      <w:tr w:rsidR="00EA50A9" w:rsidRPr="00246302" w14:paraId="230F62BF" w14:textId="77777777" w:rsidTr="00713377">
        <w:trPr>
          <w:trHeight w:val="219"/>
        </w:trPr>
        <w:tc>
          <w:tcPr>
            <w:tcW w:w="9936" w:type="dxa"/>
            <w:tcBorders>
              <w:top w:val="nil"/>
              <w:left w:val="nil"/>
              <w:bottom w:val="nil"/>
              <w:right w:val="nil"/>
            </w:tcBorders>
            <w:shd w:val="clear" w:color="000000" w:fill="9999FF"/>
            <w:noWrap/>
            <w:vAlign w:val="bottom"/>
            <w:hideMark/>
          </w:tcPr>
          <w:p w14:paraId="3A30286E" w14:textId="77777777" w:rsidR="00EA50A9" w:rsidRPr="00FB1835" w:rsidRDefault="00EA50A9" w:rsidP="00713377">
            <w:pPr>
              <w:rPr>
                <w:b/>
                <w:bCs/>
                <w:color w:val="000000"/>
                <w:sz w:val="22"/>
                <w:szCs w:val="22"/>
                <w:lang w:val="hr-HR"/>
              </w:rPr>
            </w:pPr>
            <w:r w:rsidRPr="00FB1835">
              <w:rPr>
                <w:b/>
                <w:bCs/>
                <w:color w:val="000000"/>
                <w:sz w:val="22"/>
                <w:szCs w:val="22"/>
                <w:lang w:val="hr-HR"/>
              </w:rPr>
              <w:t>Program 0530 Groblja</w:t>
            </w:r>
          </w:p>
        </w:tc>
        <w:tc>
          <w:tcPr>
            <w:tcW w:w="1384" w:type="dxa"/>
            <w:tcBorders>
              <w:top w:val="nil"/>
              <w:left w:val="nil"/>
              <w:bottom w:val="nil"/>
              <w:right w:val="nil"/>
            </w:tcBorders>
            <w:shd w:val="clear" w:color="000000" w:fill="9999FF"/>
            <w:noWrap/>
            <w:vAlign w:val="bottom"/>
            <w:hideMark/>
          </w:tcPr>
          <w:p w14:paraId="648BE18B" w14:textId="19FACDF4" w:rsidR="00EA50A9" w:rsidRPr="00FB1835" w:rsidRDefault="00484215" w:rsidP="00713377">
            <w:pPr>
              <w:jc w:val="right"/>
              <w:rPr>
                <w:b/>
                <w:bCs/>
                <w:color w:val="000000"/>
                <w:sz w:val="22"/>
                <w:szCs w:val="22"/>
                <w:lang w:val="hr-HR"/>
              </w:rPr>
            </w:pPr>
            <w:r>
              <w:rPr>
                <w:b/>
                <w:bCs/>
                <w:color w:val="000000"/>
                <w:sz w:val="22"/>
                <w:szCs w:val="22"/>
                <w:lang w:val="hr-HR"/>
              </w:rPr>
              <w:t>23.890,10</w:t>
            </w:r>
          </w:p>
        </w:tc>
        <w:tc>
          <w:tcPr>
            <w:tcW w:w="1384" w:type="dxa"/>
            <w:tcBorders>
              <w:top w:val="nil"/>
              <w:left w:val="nil"/>
              <w:bottom w:val="nil"/>
              <w:right w:val="nil"/>
            </w:tcBorders>
            <w:shd w:val="clear" w:color="000000" w:fill="9999FF"/>
            <w:noWrap/>
            <w:vAlign w:val="bottom"/>
            <w:hideMark/>
          </w:tcPr>
          <w:p w14:paraId="65588CAD"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9999FF"/>
            <w:noWrap/>
            <w:vAlign w:val="bottom"/>
            <w:hideMark/>
          </w:tcPr>
          <w:p w14:paraId="1119BA5E"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34.176,00</w:t>
            </w:r>
          </w:p>
        </w:tc>
      </w:tr>
      <w:tr w:rsidR="00EA50A9" w:rsidRPr="00246302" w14:paraId="5E901C3D" w14:textId="77777777" w:rsidTr="00713377">
        <w:trPr>
          <w:trHeight w:val="219"/>
        </w:trPr>
        <w:tc>
          <w:tcPr>
            <w:tcW w:w="9936" w:type="dxa"/>
            <w:tcBorders>
              <w:top w:val="nil"/>
              <w:left w:val="nil"/>
              <w:bottom w:val="nil"/>
              <w:right w:val="nil"/>
            </w:tcBorders>
            <w:shd w:val="clear" w:color="000000" w:fill="CCCCFF"/>
            <w:noWrap/>
            <w:vAlign w:val="bottom"/>
            <w:hideMark/>
          </w:tcPr>
          <w:p w14:paraId="204BEE83" w14:textId="77777777" w:rsidR="00EA50A9" w:rsidRPr="00FB1835" w:rsidRDefault="00EA50A9" w:rsidP="00713377">
            <w:pPr>
              <w:rPr>
                <w:b/>
                <w:bCs/>
                <w:color w:val="000000"/>
                <w:sz w:val="22"/>
                <w:szCs w:val="22"/>
                <w:lang w:val="hr-HR"/>
              </w:rPr>
            </w:pPr>
            <w:r w:rsidRPr="00FB1835">
              <w:rPr>
                <w:b/>
                <w:bCs/>
                <w:color w:val="000000"/>
                <w:sz w:val="22"/>
                <w:szCs w:val="22"/>
                <w:lang w:val="hr-HR"/>
              </w:rPr>
              <w:t>Kapitalni projekt K100023 Izgradnja i dodatna ulaganja na grobljima</w:t>
            </w:r>
          </w:p>
        </w:tc>
        <w:tc>
          <w:tcPr>
            <w:tcW w:w="1384" w:type="dxa"/>
            <w:tcBorders>
              <w:top w:val="nil"/>
              <w:left w:val="nil"/>
              <w:bottom w:val="nil"/>
              <w:right w:val="nil"/>
            </w:tcBorders>
            <w:shd w:val="clear" w:color="000000" w:fill="CCCCFF"/>
            <w:noWrap/>
            <w:vAlign w:val="bottom"/>
            <w:hideMark/>
          </w:tcPr>
          <w:p w14:paraId="1C09E91D" w14:textId="204C3274" w:rsidR="00EA50A9" w:rsidRPr="00FB1835" w:rsidRDefault="00484215" w:rsidP="00713377">
            <w:pPr>
              <w:jc w:val="right"/>
              <w:rPr>
                <w:b/>
                <w:bCs/>
                <w:color w:val="000000"/>
                <w:sz w:val="22"/>
                <w:szCs w:val="22"/>
                <w:lang w:val="hr-HR"/>
              </w:rPr>
            </w:pPr>
            <w:r>
              <w:rPr>
                <w:b/>
                <w:bCs/>
                <w:color w:val="000000"/>
                <w:sz w:val="22"/>
                <w:szCs w:val="22"/>
                <w:lang w:val="hr-HR"/>
              </w:rPr>
              <w:t>23.890,10</w:t>
            </w:r>
          </w:p>
        </w:tc>
        <w:tc>
          <w:tcPr>
            <w:tcW w:w="1384" w:type="dxa"/>
            <w:tcBorders>
              <w:top w:val="nil"/>
              <w:left w:val="nil"/>
              <w:bottom w:val="nil"/>
              <w:right w:val="nil"/>
            </w:tcBorders>
            <w:shd w:val="clear" w:color="000000" w:fill="CCCCFF"/>
            <w:noWrap/>
            <w:vAlign w:val="bottom"/>
            <w:hideMark/>
          </w:tcPr>
          <w:p w14:paraId="4340C8FD"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CCCCFF"/>
            <w:noWrap/>
            <w:vAlign w:val="bottom"/>
            <w:hideMark/>
          </w:tcPr>
          <w:p w14:paraId="276B6861"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34.176,00</w:t>
            </w:r>
          </w:p>
        </w:tc>
      </w:tr>
      <w:tr w:rsidR="00EA50A9" w:rsidRPr="00246302" w14:paraId="24F6C70C" w14:textId="77777777" w:rsidTr="00713377">
        <w:trPr>
          <w:trHeight w:val="219"/>
        </w:trPr>
        <w:tc>
          <w:tcPr>
            <w:tcW w:w="9936" w:type="dxa"/>
            <w:tcBorders>
              <w:top w:val="nil"/>
              <w:left w:val="nil"/>
              <w:bottom w:val="nil"/>
              <w:right w:val="nil"/>
            </w:tcBorders>
            <w:shd w:val="clear" w:color="000000" w:fill="9999FF"/>
            <w:noWrap/>
            <w:vAlign w:val="bottom"/>
            <w:hideMark/>
          </w:tcPr>
          <w:p w14:paraId="5998498B" w14:textId="77777777" w:rsidR="00EA50A9" w:rsidRPr="00FB1835" w:rsidRDefault="00EA50A9" w:rsidP="00713377">
            <w:pPr>
              <w:rPr>
                <w:b/>
                <w:bCs/>
                <w:color w:val="000000"/>
                <w:sz w:val="22"/>
                <w:szCs w:val="22"/>
                <w:lang w:val="hr-HR"/>
              </w:rPr>
            </w:pPr>
            <w:r w:rsidRPr="00FB1835">
              <w:rPr>
                <w:b/>
                <w:bCs/>
                <w:color w:val="000000"/>
                <w:sz w:val="22"/>
                <w:szCs w:val="22"/>
                <w:lang w:val="hr-HR"/>
              </w:rPr>
              <w:t>Program 0540 Javna rasvjeta</w:t>
            </w:r>
          </w:p>
        </w:tc>
        <w:tc>
          <w:tcPr>
            <w:tcW w:w="1384" w:type="dxa"/>
            <w:tcBorders>
              <w:top w:val="nil"/>
              <w:left w:val="nil"/>
              <w:bottom w:val="nil"/>
              <w:right w:val="nil"/>
            </w:tcBorders>
            <w:shd w:val="clear" w:color="000000" w:fill="9999FF"/>
            <w:noWrap/>
            <w:vAlign w:val="bottom"/>
            <w:hideMark/>
          </w:tcPr>
          <w:p w14:paraId="424A3D3A"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9999FF"/>
            <w:noWrap/>
            <w:vAlign w:val="bottom"/>
            <w:hideMark/>
          </w:tcPr>
          <w:p w14:paraId="351BAAD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9999FF"/>
            <w:noWrap/>
            <w:vAlign w:val="bottom"/>
            <w:hideMark/>
          </w:tcPr>
          <w:p w14:paraId="0175F2F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34.176,00</w:t>
            </w:r>
          </w:p>
        </w:tc>
      </w:tr>
      <w:tr w:rsidR="00EA50A9" w:rsidRPr="00246302" w14:paraId="4715A1E2" w14:textId="77777777" w:rsidTr="00713377">
        <w:trPr>
          <w:trHeight w:val="219"/>
        </w:trPr>
        <w:tc>
          <w:tcPr>
            <w:tcW w:w="9936" w:type="dxa"/>
            <w:tcBorders>
              <w:top w:val="nil"/>
              <w:left w:val="nil"/>
              <w:bottom w:val="nil"/>
              <w:right w:val="nil"/>
            </w:tcBorders>
            <w:shd w:val="clear" w:color="000000" w:fill="CCCCFF"/>
            <w:noWrap/>
            <w:vAlign w:val="bottom"/>
            <w:hideMark/>
          </w:tcPr>
          <w:p w14:paraId="2A3EDE9E" w14:textId="77777777" w:rsidR="00EA50A9" w:rsidRPr="00FB1835" w:rsidRDefault="00EA50A9" w:rsidP="00713377">
            <w:pPr>
              <w:rPr>
                <w:b/>
                <w:bCs/>
                <w:color w:val="000000"/>
                <w:sz w:val="22"/>
                <w:szCs w:val="22"/>
                <w:lang w:val="hr-HR"/>
              </w:rPr>
            </w:pPr>
            <w:r w:rsidRPr="00FB1835">
              <w:rPr>
                <w:b/>
                <w:bCs/>
                <w:color w:val="000000"/>
                <w:sz w:val="22"/>
                <w:szCs w:val="22"/>
                <w:lang w:val="hr-HR"/>
              </w:rPr>
              <w:t xml:space="preserve">Kapitalni projekt K540022 Izgradnja javne rasvjete </w:t>
            </w:r>
          </w:p>
        </w:tc>
        <w:tc>
          <w:tcPr>
            <w:tcW w:w="1384" w:type="dxa"/>
            <w:tcBorders>
              <w:top w:val="nil"/>
              <w:left w:val="nil"/>
              <w:bottom w:val="nil"/>
              <w:right w:val="nil"/>
            </w:tcBorders>
            <w:shd w:val="clear" w:color="000000" w:fill="CCCCFF"/>
            <w:noWrap/>
            <w:vAlign w:val="bottom"/>
            <w:hideMark/>
          </w:tcPr>
          <w:p w14:paraId="48EF2EC6"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13.272,28</w:t>
            </w:r>
          </w:p>
        </w:tc>
        <w:tc>
          <w:tcPr>
            <w:tcW w:w="1384" w:type="dxa"/>
            <w:tcBorders>
              <w:top w:val="nil"/>
              <w:left w:val="nil"/>
              <w:bottom w:val="nil"/>
              <w:right w:val="nil"/>
            </w:tcBorders>
            <w:shd w:val="clear" w:color="000000" w:fill="CCCCFF"/>
            <w:noWrap/>
            <w:vAlign w:val="bottom"/>
            <w:hideMark/>
          </w:tcPr>
          <w:p w14:paraId="1AE23C2F"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33.180,70</w:t>
            </w:r>
          </w:p>
        </w:tc>
        <w:tc>
          <w:tcPr>
            <w:tcW w:w="1384" w:type="dxa"/>
            <w:tcBorders>
              <w:top w:val="nil"/>
              <w:left w:val="nil"/>
              <w:bottom w:val="nil"/>
              <w:right w:val="nil"/>
            </w:tcBorders>
            <w:shd w:val="clear" w:color="000000" w:fill="CCCCFF"/>
            <w:noWrap/>
            <w:vAlign w:val="bottom"/>
            <w:hideMark/>
          </w:tcPr>
          <w:p w14:paraId="742B9590"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34.176,00</w:t>
            </w:r>
          </w:p>
        </w:tc>
      </w:tr>
      <w:tr w:rsidR="00EA50A9" w:rsidRPr="00246302" w14:paraId="6F724E16" w14:textId="77777777" w:rsidTr="00713377">
        <w:trPr>
          <w:trHeight w:val="219"/>
        </w:trPr>
        <w:tc>
          <w:tcPr>
            <w:tcW w:w="9936" w:type="dxa"/>
            <w:tcBorders>
              <w:top w:val="nil"/>
              <w:left w:val="nil"/>
              <w:bottom w:val="nil"/>
              <w:right w:val="nil"/>
            </w:tcBorders>
            <w:shd w:val="clear" w:color="000000" w:fill="9999FF"/>
            <w:noWrap/>
            <w:vAlign w:val="bottom"/>
            <w:hideMark/>
          </w:tcPr>
          <w:p w14:paraId="23F03C96" w14:textId="77777777" w:rsidR="00EA50A9" w:rsidRPr="00FB1835" w:rsidRDefault="00EA50A9" w:rsidP="00713377">
            <w:pPr>
              <w:rPr>
                <w:b/>
                <w:bCs/>
                <w:color w:val="000000"/>
                <w:sz w:val="22"/>
                <w:szCs w:val="22"/>
                <w:lang w:val="hr-HR"/>
              </w:rPr>
            </w:pPr>
            <w:r w:rsidRPr="00FB1835">
              <w:rPr>
                <w:b/>
                <w:bCs/>
                <w:color w:val="000000"/>
                <w:sz w:val="22"/>
                <w:szCs w:val="22"/>
                <w:lang w:val="hr-HR"/>
              </w:rPr>
              <w:t>Program 0560 Građenje druge komunalne infrastrukture</w:t>
            </w:r>
          </w:p>
        </w:tc>
        <w:tc>
          <w:tcPr>
            <w:tcW w:w="1384" w:type="dxa"/>
            <w:tcBorders>
              <w:top w:val="nil"/>
              <w:left w:val="nil"/>
              <w:bottom w:val="nil"/>
              <w:right w:val="nil"/>
            </w:tcBorders>
            <w:shd w:val="clear" w:color="000000" w:fill="9999FF"/>
            <w:noWrap/>
            <w:vAlign w:val="bottom"/>
            <w:hideMark/>
          </w:tcPr>
          <w:p w14:paraId="5251060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35.835,16</w:t>
            </w:r>
          </w:p>
        </w:tc>
        <w:tc>
          <w:tcPr>
            <w:tcW w:w="1384" w:type="dxa"/>
            <w:tcBorders>
              <w:top w:val="nil"/>
              <w:left w:val="nil"/>
              <w:bottom w:val="nil"/>
              <w:right w:val="nil"/>
            </w:tcBorders>
            <w:shd w:val="clear" w:color="000000" w:fill="9999FF"/>
            <w:noWrap/>
            <w:vAlign w:val="bottom"/>
            <w:hideMark/>
          </w:tcPr>
          <w:p w14:paraId="09613BF3"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26.544,56</w:t>
            </w:r>
          </w:p>
        </w:tc>
        <w:tc>
          <w:tcPr>
            <w:tcW w:w="1384" w:type="dxa"/>
            <w:tcBorders>
              <w:top w:val="nil"/>
              <w:left w:val="nil"/>
              <w:bottom w:val="nil"/>
              <w:right w:val="nil"/>
            </w:tcBorders>
            <w:shd w:val="clear" w:color="000000" w:fill="9999FF"/>
            <w:noWrap/>
            <w:vAlign w:val="bottom"/>
            <w:hideMark/>
          </w:tcPr>
          <w:p w14:paraId="724580FD"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27.341,00</w:t>
            </w:r>
          </w:p>
        </w:tc>
      </w:tr>
      <w:tr w:rsidR="00EA50A9" w:rsidRPr="00246302" w14:paraId="5172E66A" w14:textId="77777777" w:rsidTr="00713377">
        <w:trPr>
          <w:trHeight w:val="219"/>
        </w:trPr>
        <w:tc>
          <w:tcPr>
            <w:tcW w:w="9936" w:type="dxa"/>
            <w:tcBorders>
              <w:top w:val="nil"/>
              <w:left w:val="nil"/>
              <w:bottom w:val="nil"/>
              <w:right w:val="nil"/>
            </w:tcBorders>
            <w:shd w:val="clear" w:color="000000" w:fill="CCCCFF"/>
            <w:noWrap/>
            <w:vAlign w:val="bottom"/>
            <w:hideMark/>
          </w:tcPr>
          <w:p w14:paraId="0F2A9CA7" w14:textId="77777777" w:rsidR="00EA50A9" w:rsidRPr="00FB1835" w:rsidRDefault="00EA50A9" w:rsidP="00713377">
            <w:pPr>
              <w:rPr>
                <w:b/>
                <w:bCs/>
                <w:color w:val="000000"/>
                <w:sz w:val="22"/>
                <w:szCs w:val="22"/>
                <w:lang w:val="hr-HR"/>
              </w:rPr>
            </w:pPr>
            <w:r w:rsidRPr="00FB1835">
              <w:rPr>
                <w:b/>
                <w:bCs/>
                <w:color w:val="000000"/>
                <w:sz w:val="22"/>
                <w:szCs w:val="22"/>
                <w:lang w:val="hr-HR"/>
              </w:rPr>
              <w:t>Kapitalni projekt K100025 Izgradnja komunalne i druge infrastrukture</w:t>
            </w:r>
          </w:p>
        </w:tc>
        <w:tc>
          <w:tcPr>
            <w:tcW w:w="1384" w:type="dxa"/>
            <w:tcBorders>
              <w:top w:val="nil"/>
              <w:left w:val="nil"/>
              <w:bottom w:val="nil"/>
              <w:right w:val="nil"/>
            </w:tcBorders>
            <w:shd w:val="clear" w:color="000000" w:fill="CCCCFF"/>
            <w:noWrap/>
            <w:vAlign w:val="bottom"/>
            <w:hideMark/>
          </w:tcPr>
          <w:p w14:paraId="70C8737A"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35.835,16</w:t>
            </w:r>
          </w:p>
        </w:tc>
        <w:tc>
          <w:tcPr>
            <w:tcW w:w="1384" w:type="dxa"/>
            <w:tcBorders>
              <w:top w:val="nil"/>
              <w:left w:val="nil"/>
              <w:bottom w:val="nil"/>
              <w:right w:val="nil"/>
            </w:tcBorders>
            <w:shd w:val="clear" w:color="000000" w:fill="CCCCFF"/>
            <w:noWrap/>
            <w:vAlign w:val="bottom"/>
            <w:hideMark/>
          </w:tcPr>
          <w:p w14:paraId="55031418"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26.544,56</w:t>
            </w:r>
          </w:p>
        </w:tc>
        <w:tc>
          <w:tcPr>
            <w:tcW w:w="1384" w:type="dxa"/>
            <w:tcBorders>
              <w:top w:val="nil"/>
              <w:left w:val="nil"/>
              <w:bottom w:val="nil"/>
              <w:right w:val="nil"/>
            </w:tcBorders>
            <w:shd w:val="clear" w:color="000000" w:fill="CCCCFF"/>
            <w:noWrap/>
            <w:vAlign w:val="bottom"/>
            <w:hideMark/>
          </w:tcPr>
          <w:p w14:paraId="7226B176" w14:textId="77777777" w:rsidR="00EA50A9" w:rsidRPr="00FB1835" w:rsidRDefault="00EA50A9" w:rsidP="00713377">
            <w:pPr>
              <w:jc w:val="right"/>
              <w:rPr>
                <w:b/>
                <w:bCs/>
                <w:color w:val="000000"/>
                <w:sz w:val="22"/>
                <w:szCs w:val="22"/>
                <w:lang w:val="hr-HR"/>
              </w:rPr>
            </w:pPr>
            <w:r w:rsidRPr="00FB1835">
              <w:rPr>
                <w:b/>
                <w:bCs/>
                <w:color w:val="000000"/>
                <w:sz w:val="22"/>
                <w:szCs w:val="22"/>
                <w:lang w:val="hr-HR"/>
              </w:rPr>
              <w:t>27.341,00</w:t>
            </w:r>
          </w:p>
        </w:tc>
      </w:tr>
    </w:tbl>
    <w:p w14:paraId="62A35EAA" w14:textId="77777777" w:rsidR="00BA7A38" w:rsidRPr="00246302" w:rsidRDefault="00BA7A38" w:rsidP="00BA7A38">
      <w:pPr>
        <w:spacing w:after="120" w:line="276" w:lineRule="auto"/>
        <w:jc w:val="both"/>
        <w:rPr>
          <w:sz w:val="22"/>
          <w:szCs w:val="22"/>
          <w:lang w:val="hr-HR"/>
        </w:rPr>
      </w:pPr>
    </w:p>
    <w:p w14:paraId="30739BC4" w14:textId="77777777" w:rsidR="00BA7A38" w:rsidRPr="00246302" w:rsidRDefault="00BA7A38" w:rsidP="005169A1">
      <w:pPr>
        <w:keepNext/>
        <w:keepLines/>
        <w:jc w:val="both"/>
        <w:rPr>
          <w:b/>
          <w:i/>
          <w:sz w:val="22"/>
          <w:szCs w:val="22"/>
          <w:lang w:val="hr-HR"/>
        </w:rPr>
      </w:pPr>
      <w:r w:rsidRPr="00246302">
        <w:rPr>
          <w:b/>
          <w:i/>
          <w:sz w:val="22"/>
          <w:szCs w:val="22"/>
          <w:lang w:val="hr-HR"/>
        </w:rPr>
        <w:t>ZAKONSKE I DRUGE PODLOGE NA KOJIMA SE PROGRAM ZASNIVA</w:t>
      </w:r>
    </w:p>
    <w:p w14:paraId="5E2B7948" w14:textId="77777777" w:rsidR="00BA7A38" w:rsidRPr="00246302" w:rsidRDefault="00BA7A38" w:rsidP="005169A1">
      <w:pPr>
        <w:jc w:val="both"/>
        <w:rPr>
          <w:sz w:val="22"/>
          <w:szCs w:val="22"/>
          <w:lang w:val="hr-HR"/>
        </w:rPr>
      </w:pPr>
      <w:r w:rsidRPr="00246302">
        <w:rPr>
          <w:sz w:val="22"/>
          <w:szCs w:val="22"/>
          <w:lang w:val="hr-HR"/>
        </w:rPr>
        <w:t xml:space="preserve">Zakonske i druge podloge na kojima se Program zasniva: </w:t>
      </w:r>
    </w:p>
    <w:p w14:paraId="44D89925" w14:textId="77777777" w:rsidR="00BA7A38" w:rsidRPr="00246302" w:rsidRDefault="00BA7A38" w:rsidP="005169A1">
      <w:pPr>
        <w:numPr>
          <w:ilvl w:val="0"/>
          <w:numId w:val="49"/>
        </w:numPr>
        <w:jc w:val="both"/>
        <w:rPr>
          <w:sz w:val="22"/>
          <w:szCs w:val="22"/>
          <w:lang w:val="hr-HR"/>
        </w:rPr>
      </w:pPr>
      <w:r w:rsidRPr="00246302">
        <w:rPr>
          <w:sz w:val="22"/>
          <w:szCs w:val="22"/>
          <w:lang w:val="hr-HR"/>
        </w:rPr>
        <w:t xml:space="preserve">Zakon o lokalnoj i područnoj (regionalnoj) samoupravi, </w:t>
      </w:r>
    </w:p>
    <w:p w14:paraId="4478000D" w14:textId="77777777" w:rsidR="00BA7A38" w:rsidRPr="00246302" w:rsidRDefault="00BA7A38" w:rsidP="005169A1">
      <w:pPr>
        <w:numPr>
          <w:ilvl w:val="0"/>
          <w:numId w:val="49"/>
        </w:numPr>
        <w:jc w:val="both"/>
        <w:rPr>
          <w:sz w:val="22"/>
          <w:szCs w:val="22"/>
          <w:lang w:val="hr-HR"/>
        </w:rPr>
      </w:pPr>
      <w:r w:rsidRPr="00246302">
        <w:rPr>
          <w:sz w:val="22"/>
          <w:szCs w:val="22"/>
          <w:lang w:val="hr-HR"/>
        </w:rPr>
        <w:t xml:space="preserve">Zakon o komunalnom gospodarstvu, </w:t>
      </w:r>
    </w:p>
    <w:p w14:paraId="4AA6C3DF" w14:textId="77777777" w:rsidR="00BA7A38" w:rsidRPr="00246302" w:rsidRDefault="00BA7A38" w:rsidP="005169A1">
      <w:pPr>
        <w:numPr>
          <w:ilvl w:val="0"/>
          <w:numId w:val="49"/>
        </w:numPr>
        <w:jc w:val="both"/>
        <w:rPr>
          <w:sz w:val="22"/>
          <w:szCs w:val="22"/>
          <w:lang w:val="hr-HR"/>
        </w:rPr>
      </w:pPr>
      <w:r w:rsidRPr="00246302">
        <w:rPr>
          <w:sz w:val="22"/>
          <w:szCs w:val="22"/>
          <w:lang w:val="hr-HR"/>
        </w:rPr>
        <w:t xml:space="preserve">Zakon o grobljima, </w:t>
      </w:r>
    </w:p>
    <w:p w14:paraId="7AB510FC" w14:textId="77777777" w:rsidR="00BA7A38" w:rsidRPr="00246302" w:rsidRDefault="00BA7A38" w:rsidP="005169A1">
      <w:pPr>
        <w:numPr>
          <w:ilvl w:val="0"/>
          <w:numId w:val="49"/>
        </w:numPr>
        <w:jc w:val="both"/>
        <w:rPr>
          <w:sz w:val="22"/>
          <w:szCs w:val="22"/>
          <w:lang w:val="hr-HR"/>
        </w:rPr>
      </w:pPr>
      <w:r w:rsidRPr="00246302">
        <w:rPr>
          <w:sz w:val="22"/>
          <w:szCs w:val="22"/>
          <w:lang w:val="hr-HR"/>
        </w:rPr>
        <w:t>Zakon o uređivanju imovinsko pravnih odnosa u svrhu izgradnje infrastrukturnih građevina,</w:t>
      </w:r>
    </w:p>
    <w:p w14:paraId="0F597E9F" w14:textId="77777777" w:rsidR="00BA7A38" w:rsidRPr="00246302" w:rsidRDefault="00BA7A38" w:rsidP="005169A1">
      <w:pPr>
        <w:numPr>
          <w:ilvl w:val="0"/>
          <w:numId w:val="49"/>
        </w:numPr>
        <w:jc w:val="both"/>
        <w:rPr>
          <w:sz w:val="22"/>
          <w:szCs w:val="22"/>
          <w:lang w:val="hr-HR"/>
        </w:rPr>
      </w:pPr>
      <w:r w:rsidRPr="00246302">
        <w:rPr>
          <w:sz w:val="22"/>
          <w:szCs w:val="22"/>
          <w:lang w:val="hr-HR"/>
        </w:rPr>
        <w:t xml:space="preserve">Zakon o gradnji, </w:t>
      </w:r>
    </w:p>
    <w:p w14:paraId="775B62F7" w14:textId="77777777" w:rsidR="00BA7A38" w:rsidRPr="00246302" w:rsidRDefault="00BA7A38" w:rsidP="005169A1">
      <w:pPr>
        <w:numPr>
          <w:ilvl w:val="0"/>
          <w:numId w:val="49"/>
        </w:numPr>
        <w:jc w:val="both"/>
        <w:rPr>
          <w:sz w:val="22"/>
          <w:szCs w:val="22"/>
          <w:lang w:val="hr-HR"/>
        </w:rPr>
      </w:pPr>
      <w:r w:rsidRPr="00246302">
        <w:rPr>
          <w:sz w:val="22"/>
          <w:szCs w:val="22"/>
          <w:lang w:val="hr-HR"/>
        </w:rPr>
        <w:t xml:space="preserve">Zakon o prostornom uređenju, </w:t>
      </w:r>
    </w:p>
    <w:p w14:paraId="07F08955" w14:textId="0007FB3C" w:rsidR="00BA7A38" w:rsidRPr="00246302" w:rsidRDefault="00BA7A38" w:rsidP="005169A1">
      <w:pPr>
        <w:numPr>
          <w:ilvl w:val="0"/>
          <w:numId w:val="49"/>
        </w:numPr>
        <w:jc w:val="both"/>
        <w:rPr>
          <w:sz w:val="22"/>
          <w:szCs w:val="22"/>
          <w:lang w:val="hr-HR"/>
        </w:rPr>
      </w:pPr>
      <w:r w:rsidRPr="00246302">
        <w:rPr>
          <w:sz w:val="22"/>
          <w:szCs w:val="22"/>
          <w:lang w:val="hr-HR"/>
        </w:rPr>
        <w:t xml:space="preserve">Program građenja komunalne infrastrukture na području Općine </w:t>
      </w:r>
      <w:r w:rsidR="00EA50A9" w:rsidRPr="00246302">
        <w:rPr>
          <w:sz w:val="22"/>
          <w:szCs w:val="22"/>
          <w:lang w:val="hr-HR"/>
        </w:rPr>
        <w:t>Ližnjan-Lisignano</w:t>
      </w:r>
      <w:r w:rsidRPr="00246302">
        <w:rPr>
          <w:sz w:val="22"/>
          <w:szCs w:val="22"/>
          <w:lang w:val="hr-HR"/>
        </w:rPr>
        <w:t xml:space="preserve"> za 202</w:t>
      </w:r>
      <w:r w:rsidR="00EA50A9" w:rsidRPr="00246302">
        <w:rPr>
          <w:sz w:val="22"/>
          <w:szCs w:val="22"/>
          <w:lang w:val="hr-HR"/>
        </w:rPr>
        <w:t>3</w:t>
      </w:r>
      <w:r w:rsidRPr="00246302">
        <w:rPr>
          <w:sz w:val="22"/>
          <w:szCs w:val="22"/>
          <w:lang w:val="hr-HR"/>
        </w:rPr>
        <w:t>. godinu,</w:t>
      </w:r>
    </w:p>
    <w:p w14:paraId="31D12F10" w14:textId="7857CCAB" w:rsidR="00BA7A38" w:rsidRPr="00246302" w:rsidRDefault="00BA7A38" w:rsidP="005169A1">
      <w:pPr>
        <w:numPr>
          <w:ilvl w:val="0"/>
          <w:numId w:val="49"/>
        </w:numPr>
        <w:jc w:val="both"/>
        <w:rPr>
          <w:sz w:val="22"/>
          <w:szCs w:val="22"/>
          <w:lang w:val="hr-HR"/>
        </w:rPr>
      </w:pPr>
      <w:r w:rsidRPr="00246302">
        <w:rPr>
          <w:sz w:val="22"/>
          <w:szCs w:val="22"/>
          <w:lang w:val="hr-HR"/>
        </w:rPr>
        <w:t>Odluka o komunalnom doprinosu.</w:t>
      </w:r>
    </w:p>
    <w:p w14:paraId="4E45E182" w14:textId="77777777" w:rsidR="00BA7A38" w:rsidRPr="00246302" w:rsidRDefault="00BA7A38" w:rsidP="005169A1">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69E90D58" w14:textId="0A1DBED0" w:rsidR="00BA7A38" w:rsidRPr="00246302" w:rsidRDefault="00BA7A38" w:rsidP="005169A1">
      <w:pPr>
        <w:jc w:val="both"/>
        <w:rPr>
          <w:sz w:val="22"/>
          <w:szCs w:val="22"/>
          <w:lang w:val="hr-HR"/>
        </w:rPr>
      </w:pPr>
      <w:r w:rsidRPr="00246302">
        <w:rPr>
          <w:sz w:val="22"/>
          <w:szCs w:val="22"/>
          <w:lang w:val="hr-HR"/>
        </w:rPr>
        <w:t xml:space="preserve">Program građenja komunalne infrastrukture na području Općine </w:t>
      </w:r>
      <w:r w:rsidR="00EA50A9" w:rsidRPr="00246302">
        <w:rPr>
          <w:sz w:val="22"/>
          <w:szCs w:val="22"/>
          <w:lang w:val="hr-HR"/>
        </w:rPr>
        <w:t xml:space="preserve">Ližnjan </w:t>
      </w:r>
      <w:r w:rsidRPr="00246302">
        <w:rPr>
          <w:sz w:val="22"/>
          <w:szCs w:val="22"/>
          <w:lang w:val="hr-HR"/>
        </w:rPr>
        <w:t>za 202</w:t>
      </w:r>
      <w:r w:rsidR="00EA50A9" w:rsidRPr="00246302">
        <w:rPr>
          <w:sz w:val="22"/>
          <w:szCs w:val="22"/>
          <w:lang w:val="hr-HR"/>
        </w:rPr>
        <w:t>2</w:t>
      </w:r>
      <w:r w:rsidRPr="00246302">
        <w:rPr>
          <w:sz w:val="22"/>
          <w:szCs w:val="22"/>
          <w:lang w:val="hr-HR"/>
        </w:rPr>
        <w:t>. godinu.</w:t>
      </w:r>
    </w:p>
    <w:p w14:paraId="3C853A1C" w14:textId="77777777" w:rsidR="00BA7A38" w:rsidRPr="00246302" w:rsidRDefault="00BA7A38" w:rsidP="005169A1">
      <w:pPr>
        <w:jc w:val="both"/>
        <w:rPr>
          <w:b/>
          <w:i/>
          <w:sz w:val="22"/>
          <w:szCs w:val="22"/>
          <w:lang w:val="hr-HR"/>
        </w:rPr>
      </w:pPr>
      <w:r w:rsidRPr="00246302">
        <w:rPr>
          <w:b/>
          <w:i/>
          <w:sz w:val="22"/>
          <w:szCs w:val="22"/>
          <w:lang w:val="hr-HR"/>
        </w:rPr>
        <w:t>IZVJEŠTAJ O POSTIGNUTIM CILJEVIMA I REZULTATIMA PROGRAMA TEMELJENIM NA POKAZATELJIMA USPJEŠNOSTI U PRETHODNOJ GODINI</w:t>
      </w:r>
    </w:p>
    <w:p w14:paraId="5E132128" w14:textId="5BCA41CA" w:rsidR="00BA7A38" w:rsidRPr="00246302" w:rsidRDefault="00BA7A38" w:rsidP="005169A1">
      <w:pPr>
        <w:jc w:val="both"/>
        <w:rPr>
          <w:sz w:val="22"/>
          <w:szCs w:val="22"/>
          <w:lang w:val="hr-HR"/>
        </w:rPr>
      </w:pPr>
      <w:r w:rsidRPr="00246302">
        <w:rPr>
          <w:sz w:val="22"/>
          <w:szCs w:val="22"/>
          <w:lang w:val="hr-HR"/>
        </w:rPr>
        <w:t>Procjenjuje se da će aktivnosti biti realizirane sukladno smjernicama i programskim aktivnostima.</w:t>
      </w:r>
    </w:p>
    <w:p w14:paraId="4FB416F8" w14:textId="77777777" w:rsidR="00267552" w:rsidRPr="00246302" w:rsidRDefault="00267552" w:rsidP="005169A1">
      <w:pPr>
        <w:jc w:val="both"/>
        <w:rPr>
          <w:sz w:val="22"/>
          <w:szCs w:val="22"/>
          <w:lang w:val="hr-HR"/>
        </w:rPr>
      </w:pPr>
    </w:p>
    <w:p w14:paraId="6D65CC83" w14:textId="4AE2065A" w:rsidR="00BA7A38" w:rsidRPr="00246302" w:rsidRDefault="00BA7A38" w:rsidP="005169A1">
      <w:pPr>
        <w:rPr>
          <w:b/>
          <w:i/>
          <w:sz w:val="22"/>
          <w:szCs w:val="22"/>
          <w:u w:val="single"/>
          <w:lang w:val="hr-HR"/>
        </w:rPr>
      </w:pPr>
      <w:r w:rsidRPr="00246302">
        <w:rPr>
          <w:b/>
          <w:i/>
          <w:sz w:val="22"/>
          <w:szCs w:val="22"/>
          <w:u w:val="single"/>
          <w:lang w:val="hr-HR"/>
        </w:rPr>
        <w:t>OBRAZLOŽENJE AKTIVNOSTI I PROJEKATA</w:t>
      </w:r>
    </w:p>
    <w:p w14:paraId="5610AE97" w14:textId="39859C2B" w:rsidR="00267552" w:rsidRPr="00246302" w:rsidRDefault="00267552" w:rsidP="005169A1">
      <w:pPr>
        <w:pStyle w:val="StandardWeb"/>
        <w:spacing w:before="0" w:beforeAutospacing="0" w:after="0" w:afterAutospacing="0"/>
        <w:rPr>
          <w:sz w:val="22"/>
          <w:szCs w:val="22"/>
        </w:rPr>
      </w:pPr>
      <w:r w:rsidRPr="00246302">
        <w:rPr>
          <w:b/>
          <w:bCs/>
          <w:sz w:val="22"/>
          <w:szCs w:val="22"/>
        </w:rPr>
        <w:t>Građenje komunalne infrastrukture obuhvaća sljedeće radnje i radove</w:t>
      </w:r>
      <w:r w:rsidR="00401177">
        <w:rPr>
          <w:sz w:val="22"/>
          <w:szCs w:val="22"/>
        </w:rPr>
        <w:t xml:space="preserve"> u skladu sa Zakonom: </w:t>
      </w:r>
    </w:p>
    <w:p w14:paraId="5906C5D3" w14:textId="77777777" w:rsidR="00267552" w:rsidRPr="00246302" w:rsidRDefault="00267552" w:rsidP="005169A1">
      <w:pPr>
        <w:pStyle w:val="StandardWeb"/>
        <w:spacing w:before="0" w:beforeAutospacing="0" w:after="0" w:afterAutospacing="0"/>
        <w:rPr>
          <w:sz w:val="22"/>
          <w:szCs w:val="22"/>
        </w:rPr>
      </w:pPr>
      <w:r w:rsidRPr="00246302">
        <w:rPr>
          <w:sz w:val="22"/>
          <w:szCs w:val="22"/>
        </w:rPr>
        <w:t>1. rješavanje imovinskopravnih odnosa na zemljištu za građenje komunalne infrastrukture</w:t>
      </w:r>
    </w:p>
    <w:p w14:paraId="73E009DD" w14:textId="77777777" w:rsidR="00267552" w:rsidRPr="00246302" w:rsidRDefault="00267552" w:rsidP="005169A1">
      <w:pPr>
        <w:pStyle w:val="StandardWeb"/>
        <w:spacing w:before="0" w:beforeAutospacing="0" w:after="0" w:afterAutospacing="0"/>
        <w:rPr>
          <w:sz w:val="22"/>
          <w:szCs w:val="22"/>
        </w:rPr>
      </w:pPr>
      <w:r w:rsidRPr="00246302">
        <w:rPr>
          <w:sz w:val="22"/>
          <w:szCs w:val="22"/>
        </w:rPr>
        <w:t>2. uklanjanje i/ili izmještanje postojećih građevina na zemljištu za građenje komunalne infrastrukture i radove na sanaciji tog zemljišta</w:t>
      </w:r>
    </w:p>
    <w:p w14:paraId="74E757CC" w14:textId="77777777" w:rsidR="00267552" w:rsidRPr="00246302" w:rsidRDefault="00267552" w:rsidP="005169A1">
      <w:pPr>
        <w:pStyle w:val="StandardWeb"/>
        <w:spacing w:before="0" w:beforeAutospacing="0" w:after="0" w:afterAutospacing="0"/>
        <w:rPr>
          <w:sz w:val="22"/>
          <w:szCs w:val="22"/>
        </w:rPr>
      </w:pPr>
      <w:r w:rsidRPr="00246302">
        <w:rPr>
          <w:sz w:val="22"/>
          <w:szCs w:val="22"/>
        </w:rPr>
        <w:t>3. pribavljanje projekata i druge dokumentacije potrebne za izdavanje dozvola i drugih akata za građenje i uporabu komunalne infrastrukture</w:t>
      </w:r>
    </w:p>
    <w:p w14:paraId="6A201854" w14:textId="77777777" w:rsidR="00267552" w:rsidRPr="00246302" w:rsidRDefault="00267552" w:rsidP="005169A1">
      <w:pPr>
        <w:pStyle w:val="StandardWeb"/>
        <w:spacing w:before="0" w:beforeAutospacing="0" w:after="0" w:afterAutospacing="0"/>
        <w:rPr>
          <w:sz w:val="22"/>
          <w:szCs w:val="22"/>
        </w:rPr>
      </w:pPr>
      <w:r w:rsidRPr="00246302">
        <w:rPr>
          <w:sz w:val="22"/>
          <w:szCs w:val="22"/>
        </w:rPr>
        <w:t>4. građenje komunalne infrastrukture u smislu zakona kojim se uređuje gradnja građevina.</w:t>
      </w:r>
    </w:p>
    <w:p w14:paraId="6CAD793B" w14:textId="77777777" w:rsidR="00267552" w:rsidRPr="00246302" w:rsidRDefault="00267552" w:rsidP="00BA7A38">
      <w:pPr>
        <w:spacing w:after="120" w:line="360" w:lineRule="auto"/>
        <w:rPr>
          <w:b/>
          <w:i/>
          <w:sz w:val="22"/>
          <w:szCs w:val="22"/>
          <w:u w:val="single"/>
          <w:lang w:val="hr-HR"/>
        </w:rPr>
      </w:pPr>
    </w:p>
    <w:tbl>
      <w:tblPr>
        <w:tblStyle w:val="34"/>
        <w:tblW w:w="13201" w:type="dxa"/>
        <w:jc w:val="center"/>
        <w:tblInd w:w="0" w:type="dxa"/>
        <w:tblLayout w:type="fixed"/>
        <w:tblLook w:val="0000" w:firstRow="0" w:lastRow="0" w:firstColumn="0" w:lastColumn="0" w:noHBand="0" w:noVBand="0"/>
      </w:tblPr>
      <w:tblGrid>
        <w:gridCol w:w="3917"/>
        <w:gridCol w:w="9284"/>
      </w:tblGrid>
      <w:tr w:rsidR="00EA50A9" w:rsidRPr="00246302" w14:paraId="0D2C2977" w14:textId="77777777" w:rsidTr="005169A1">
        <w:trPr>
          <w:trHeight w:val="401"/>
          <w:jc w:val="center"/>
        </w:trPr>
        <w:tc>
          <w:tcPr>
            <w:tcW w:w="391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bottom"/>
          </w:tcPr>
          <w:p w14:paraId="75639D7F" w14:textId="7A81F861"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FB1835">
              <w:rPr>
                <w:rFonts w:ascii="Times New Roman" w:hAnsi="Times New Roman" w:cs="Times New Roman"/>
                <w:b/>
                <w:bCs/>
                <w:color w:val="000000"/>
                <w:sz w:val="22"/>
                <w:szCs w:val="22"/>
                <w:lang w:val="hr-HR"/>
              </w:rPr>
              <w:t>Program 0510 Nerazvrstane ceste</w:t>
            </w:r>
          </w:p>
        </w:tc>
        <w:tc>
          <w:tcPr>
            <w:tcW w:w="928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99DFE29" w14:textId="41CCE788"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Izgradnja nerazvrstanih cesta</w:t>
            </w:r>
          </w:p>
        </w:tc>
      </w:tr>
      <w:tr w:rsidR="00EA50A9" w:rsidRPr="00246302" w14:paraId="742F6989" w14:textId="77777777" w:rsidTr="005169A1">
        <w:trPr>
          <w:trHeight w:val="818"/>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23F610A" w14:textId="129ECB93"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 xml:space="preserve">Opis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47AC049" w14:textId="69780B5F" w:rsidR="00EA50A9" w:rsidRPr="00246302" w:rsidRDefault="00EA50A9"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Unutar ovog programa  planirani su rashodi koji su definirani Programom građenja komunalne infrastrukture za 2023. godinu, u dijelu koji se odnosi na izgradnju nerazvrstanih cesta</w:t>
            </w:r>
            <w:r w:rsidR="00267552" w:rsidRPr="00246302">
              <w:rPr>
                <w:rFonts w:ascii="Times New Roman" w:eastAsia="Times New Roman" w:hAnsi="Times New Roman" w:cs="Times New Roman"/>
                <w:sz w:val="22"/>
                <w:szCs w:val="22"/>
                <w:lang w:val="hr-HR"/>
              </w:rPr>
              <w:t xml:space="preserve">, te otkupa (izvlaštenja zemljišta). </w:t>
            </w:r>
          </w:p>
        </w:tc>
      </w:tr>
      <w:tr w:rsidR="00EA50A9" w:rsidRPr="00246302" w14:paraId="74759695" w14:textId="77777777" w:rsidTr="00401177">
        <w:trPr>
          <w:trHeight w:val="71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9F0B5BD" w14:textId="77777777"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278EF00" w14:textId="77777777" w:rsidR="00EA50A9" w:rsidRPr="00246302" w:rsidRDefault="00EA50A9"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EA50A9" w:rsidRPr="00246302" w14:paraId="203D6B16" w14:textId="77777777" w:rsidTr="00401177">
        <w:trPr>
          <w:trHeight w:val="839"/>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E1ECC30" w14:textId="77777777"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9280B11" w14:textId="0F22996B" w:rsidR="00EA50A9" w:rsidRPr="00246302" w:rsidRDefault="00EA50A9"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(komunalni doprinos uključivo preneseni višak), prihodi od prodaje dug.imovine, opći prihodi i primici </w:t>
            </w:r>
          </w:p>
        </w:tc>
      </w:tr>
      <w:tr w:rsidR="00EA50A9" w:rsidRPr="00246302" w14:paraId="6BBCB540"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F41F1A6" w14:textId="77777777"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FE05228" w14:textId="75A6706D" w:rsidR="00EA50A9"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Izvještaj o izvršenju programa gradnje</w:t>
            </w:r>
            <w:r w:rsidR="00401177">
              <w:rPr>
                <w:rFonts w:ascii="Times New Roman" w:eastAsia="Times New Roman" w:hAnsi="Times New Roman" w:cs="Times New Roman"/>
                <w:sz w:val="22"/>
                <w:szCs w:val="22"/>
                <w:lang w:val="hr-HR"/>
              </w:rPr>
              <w:t xml:space="preserve"> </w:t>
            </w:r>
            <w:r w:rsidRPr="00246302">
              <w:rPr>
                <w:rFonts w:ascii="Times New Roman" w:eastAsia="Times New Roman" w:hAnsi="Times New Roman" w:cs="Times New Roman"/>
                <w:sz w:val="22"/>
                <w:szCs w:val="22"/>
                <w:lang w:val="hr-HR"/>
              </w:rPr>
              <w:t xml:space="preserve"> daje zakonske podatke o realizaciji pojedinačnih stavki programa</w:t>
            </w:r>
          </w:p>
        </w:tc>
      </w:tr>
      <w:tr w:rsidR="00EA50A9" w:rsidRPr="00246302" w14:paraId="5728524B"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1824798" w14:textId="77777777"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E016910" w14:textId="0E41CA9D" w:rsidR="00EA50A9" w:rsidRPr="00246302" w:rsidRDefault="00EA50A9" w:rsidP="005169A1">
            <w:pPr>
              <w:spacing w:after="0" w:line="240" w:lineRule="auto"/>
              <w:jc w:val="both"/>
              <w:rPr>
                <w:rFonts w:ascii="Times New Roman" w:eastAsia="Times New Roman" w:hAnsi="Times New Roman" w:cs="Times New Roman"/>
                <w:sz w:val="22"/>
                <w:szCs w:val="22"/>
                <w:lang w:val="hr-HR"/>
              </w:rPr>
            </w:pPr>
          </w:p>
        </w:tc>
      </w:tr>
      <w:tr w:rsidR="00EA50A9" w:rsidRPr="00246302" w14:paraId="3A35E92F" w14:textId="77777777" w:rsidTr="005169A1">
        <w:trPr>
          <w:trHeight w:val="41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0E9EC06" w14:textId="669606A9" w:rsidR="00EA50A9" w:rsidRPr="00246302" w:rsidRDefault="00EA50A9"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w:t>
            </w:r>
            <w:r w:rsidR="00267552" w:rsidRPr="00246302">
              <w:rPr>
                <w:rFonts w:ascii="Times New Roman" w:eastAsia="Times New Roman" w:hAnsi="Times New Roman" w:cs="Times New Roman"/>
                <w:b/>
                <w:sz w:val="22"/>
                <w:szCs w:val="22"/>
                <w:lang w:val="hr-HR"/>
              </w:rPr>
              <w:t>3</w:t>
            </w:r>
            <w:r w:rsidRPr="00246302">
              <w:rPr>
                <w:rFonts w:ascii="Times New Roman" w:eastAsia="Times New Roman" w:hAnsi="Times New Roman" w:cs="Times New Roman"/>
                <w:b/>
                <w:sz w:val="22"/>
                <w:szCs w:val="22"/>
                <w:lang w:val="hr-HR"/>
              </w:rPr>
              <w:t>.</w:t>
            </w:r>
            <w:r w:rsidR="00267552" w:rsidRPr="00246302">
              <w:rPr>
                <w:rFonts w:ascii="Times New Roman" w:eastAsia="Times New Roman" w:hAnsi="Times New Roman" w:cs="Times New Roman"/>
                <w:b/>
                <w:sz w:val="22"/>
                <w:szCs w:val="22"/>
                <w:lang w:val="hr-HR"/>
              </w:rPr>
              <w:t xml:space="preserve">, 2024., 2025.g.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91087C8" w14:textId="4BA78836" w:rsidR="00EA50A9"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52C35254" w14:textId="40D24012" w:rsidR="00BA7A38" w:rsidRPr="00246302" w:rsidRDefault="00401177" w:rsidP="00BA7A38">
      <w:pPr>
        <w:spacing w:after="120" w:line="360" w:lineRule="auto"/>
        <w:rPr>
          <w:sz w:val="22"/>
          <w:szCs w:val="22"/>
          <w:lang w:val="hr-HR"/>
        </w:rPr>
      </w:pPr>
      <w:r>
        <w:rPr>
          <w:sz w:val="22"/>
          <w:szCs w:val="22"/>
          <w:lang w:val="hr-HR"/>
        </w:rPr>
        <w:t xml:space="preserve">     </w:t>
      </w:r>
      <w:r w:rsidR="00267552" w:rsidRPr="00246302">
        <w:rPr>
          <w:sz w:val="22"/>
          <w:szCs w:val="22"/>
          <w:lang w:val="hr-HR"/>
        </w:rPr>
        <w:t xml:space="preserve"> Planirane su sljedeće stavke programa gradnje </w:t>
      </w:r>
      <w:r w:rsidR="00151B75" w:rsidRPr="00246302">
        <w:rPr>
          <w:sz w:val="22"/>
          <w:szCs w:val="22"/>
          <w:lang w:val="hr-HR"/>
        </w:rPr>
        <w:t>nerazvrstanih</w:t>
      </w:r>
      <w:r w:rsidR="00267552" w:rsidRPr="00246302">
        <w:rPr>
          <w:sz w:val="22"/>
          <w:szCs w:val="22"/>
          <w:lang w:val="hr-HR"/>
        </w:rPr>
        <w:t xml:space="preserve"> cesta</w:t>
      </w:r>
      <w:r>
        <w:rPr>
          <w:sz w:val="22"/>
          <w:szCs w:val="22"/>
          <w:lang w:val="hr-HR"/>
        </w:rPr>
        <w:t>:</w:t>
      </w:r>
      <w:r w:rsidR="00267552" w:rsidRPr="00246302">
        <w:rPr>
          <w:sz w:val="22"/>
          <w:szCs w:val="22"/>
          <w:lang w:val="hr-HR"/>
        </w:rPr>
        <w:t xml:space="preserve"> </w:t>
      </w:r>
    </w:p>
    <w:tbl>
      <w:tblPr>
        <w:tblStyle w:val="Reetkatablice"/>
        <w:tblW w:w="0" w:type="auto"/>
        <w:jc w:val="center"/>
        <w:tblLayout w:type="fixed"/>
        <w:tblLook w:val="04A0" w:firstRow="1" w:lastRow="0" w:firstColumn="1" w:lastColumn="0" w:noHBand="0" w:noVBand="1"/>
      </w:tblPr>
      <w:tblGrid>
        <w:gridCol w:w="1385"/>
        <w:gridCol w:w="8648"/>
        <w:gridCol w:w="3070"/>
      </w:tblGrid>
      <w:tr w:rsidR="00267552" w:rsidRPr="00246302" w14:paraId="04BF7EC2" w14:textId="77777777" w:rsidTr="005169A1">
        <w:trPr>
          <w:trHeight w:val="517"/>
          <w:jc w:val="center"/>
        </w:trPr>
        <w:tc>
          <w:tcPr>
            <w:tcW w:w="1385" w:type="dxa"/>
            <w:vAlign w:val="center"/>
          </w:tcPr>
          <w:p w14:paraId="263168BB" w14:textId="77777777" w:rsidR="00267552" w:rsidRPr="00246302" w:rsidRDefault="00267552" w:rsidP="00267552">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w:t>
            </w:r>
          </w:p>
        </w:tc>
        <w:tc>
          <w:tcPr>
            <w:tcW w:w="8648" w:type="dxa"/>
            <w:vAlign w:val="center"/>
          </w:tcPr>
          <w:p w14:paraId="508B85E8" w14:textId="77777777" w:rsidR="00267552" w:rsidRPr="00246302" w:rsidRDefault="00267552" w:rsidP="00267552">
            <w:pPr>
              <w:rPr>
                <w:rFonts w:ascii="Times New Roman" w:hAnsi="Times New Roman" w:cs="Times New Roman"/>
                <w:sz w:val="22"/>
                <w:szCs w:val="22"/>
                <w:lang w:val="hr-HR"/>
              </w:rPr>
            </w:pPr>
            <w:r w:rsidRPr="00246302">
              <w:rPr>
                <w:rFonts w:ascii="Times New Roman" w:hAnsi="Times New Roman" w:cs="Times New Roman"/>
                <w:sz w:val="22"/>
                <w:szCs w:val="22"/>
                <w:lang w:val="hr-HR"/>
              </w:rPr>
              <w:t>Izrada katastarskih podloga i izmjera za uknjižbu postojećih nerazvrstanih cesta</w:t>
            </w:r>
          </w:p>
        </w:tc>
        <w:tc>
          <w:tcPr>
            <w:tcW w:w="3070" w:type="dxa"/>
            <w:vAlign w:val="center"/>
          </w:tcPr>
          <w:p w14:paraId="139CE30F" w14:textId="77777777" w:rsidR="00267552" w:rsidRPr="00246302" w:rsidRDefault="00267552" w:rsidP="00267552">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5.972,53</w:t>
            </w:r>
          </w:p>
        </w:tc>
      </w:tr>
      <w:tr w:rsidR="00267552" w:rsidRPr="00246302" w14:paraId="230204C5" w14:textId="77777777" w:rsidTr="005169A1">
        <w:trPr>
          <w:trHeight w:val="553"/>
          <w:jc w:val="center"/>
        </w:trPr>
        <w:tc>
          <w:tcPr>
            <w:tcW w:w="1385" w:type="dxa"/>
            <w:vAlign w:val="center"/>
          </w:tcPr>
          <w:p w14:paraId="416E96D1" w14:textId="77777777" w:rsidR="00267552" w:rsidRPr="00246302" w:rsidRDefault="00267552" w:rsidP="00267552">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2.</w:t>
            </w:r>
          </w:p>
        </w:tc>
        <w:tc>
          <w:tcPr>
            <w:tcW w:w="8648" w:type="dxa"/>
            <w:vAlign w:val="center"/>
          </w:tcPr>
          <w:p w14:paraId="4A9CAE8F" w14:textId="77777777" w:rsidR="00267552" w:rsidRPr="00246302" w:rsidRDefault="00267552" w:rsidP="00267552">
            <w:pPr>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Otkup zemljišta za potrebe izgradnje nerazvrstanih cesta po Programu gradnje </w:t>
            </w:r>
          </w:p>
        </w:tc>
        <w:tc>
          <w:tcPr>
            <w:tcW w:w="3070" w:type="dxa"/>
            <w:vAlign w:val="center"/>
          </w:tcPr>
          <w:p w14:paraId="77E18D98" w14:textId="77777777" w:rsidR="00267552" w:rsidRPr="00246302" w:rsidRDefault="00267552" w:rsidP="00267552">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29.862,63</w:t>
            </w:r>
          </w:p>
        </w:tc>
      </w:tr>
      <w:tr w:rsidR="00267552" w:rsidRPr="00246302" w14:paraId="6A5F3679" w14:textId="77777777" w:rsidTr="005169A1">
        <w:trPr>
          <w:trHeight w:val="405"/>
          <w:jc w:val="center"/>
        </w:trPr>
        <w:tc>
          <w:tcPr>
            <w:tcW w:w="1385" w:type="dxa"/>
            <w:vAlign w:val="center"/>
          </w:tcPr>
          <w:p w14:paraId="1F7DB97C" w14:textId="77777777" w:rsidR="00267552" w:rsidRPr="00246302" w:rsidRDefault="00267552" w:rsidP="00267552">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3. </w:t>
            </w:r>
          </w:p>
        </w:tc>
        <w:tc>
          <w:tcPr>
            <w:tcW w:w="8648" w:type="dxa"/>
            <w:vAlign w:val="center"/>
          </w:tcPr>
          <w:p w14:paraId="35417B33" w14:textId="77777777" w:rsidR="00267552" w:rsidRPr="00246302" w:rsidRDefault="00267552" w:rsidP="00267552">
            <w:pPr>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 xml:space="preserve">Ishođenje uporabne dozvole „Europske ceste Ližnjan“ (ex 'četiri ceste') </w:t>
            </w:r>
          </w:p>
        </w:tc>
        <w:tc>
          <w:tcPr>
            <w:tcW w:w="3070" w:type="dxa"/>
            <w:vAlign w:val="center"/>
          </w:tcPr>
          <w:p w14:paraId="2C20335D" w14:textId="77777777" w:rsidR="00267552" w:rsidRPr="00246302" w:rsidRDefault="00267552" w:rsidP="00267552">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2.654,46</w:t>
            </w:r>
          </w:p>
        </w:tc>
      </w:tr>
      <w:tr w:rsidR="00267552" w:rsidRPr="00246302" w14:paraId="2C4FE58B" w14:textId="77777777" w:rsidTr="005169A1">
        <w:trPr>
          <w:trHeight w:val="585"/>
          <w:jc w:val="center"/>
        </w:trPr>
        <w:tc>
          <w:tcPr>
            <w:tcW w:w="1385" w:type="dxa"/>
            <w:vAlign w:val="center"/>
          </w:tcPr>
          <w:p w14:paraId="61B9A8EE" w14:textId="77777777" w:rsidR="00267552" w:rsidRPr="00246302" w:rsidRDefault="00267552" w:rsidP="00267552">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4.</w:t>
            </w:r>
          </w:p>
        </w:tc>
        <w:tc>
          <w:tcPr>
            <w:tcW w:w="8648" w:type="dxa"/>
            <w:vAlign w:val="center"/>
          </w:tcPr>
          <w:p w14:paraId="2A929EA9" w14:textId="77777777" w:rsidR="00267552" w:rsidRPr="00246302" w:rsidRDefault="00267552" w:rsidP="00267552">
            <w:pPr>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Izrada projektne dokumentacije za izgradnju spojne ceste groblje-ul.G.Dobran u Šišanu</w:t>
            </w:r>
          </w:p>
        </w:tc>
        <w:tc>
          <w:tcPr>
            <w:tcW w:w="3070" w:type="dxa"/>
            <w:vAlign w:val="center"/>
          </w:tcPr>
          <w:p w14:paraId="55DD77F5" w14:textId="77777777" w:rsidR="00267552" w:rsidRPr="00246302" w:rsidRDefault="00267552" w:rsidP="00267552">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9.954,21</w:t>
            </w:r>
          </w:p>
        </w:tc>
      </w:tr>
      <w:tr w:rsidR="00267552" w:rsidRPr="00246302" w14:paraId="70FE319B" w14:textId="77777777" w:rsidTr="005169A1">
        <w:trPr>
          <w:trHeight w:val="605"/>
          <w:jc w:val="center"/>
        </w:trPr>
        <w:tc>
          <w:tcPr>
            <w:tcW w:w="1385" w:type="dxa"/>
            <w:vAlign w:val="center"/>
          </w:tcPr>
          <w:p w14:paraId="1025E2C9" w14:textId="77777777" w:rsidR="00267552" w:rsidRPr="00246302" w:rsidRDefault="00267552" w:rsidP="00267552">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5.</w:t>
            </w:r>
          </w:p>
        </w:tc>
        <w:tc>
          <w:tcPr>
            <w:tcW w:w="8648" w:type="dxa"/>
            <w:vAlign w:val="center"/>
          </w:tcPr>
          <w:p w14:paraId="1879F1F8" w14:textId="77777777" w:rsidR="00267552" w:rsidRPr="00246302" w:rsidRDefault="00267552" w:rsidP="00267552">
            <w:pPr>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Ulaganje u makadamske nerazvrstane ceste izvedbom završnog asfaltnog sloja u svim naseljima</w:t>
            </w:r>
          </w:p>
        </w:tc>
        <w:tc>
          <w:tcPr>
            <w:tcW w:w="3070" w:type="dxa"/>
            <w:vAlign w:val="center"/>
          </w:tcPr>
          <w:p w14:paraId="19446C5F" w14:textId="3C2709A1" w:rsidR="00267552" w:rsidRPr="00246302" w:rsidRDefault="00517BE1" w:rsidP="00267552">
            <w:pPr>
              <w:ind w:right="19"/>
              <w:jc w:val="right"/>
              <w:rPr>
                <w:rFonts w:ascii="Times New Roman" w:hAnsi="Times New Roman" w:cs="Times New Roman"/>
                <w:sz w:val="22"/>
                <w:szCs w:val="22"/>
                <w:lang w:val="hr-HR"/>
              </w:rPr>
            </w:pPr>
            <w:r w:rsidRPr="00517BE1">
              <w:rPr>
                <w:rFonts w:ascii="Times New Roman" w:hAnsi="Times New Roman" w:cs="Times New Roman"/>
                <w:sz w:val="22"/>
                <w:szCs w:val="22"/>
                <w:highlight w:val="yellow"/>
                <w:lang w:val="hr-HR"/>
              </w:rPr>
              <w:t>46.452,98</w:t>
            </w:r>
          </w:p>
        </w:tc>
      </w:tr>
      <w:tr w:rsidR="00267552" w:rsidRPr="00246302" w14:paraId="390E85D1" w14:textId="77777777" w:rsidTr="005169A1">
        <w:trPr>
          <w:trHeight w:val="878"/>
          <w:jc w:val="center"/>
        </w:trPr>
        <w:tc>
          <w:tcPr>
            <w:tcW w:w="1385" w:type="dxa"/>
            <w:vAlign w:val="center"/>
          </w:tcPr>
          <w:p w14:paraId="62C1F0E1" w14:textId="77777777" w:rsidR="00267552" w:rsidRPr="00246302" w:rsidRDefault="00267552" w:rsidP="00267552">
            <w:pPr>
              <w:jc w:val="cente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6.</w:t>
            </w:r>
          </w:p>
        </w:tc>
        <w:tc>
          <w:tcPr>
            <w:tcW w:w="8648" w:type="dxa"/>
            <w:vAlign w:val="center"/>
          </w:tcPr>
          <w:p w14:paraId="4542E565" w14:textId="77777777" w:rsidR="00267552" w:rsidRPr="00246302" w:rsidRDefault="00267552" w:rsidP="00267552">
            <w:pP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Izrada projektne dokumentacije i nadzor za izgradnju prometnice do turističkih zona "Kuje 2" i "Kargadur"</w:t>
            </w:r>
          </w:p>
        </w:tc>
        <w:tc>
          <w:tcPr>
            <w:tcW w:w="3070" w:type="dxa"/>
            <w:vAlign w:val="center"/>
          </w:tcPr>
          <w:p w14:paraId="32671E9F" w14:textId="77777777" w:rsidR="00267552" w:rsidRPr="00246302" w:rsidRDefault="00267552" w:rsidP="00267552">
            <w:pPr>
              <w:ind w:right="19"/>
              <w:jc w:val="right"/>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26.544,56</w:t>
            </w:r>
          </w:p>
        </w:tc>
      </w:tr>
      <w:tr w:rsidR="00267552" w:rsidRPr="00246302" w14:paraId="7F45D965" w14:textId="77777777" w:rsidTr="005169A1">
        <w:trPr>
          <w:trHeight w:val="898"/>
          <w:jc w:val="center"/>
        </w:trPr>
        <w:tc>
          <w:tcPr>
            <w:tcW w:w="1385" w:type="dxa"/>
            <w:vAlign w:val="center"/>
          </w:tcPr>
          <w:p w14:paraId="7D306469" w14:textId="77777777" w:rsidR="00267552" w:rsidRPr="00246302" w:rsidRDefault="00267552" w:rsidP="00267552">
            <w:pPr>
              <w:jc w:val="cente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7.</w:t>
            </w:r>
          </w:p>
        </w:tc>
        <w:tc>
          <w:tcPr>
            <w:tcW w:w="8648" w:type="dxa"/>
            <w:vAlign w:val="center"/>
          </w:tcPr>
          <w:p w14:paraId="448906E8" w14:textId="77777777" w:rsidR="00267552" w:rsidRPr="00246302" w:rsidRDefault="00267552" w:rsidP="00267552">
            <w:pP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Rješavanje imovinsko-pravnih odnosa i izgradnja prometnice do turističkih zona "Kuje 2" i "Kargadur" (prva i druga faza)</w:t>
            </w:r>
          </w:p>
        </w:tc>
        <w:tc>
          <w:tcPr>
            <w:tcW w:w="3070" w:type="dxa"/>
            <w:vAlign w:val="center"/>
          </w:tcPr>
          <w:p w14:paraId="57DAC85F" w14:textId="77777777" w:rsidR="00267552" w:rsidRPr="00246302" w:rsidRDefault="00267552" w:rsidP="00267552">
            <w:pPr>
              <w:ind w:right="19"/>
              <w:jc w:val="right"/>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1.194.505,28</w:t>
            </w:r>
          </w:p>
        </w:tc>
      </w:tr>
      <w:tr w:rsidR="00267552" w:rsidRPr="00246302" w14:paraId="47310A46" w14:textId="77777777" w:rsidTr="005169A1">
        <w:trPr>
          <w:trHeight w:val="585"/>
          <w:jc w:val="center"/>
        </w:trPr>
        <w:tc>
          <w:tcPr>
            <w:tcW w:w="1385" w:type="dxa"/>
            <w:vAlign w:val="center"/>
          </w:tcPr>
          <w:p w14:paraId="35B205AE" w14:textId="77777777" w:rsidR="00267552" w:rsidRPr="00246302" w:rsidRDefault="00267552" w:rsidP="00267552">
            <w:pPr>
              <w:jc w:val="cente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8.</w:t>
            </w:r>
          </w:p>
        </w:tc>
        <w:tc>
          <w:tcPr>
            <w:tcW w:w="8648" w:type="dxa"/>
            <w:vAlign w:val="center"/>
          </w:tcPr>
          <w:p w14:paraId="0990C625" w14:textId="77777777" w:rsidR="00267552" w:rsidRPr="00246302" w:rsidRDefault="00267552" w:rsidP="00267552">
            <w:pPr>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Ishođenje građevinske dozvole za nerazvrstane ceste naselja Smiljevac-jug</w:t>
            </w:r>
          </w:p>
        </w:tc>
        <w:tc>
          <w:tcPr>
            <w:tcW w:w="3070" w:type="dxa"/>
            <w:vAlign w:val="center"/>
          </w:tcPr>
          <w:p w14:paraId="120E3C6E" w14:textId="77777777" w:rsidR="00267552" w:rsidRPr="00246302" w:rsidRDefault="00267552" w:rsidP="00267552">
            <w:pPr>
              <w:ind w:right="19"/>
              <w:jc w:val="right"/>
              <w:rPr>
                <w:rFonts w:ascii="Times New Roman" w:hAnsi="Times New Roman" w:cs="Times New Roman"/>
                <w:color w:val="000000" w:themeColor="text1"/>
                <w:sz w:val="22"/>
                <w:szCs w:val="22"/>
                <w:lang w:val="hr-HR"/>
              </w:rPr>
            </w:pPr>
            <w:r w:rsidRPr="00246302">
              <w:rPr>
                <w:rFonts w:ascii="Times New Roman" w:hAnsi="Times New Roman" w:cs="Times New Roman"/>
                <w:color w:val="000000" w:themeColor="text1"/>
                <w:sz w:val="22"/>
                <w:szCs w:val="22"/>
                <w:lang w:val="hr-HR"/>
              </w:rPr>
              <w:t>663,61</w:t>
            </w:r>
          </w:p>
        </w:tc>
      </w:tr>
      <w:tr w:rsidR="00267552" w:rsidRPr="00246302" w14:paraId="3AE23859" w14:textId="77777777" w:rsidTr="005169A1">
        <w:trPr>
          <w:trHeight w:val="292"/>
          <w:jc w:val="center"/>
        </w:trPr>
        <w:tc>
          <w:tcPr>
            <w:tcW w:w="1385" w:type="dxa"/>
            <w:vAlign w:val="center"/>
          </w:tcPr>
          <w:p w14:paraId="3F63EFC1" w14:textId="77777777" w:rsidR="00267552" w:rsidRPr="00246302" w:rsidRDefault="00267552" w:rsidP="00267552">
            <w:pPr>
              <w:jc w:val="center"/>
              <w:rPr>
                <w:rFonts w:ascii="Times New Roman" w:hAnsi="Times New Roman" w:cs="Times New Roman"/>
                <w:sz w:val="22"/>
                <w:szCs w:val="22"/>
                <w:lang w:val="hr-HR"/>
              </w:rPr>
            </w:pPr>
          </w:p>
        </w:tc>
        <w:tc>
          <w:tcPr>
            <w:tcW w:w="8648" w:type="dxa"/>
            <w:vAlign w:val="center"/>
          </w:tcPr>
          <w:p w14:paraId="77F18E29" w14:textId="77777777" w:rsidR="00267552" w:rsidRPr="00246302" w:rsidRDefault="00267552" w:rsidP="00267552">
            <w:pPr>
              <w:rPr>
                <w:rFonts w:ascii="Times New Roman" w:hAnsi="Times New Roman" w:cs="Times New Roman"/>
                <w:b/>
                <w:bCs/>
                <w:sz w:val="22"/>
                <w:szCs w:val="22"/>
                <w:lang w:val="hr-HR"/>
              </w:rPr>
            </w:pPr>
            <w:r w:rsidRPr="00246302">
              <w:rPr>
                <w:rFonts w:ascii="Times New Roman" w:hAnsi="Times New Roman" w:cs="Times New Roman"/>
                <w:b/>
                <w:bCs/>
                <w:sz w:val="22"/>
                <w:szCs w:val="22"/>
                <w:lang w:val="hr-HR"/>
              </w:rPr>
              <w:t>UKUPNO</w:t>
            </w:r>
          </w:p>
        </w:tc>
        <w:tc>
          <w:tcPr>
            <w:tcW w:w="3070" w:type="dxa"/>
          </w:tcPr>
          <w:p w14:paraId="08E7ACF0" w14:textId="38FAAA1A" w:rsidR="00267552" w:rsidRPr="00246302" w:rsidRDefault="00517BE1" w:rsidP="00267552">
            <w:pPr>
              <w:jc w:val="right"/>
              <w:rPr>
                <w:rFonts w:ascii="Times New Roman" w:hAnsi="Times New Roman" w:cs="Times New Roman"/>
                <w:color w:val="000000"/>
                <w:sz w:val="22"/>
                <w:szCs w:val="22"/>
                <w:lang w:val="hr-HR"/>
              </w:rPr>
            </w:pPr>
            <w:r w:rsidRPr="00517BE1">
              <w:rPr>
                <w:rFonts w:ascii="Times New Roman" w:hAnsi="Times New Roman" w:cs="Times New Roman"/>
                <w:color w:val="000000"/>
                <w:sz w:val="22"/>
                <w:szCs w:val="22"/>
                <w:highlight w:val="yellow"/>
                <w:lang w:val="hr-HR"/>
              </w:rPr>
              <w:t>1.316.610,26</w:t>
            </w:r>
          </w:p>
        </w:tc>
      </w:tr>
    </w:tbl>
    <w:p w14:paraId="2CF41F0D" w14:textId="2C580140" w:rsidR="00052E33" w:rsidRPr="00246302" w:rsidRDefault="00052E33" w:rsidP="00FB1835">
      <w:pPr>
        <w:spacing w:after="120" w:line="276" w:lineRule="auto"/>
        <w:rPr>
          <w:sz w:val="22"/>
          <w:szCs w:val="22"/>
          <w:lang w:val="hr-HR"/>
        </w:rPr>
      </w:pPr>
    </w:p>
    <w:tbl>
      <w:tblPr>
        <w:tblStyle w:val="34"/>
        <w:tblW w:w="13201" w:type="dxa"/>
        <w:jc w:val="center"/>
        <w:tblInd w:w="0" w:type="dxa"/>
        <w:tblLayout w:type="fixed"/>
        <w:tblLook w:val="0000" w:firstRow="0" w:lastRow="0" w:firstColumn="0" w:lastColumn="0" w:noHBand="0" w:noVBand="0"/>
      </w:tblPr>
      <w:tblGrid>
        <w:gridCol w:w="3917"/>
        <w:gridCol w:w="9284"/>
      </w:tblGrid>
      <w:tr w:rsidR="00267552" w:rsidRPr="00246302" w14:paraId="25CE8631" w14:textId="77777777" w:rsidTr="005169A1">
        <w:trPr>
          <w:trHeight w:val="401"/>
          <w:jc w:val="center"/>
        </w:trPr>
        <w:tc>
          <w:tcPr>
            <w:tcW w:w="391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bottom"/>
          </w:tcPr>
          <w:p w14:paraId="37D46351" w14:textId="413D6BEA"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FB1835">
              <w:rPr>
                <w:rFonts w:ascii="Times New Roman" w:hAnsi="Times New Roman" w:cs="Times New Roman"/>
                <w:b/>
                <w:bCs/>
                <w:color w:val="000000"/>
                <w:sz w:val="22"/>
                <w:szCs w:val="22"/>
                <w:lang w:val="hr-HR"/>
              </w:rPr>
              <w:lastRenderedPageBreak/>
              <w:t>Program 05</w:t>
            </w:r>
            <w:r w:rsidRPr="00246302">
              <w:rPr>
                <w:rFonts w:ascii="Times New Roman" w:hAnsi="Times New Roman" w:cs="Times New Roman"/>
                <w:b/>
                <w:bCs/>
                <w:color w:val="000000"/>
                <w:sz w:val="22"/>
                <w:szCs w:val="22"/>
                <w:lang w:val="hr-HR"/>
              </w:rPr>
              <w:t>2</w:t>
            </w:r>
            <w:r w:rsidRPr="00FB1835">
              <w:rPr>
                <w:rFonts w:ascii="Times New Roman" w:hAnsi="Times New Roman" w:cs="Times New Roman"/>
                <w:b/>
                <w:bCs/>
                <w:color w:val="000000"/>
                <w:sz w:val="22"/>
                <w:szCs w:val="22"/>
                <w:lang w:val="hr-HR"/>
              </w:rPr>
              <w:t xml:space="preserve">0 </w:t>
            </w:r>
          </w:p>
        </w:tc>
        <w:tc>
          <w:tcPr>
            <w:tcW w:w="928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69F2E1D5" w14:textId="135328FA"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Izgradnja javnih površina </w:t>
            </w:r>
          </w:p>
        </w:tc>
      </w:tr>
      <w:tr w:rsidR="00267552" w:rsidRPr="00246302" w14:paraId="0BE62198" w14:textId="77777777" w:rsidTr="005169A1">
        <w:trPr>
          <w:trHeight w:val="818"/>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FEC928"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780F0D" w14:textId="75BA7C5C" w:rsidR="00267552"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Unutar ovog programa  planirani su rashodi koji su definirani Programom građenja komunalne infrastrukture za 2023. godinu, u dijelu koji se odnosi na izgradnju javnih površina, te otkupa (izvlaštenja zemljišta). </w:t>
            </w:r>
          </w:p>
        </w:tc>
      </w:tr>
      <w:tr w:rsidR="00267552" w:rsidRPr="00246302" w14:paraId="6FC7A84E" w14:textId="77777777" w:rsidTr="00401177">
        <w:trPr>
          <w:trHeight w:val="708"/>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6A37CB8"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8F450AC" w14:textId="77777777" w:rsidR="00267552"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267552" w:rsidRPr="00246302" w14:paraId="5E5ADF65" w14:textId="77777777" w:rsidTr="005169A1">
        <w:trPr>
          <w:trHeight w:val="997"/>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9909FA9"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C4A02D1" w14:textId="77777777" w:rsidR="00267552"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(komunalni doprinos uključivo preneseni višak), prihodi od prodaje dug.imovine, opći prihodi i primici </w:t>
            </w:r>
          </w:p>
        </w:tc>
      </w:tr>
      <w:tr w:rsidR="00267552" w:rsidRPr="00246302" w14:paraId="29AA3732"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F390CDE"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AAF7F0F" w14:textId="36B457CA" w:rsidR="00267552"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Izvještaj o izvršenju programa gradnje daje zakonske podatke o realizaciji pojedinačnih stavki programa.</w:t>
            </w:r>
          </w:p>
        </w:tc>
      </w:tr>
      <w:tr w:rsidR="00267552" w:rsidRPr="00246302" w14:paraId="6E52EB42"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2143D5A"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D826469" w14:textId="522D9992" w:rsidR="00267552" w:rsidRPr="00246302" w:rsidRDefault="00267552" w:rsidP="005169A1">
            <w:pPr>
              <w:spacing w:after="0" w:line="240" w:lineRule="auto"/>
              <w:jc w:val="both"/>
              <w:rPr>
                <w:rFonts w:ascii="Times New Roman" w:eastAsia="Times New Roman" w:hAnsi="Times New Roman" w:cs="Times New Roman"/>
                <w:sz w:val="22"/>
                <w:szCs w:val="22"/>
                <w:lang w:val="hr-HR"/>
              </w:rPr>
            </w:pPr>
          </w:p>
        </w:tc>
      </w:tr>
      <w:tr w:rsidR="00267552" w:rsidRPr="00246302" w14:paraId="65D4BD38" w14:textId="77777777" w:rsidTr="005169A1">
        <w:trPr>
          <w:trHeight w:val="41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182F05" w14:textId="77777777" w:rsidR="00267552" w:rsidRPr="00246302" w:rsidRDefault="0026755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 2024., 2025.g.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D0D053" w14:textId="77777777" w:rsidR="00267552" w:rsidRPr="00246302" w:rsidRDefault="0026755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4734D1AF" w14:textId="505D13D2" w:rsidR="00052E33" w:rsidRPr="00246302" w:rsidRDefault="00052E33" w:rsidP="00FB1835">
      <w:pPr>
        <w:spacing w:after="120" w:line="276" w:lineRule="auto"/>
        <w:rPr>
          <w:sz w:val="22"/>
          <w:szCs w:val="22"/>
          <w:lang w:val="hr-HR"/>
        </w:rPr>
      </w:pPr>
    </w:p>
    <w:p w14:paraId="301B545C" w14:textId="69E19308" w:rsidR="00267552" w:rsidRPr="00246302" w:rsidRDefault="00267552" w:rsidP="00267552">
      <w:pPr>
        <w:spacing w:after="120" w:line="360" w:lineRule="auto"/>
        <w:rPr>
          <w:sz w:val="22"/>
          <w:szCs w:val="22"/>
          <w:lang w:val="hr-HR"/>
        </w:rPr>
      </w:pPr>
      <w:r w:rsidRPr="00246302">
        <w:rPr>
          <w:sz w:val="22"/>
          <w:szCs w:val="22"/>
          <w:lang w:val="hr-HR"/>
        </w:rPr>
        <w:t xml:space="preserve">Planirane su sljedeće stavke programa gradnje  javnih površina: </w:t>
      </w:r>
    </w:p>
    <w:tbl>
      <w:tblPr>
        <w:tblStyle w:val="Reetkatablice"/>
        <w:tblW w:w="0" w:type="auto"/>
        <w:jc w:val="center"/>
        <w:tblLayout w:type="fixed"/>
        <w:tblLook w:val="04A0" w:firstRow="1" w:lastRow="0" w:firstColumn="1" w:lastColumn="0" w:noHBand="0" w:noVBand="1"/>
      </w:tblPr>
      <w:tblGrid>
        <w:gridCol w:w="1392"/>
        <w:gridCol w:w="8688"/>
        <w:gridCol w:w="3084"/>
      </w:tblGrid>
      <w:tr w:rsidR="00900C32" w:rsidRPr="00246302" w14:paraId="7AC8AE6E" w14:textId="77777777" w:rsidTr="005169A1">
        <w:trPr>
          <w:trHeight w:val="154"/>
          <w:jc w:val="center"/>
        </w:trPr>
        <w:tc>
          <w:tcPr>
            <w:tcW w:w="1392" w:type="dxa"/>
            <w:vAlign w:val="center"/>
          </w:tcPr>
          <w:p w14:paraId="2EF15B04"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br w:type="page"/>
              <w:t>R.B.</w:t>
            </w:r>
          </w:p>
        </w:tc>
        <w:tc>
          <w:tcPr>
            <w:tcW w:w="8688" w:type="dxa"/>
            <w:vAlign w:val="center"/>
          </w:tcPr>
          <w:p w14:paraId="7C3D6CA2"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Naziv građevine</w:t>
            </w:r>
          </w:p>
        </w:tc>
        <w:tc>
          <w:tcPr>
            <w:tcW w:w="3084" w:type="dxa"/>
            <w:vAlign w:val="center"/>
          </w:tcPr>
          <w:p w14:paraId="5B7D8E4B"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Iznos u eurima</w:t>
            </w:r>
          </w:p>
        </w:tc>
      </w:tr>
      <w:tr w:rsidR="00900C32" w:rsidRPr="00246302" w14:paraId="50DF7C2C" w14:textId="77777777" w:rsidTr="005169A1">
        <w:trPr>
          <w:trHeight w:val="474"/>
          <w:jc w:val="center"/>
        </w:trPr>
        <w:tc>
          <w:tcPr>
            <w:tcW w:w="1392" w:type="dxa"/>
            <w:vAlign w:val="center"/>
          </w:tcPr>
          <w:p w14:paraId="7FD8B455"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w:t>
            </w:r>
          </w:p>
        </w:tc>
        <w:tc>
          <w:tcPr>
            <w:tcW w:w="8688" w:type="dxa"/>
            <w:vAlign w:val="center"/>
          </w:tcPr>
          <w:p w14:paraId="378B232E"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Izrada projektne dokumentacije i rješavanje imovinsko-pravnih odnosa za izgradnju nogostupa na dijelu LC 50176 u Jadreškima</w:t>
            </w:r>
          </w:p>
        </w:tc>
        <w:tc>
          <w:tcPr>
            <w:tcW w:w="3084" w:type="dxa"/>
            <w:vAlign w:val="center"/>
          </w:tcPr>
          <w:p w14:paraId="6FD170C1" w14:textId="77777777" w:rsidR="00900C32" w:rsidRPr="00246302" w:rsidRDefault="00900C32" w:rsidP="00713377">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5.308,91</w:t>
            </w:r>
          </w:p>
        </w:tc>
      </w:tr>
      <w:tr w:rsidR="00900C32" w:rsidRPr="00246302" w14:paraId="54773AEF" w14:textId="77777777" w:rsidTr="005169A1">
        <w:trPr>
          <w:trHeight w:val="309"/>
          <w:jc w:val="center"/>
        </w:trPr>
        <w:tc>
          <w:tcPr>
            <w:tcW w:w="1392" w:type="dxa"/>
            <w:vAlign w:val="center"/>
          </w:tcPr>
          <w:p w14:paraId="28AB78BB"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2.</w:t>
            </w:r>
          </w:p>
        </w:tc>
        <w:tc>
          <w:tcPr>
            <w:tcW w:w="8688" w:type="dxa"/>
            <w:vAlign w:val="center"/>
          </w:tcPr>
          <w:p w14:paraId="5543621E"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Izrada projektne dokumentacije za rekonstrukciju dijela LC 50177, dionica Galiola-uvala Kuje</w:t>
            </w:r>
          </w:p>
        </w:tc>
        <w:tc>
          <w:tcPr>
            <w:tcW w:w="3084" w:type="dxa"/>
            <w:vAlign w:val="center"/>
          </w:tcPr>
          <w:p w14:paraId="1517FDFB"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6.636,14</w:t>
            </w:r>
          </w:p>
        </w:tc>
      </w:tr>
      <w:tr w:rsidR="00900C32" w:rsidRPr="00246302" w14:paraId="60316DAF" w14:textId="77777777" w:rsidTr="005169A1">
        <w:trPr>
          <w:trHeight w:val="474"/>
          <w:jc w:val="center"/>
        </w:trPr>
        <w:tc>
          <w:tcPr>
            <w:tcW w:w="1392" w:type="dxa"/>
            <w:vAlign w:val="center"/>
          </w:tcPr>
          <w:p w14:paraId="7D1CB7DD"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2.a</w:t>
            </w:r>
          </w:p>
        </w:tc>
        <w:tc>
          <w:tcPr>
            <w:tcW w:w="8688" w:type="dxa"/>
            <w:vAlign w:val="center"/>
          </w:tcPr>
          <w:p w14:paraId="51C69FB5"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Rješavanje imovinsko-pravnih odnosa za rekonstrukciju dijela LC 50177, dionica Galiola-uvala Kuje</w:t>
            </w:r>
          </w:p>
        </w:tc>
        <w:tc>
          <w:tcPr>
            <w:tcW w:w="3084" w:type="dxa"/>
            <w:vAlign w:val="center"/>
          </w:tcPr>
          <w:p w14:paraId="4BE9B77F"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39.816,84</w:t>
            </w:r>
          </w:p>
        </w:tc>
      </w:tr>
      <w:tr w:rsidR="00900C32" w:rsidRPr="00246302" w14:paraId="57656816" w14:textId="77777777" w:rsidTr="005169A1">
        <w:trPr>
          <w:trHeight w:val="463"/>
          <w:jc w:val="center"/>
        </w:trPr>
        <w:tc>
          <w:tcPr>
            <w:tcW w:w="1392" w:type="dxa"/>
            <w:vAlign w:val="center"/>
          </w:tcPr>
          <w:p w14:paraId="6349B7A7"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3.</w:t>
            </w:r>
          </w:p>
        </w:tc>
        <w:tc>
          <w:tcPr>
            <w:tcW w:w="8688" w:type="dxa"/>
            <w:vAlign w:val="center"/>
          </w:tcPr>
          <w:p w14:paraId="1E175CC8"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Projektna dokumentacija, usluga nabave te troškovi komunalnih priključaka za izgradnju reciklažnog dvorišta </w:t>
            </w:r>
          </w:p>
        </w:tc>
        <w:tc>
          <w:tcPr>
            <w:tcW w:w="3084" w:type="dxa"/>
            <w:vAlign w:val="center"/>
          </w:tcPr>
          <w:p w14:paraId="014F39B4"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2.654,46</w:t>
            </w:r>
          </w:p>
        </w:tc>
      </w:tr>
      <w:tr w:rsidR="00900C32" w:rsidRPr="00246302" w14:paraId="4D74A3D6" w14:textId="77777777" w:rsidTr="005169A1">
        <w:trPr>
          <w:trHeight w:val="154"/>
          <w:jc w:val="center"/>
        </w:trPr>
        <w:tc>
          <w:tcPr>
            <w:tcW w:w="1392" w:type="dxa"/>
            <w:vAlign w:val="center"/>
          </w:tcPr>
          <w:p w14:paraId="6856E896"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3.a</w:t>
            </w:r>
          </w:p>
        </w:tc>
        <w:tc>
          <w:tcPr>
            <w:tcW w:w="8688" w:type="dxa"/>
            <w:vAlign w:val="center"/>
          </w:tcPr>
          <w:p w14:paraId="6925AA91"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Nadzor i izgradnja reciklažnog dvorišta</w:t>
            </w:r>
          </w:p>
        </w:tc>
        <w:tc>
          <w:tcPr>
            <w:tcW w:w="3084" w:type="dxa"/>
            <w:vAlign w:val="center"/>
          </w:tcPr>
          <w:p w14:paraId="650D61FA"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342.424,85</w:t>
            </w:r>
          </w:p>
        </w:tc>
      </w:tr>
      <w:tr w:rsidR="00900C32" w:rsidRPr="00246302" w14:paraId="4D13F9E5" w14:textId="77777777" w:rsidTr="005169A1">
        <w:trPr>
          <w:trHeight w:val="319"/>
          <w:jc w:val="center"/>
        </w:trPr>
        <w:tc>
          <w:tcPr>
            <w:tcW w:w="1392" w:type="dxa"/>
            <w:vAlign w:val="center"/>
          </w:tcPr>
          <w:p w14:paraId="0EBE37CA"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4.</w:t>
            </w:r>
          </w:p>
        </w:tc>
        <w:tc>
          <w:tcPr>
            <w:tcW w:w="8688" w:type="dxa"/>
            <w:vAlign w:val="center"/>
          </w:tcPr>
          <w:p w14:paraId="326EFB34" w14:textId="77777777" w:rsidR="00900C32" w:rsidRPr="00246302" w:rsidRDefault="00900C32" w:rsidP="00713377">
            <w:pPr>
              <w:rPr>
                <w:rFonts w:ascii="Times New Roman" w:hAnsi="Times New Roman" w:cs="Times New Roman"/>
                <w:iCs/>
                <w:snapToGrid w:val="0"/>
                <w:sz w:val="22"/>
                <w:szCs w:val="22"/>
                <w:lang w:val="hr-HR"/>
              </w:rPr>
            </w:pPr>
            <w:r w:rsidRPr="00246302">
              <w:rPr>
                <w:rFonts w:ascii="Times New Roman" w:hAnsi="Times New Roman" w:cs="Times New Roman"/>
                <w:snapToGrid w:val="0"/>
                <w:sz w:val="22"/>
                <w:szCs w:val="22"/>
                <w:lang w:val="hr-HR"/>
              </w:rPr>
              <w:t>Izrada projektne dokumentacije i dopune prometnih regulacija po svim naseljima</w:t>
            </w:r>
            <w:r w:rsidRPr="00246302">
              <w:rPr>
                <w:rFonts w:ascii="Times New Roman" w:hAnsi="Times New Roman" w:cs="Times New Roman"/>
                <w:i/>
                <w:snapToGrid w:val="0"/>
                <w:sz w:val="22"/>
                <w:szCs w:val="22"/>
                <w:lang w:val="hr-HR"/>
              </w:rPr>
              <w:t xml:space="preserve"> </w:t>
            </w:r>
          </w:p>
        </w:tc>
        <w:tc>
          <w:tcPr>
            <w:tcW w:w="3084" w:type="dxa"/>
            <w:vAlign w:val="center"/>
          </w:tcPr>
          <w:p w14:paraId="66A7C3EB"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13.272,28</w:t>
            </w:r>
          </w:p>
        </w:tc>
      </w:tr>
      <w:tr w:rsidR="00900C32" w:rsidRPr="00246302" w14:paraId="5E0927DD" w14:textId="77777777" w:rsidTr="005169A1">
        <w:trPr>
          <w:trHeight w:val="309"/>
          <w:jc w:val="center"/>
        </w:trPr>
        <w:tc>
          <w:tcPr>
            <w:tcW w:w="1392" w:type="dxa"/>
            <w:vAlign w:val="center"/>
          </w:tcPr>
          <w:p w14:paraId="126692C5"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5.</w:t>
            </w:r>
          </w:p>
        </w:tc>
        <w:tc>
          <w:tcPr>
            <w:tcW w:w="8688" w:type="dxa"/>
            <w:vAlign w:val="center"/>
          </w:tcPr>
          <w:p w14:paraId="04195B79" w14:textId="77777777" w:rsidR="00900C32" w:rsidRPr="00246302" w:rsidRDefault="00900C32" w:rsidP="00713377">
            <w:pPr>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Projektna dokumentacija i postavljanje video kamera za mjerenje brzine u svim naseljima</w:t>
            </w:r>
          </w:p>
        </w:tc>
        <w:tc>
          <w:tcPr>
            <w:tcW w:w="3084" w:type="dxa"/>
            <w:vAlign w:val="center"/>
          </w:tcPr>
          <w:p w14:paraId="5BD6E482"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15.926,74</w:t>
            </w:r>
          </w:p>
        </w:tc>
      </w:tr>
      <w:tr w:rsidR="00900C32" w:rsidRPr="00246302" w14:paraId="6DE736AC" w14:textId="77777777" w:rsidTr="005169A1">
        <w:trPr>
          <w:trHeight w:val="154"/>
          <w:jc w:val="center"/>
        </w:trPr>
        <w:tc>
          <w:tcPr>
            <w:tcW w:w="1392" w:type="dxa"/>
            <w:vAlign w:val="center"/>
          </w:tcPr>
          <w:p w14:paraId="204B44EB"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6.</w:t>
            </w:r>
          </w:p>
        </w:tc>
        <w:tc>
          <w:tcPr>
            <w:tcW w:w="8688" w:type="dxa"/>
            <w:vAlign w:val="center"/>
          </w:tcPr>
          <w:p w14:paraId="029FB9FA"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Dodatno uređenje dječjih igrališta u svim naseljima </w:t>
            </w:r>
          </w:p>
        </w:tc>
        <w:tc>
          <w:tcPr>
            <w:tcW w:w="3084" w:type="dxa"/>
            <w:vAlign w:val="center"/>
          </w:tcPr>
          <w:p w14:paraId="44AE4DB0"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26.544,56</w:t>
            </w:r>
          </w:p>
        </w:tc>
      </w:tr>
      <w:tr w:rsidR="00900C32" w:rsidRPr="00246302" w14:paraId="7F592B7D" w14:textId="77777777" w:rsidTr="005169A1">
        <w:trPr>
          <w:trHeight w:val="309"/>
          <w:jc w:val="center"/>
        </w:trPr>
        <w:tc>
          <w:tcPr>
            <w:tcW w:w="1392" w:type="dxa"/>
            <w:vAlign w:val="center"/>
          </w:tcPr>
          <w:p w14:paraId="5A295E3E"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7.</w:t>
            </w:r>
          </w:p>
        </w:tc>
        <w:tc>
          <w:tcPr>
            <w:tcW w:w="8688" w:type="dxa"/>
            <w:vAlign w:val="center"/>
          </w:tcPr>
          <w:p w14:paraId="001150CF"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Projektna dokumentacija i izgradnja dječjeg igrališta u Ližnjanu, Lokvanj</w:t>
            </w:r>
          </w:p>
        </w:tc>
        <w:tc>
          <w:tcPr>
            <w:tcW w:w="3084" w:type="dxa"/>
            <w:vAlign w:val="center"/>
          </w:tcPr>
          <w:p w14:paraId="3355D856"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39.816,84</w:t>
            </w:r>
          </w:p>
        </w:tc>
      </w:tr>
      <w:tr w:rsidR="00900C32" w:rsidRPr="00246302" w14:paraId="29796D84" w14:textId="77777777" w:rsidTr="005169A1">
        <w:trPr>
          <w:trHeight w:val="319"/>
          <w:jc w:val="center"/>
        </w:trPr>
        <w:tc>
          <w:tcPr>
            <w:tcW w:w="1392" w:type="dxa"/>
            <w:vAlign w:val="center"/>
          </w:tcPr>
          <w:p w14:paraId="1AE6567E"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8.</w:t>
            </w:r>
          </w:p>
        </w:tc>
        <w:tc>
          <w:tcPr>
            <w:tcW w:w="8688" w:type="dxa"/>
            <w:vAlign w:val="center"/>
          </w:tcPr>
          <w:p w14:paraId="1190F1D3"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Projektna dokumentacija i uređenje parkinga – placa Šišan</w:t>
            </w:r>
          </w:p>
        </w:tc>
        <w:tc>
          <w:tcPr>
            <w:tcW w:w="3084" w:type="dxa"/>
            <w:vAlign w:val="center"/>
          </w:tcPr>
          <w:p w14:paraId="0099DB29"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19.908,42</w:t>
            </w:r>
          </w:p>
        </w:tc>
      </w:tr>
      <w:tr w:rsidR="00900C32" w:rsidRPr="00246302" w14:paraId="172666B2" w14:textId="77777777" w:rsidTr="005169A1">
        <w:trPr>
          <w:trHeight w:val="309"/>
          <w:jc w:val="center"/>
        </w:trPr>
        <w:tc>
          <w:tcPr>
            <w:tcW w:w="1392" w:type="dxa"/>
            <w:vAlign w:val="center"/>
          </w:tcPr>
          <w:p w14:paraId="326B2E95"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9.</w:t>
            </w:r>
          </w:p>
        </w:tc>
        <w:tc>
          <w:tcPr>
            <w:tcW w:w="8688" w:type="dxa"/>
            <w:vAlign w:val="center"/>
          </w:tcPr>
          <w:p w14:paraId="54E6D000"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Projektna dokumentacija za priključke struje i vode MF igralište Jadreški</w:t>
            </w:r>
          </w:p>
        </w:tc>
        <w:tc>
          <w:tcPr>
            <w:tcW w:w="3084" w:type="dxa"/>
            <w:vAlign w:val="center"/>
          </w:tcPr>
          <w:p w14:paraId="35C6653B"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2.654,46</w:t>
            </w:r>
          </w:p>
        </w:tc>
      </w:tr>
      <w:tr w:rsidR="00900C32" w:rsidRPr="00246302" w14:paraId="7B0656B0" w14:textId="77777777" w:rsidTr="005169A1">
        <w:trPr>
          <w:trHeight w:val="309"/>
          <w:jc w:val="center"/>
        </w:trPr>
        <w:tc>
          <w:tcPr>
            <w:tcW w:w="1392" w:type="dxa"/>
            <w:vAlign w:val="center"/>
          </w:tcPr>
          <w:p w14:paraId="373E8179"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10.</w:t>
            </w:r>
          </w:p>
        </w:tc>
        <w:tc>
          <w:tcPr>
            <w:tcW w:w="8688" w:type="dxa"/>
            <w:vAlign w:val="center"/>
          </w:tcPr>
          <w:p w14:paraId="73F9CB62"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 xml:space="preserve">Izrada programskih rješenja i projekata na nogometnim igralištima </w:t>
            </w:r>
          </w:p>
        </w:tc>
        <w:tc>
          <w:tcPr>
            <w:tcW w:w="3084" w:type="dxa"/>
            <w:vAlign w:val="center"/>
          </w:tcPr>
          <w:p w14:paraId="50FC52EE"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13.272,28</w:t>
            </w:r>
          </w:p>
        </w:tc>
      </w:tr>
      <w:tr w:rsidR="00900C32" w:rsidRPr="00246302" w14:paraId="050643AD" w14:textId="77777777" w:rsidTr="005169A1">
        <w:trPr>
          <w:trHeight w:val="319"/>
          <w:jc w:val="center"/>
        </w:trPr>
        <w:tc>
          <w:tcPr>
            <w:tcW w:w="1392" w:type="dxa"/>
            <w:vAlign w:val="center"/>
          </w:tcPr>
          <w:p w14:paraId="3D38A329"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lastRenderedPageBreak/>
              <w:t>11.</w:t>
            </w:r>
          </w:p>
        </w:tc>
        <w:tc>
          <w:tcPr>
            <w:tcW w:w="8688" w:type="dxa"/>
            <w:vAlign w:val="center"/>
          </w:tcPr>
          <w:p w14:paraId="40D8343C" w14:textId="77777777" w:rsidR="00900C32" w:rsidRPr="00246302" w:rsidRDefault="00900C32" w:rsidP="00713377">
            <w:pPr>
              <w:ind w:right="465"/>
              <w:rPr>
                <w:rFonts w:ascii="Times New Roman" w:hAnsi="Times New Roman" w:cs="Times New Roman"/>
                <w:sz w:val="22"/>
                <w:szCs w:val="22"/>
                <w:lang w:val="hr-HR"/>
              </w:rPr>
            </w:pPr>
            <w:r w:rsidRPr="00246302">
              <w:rPr>
                <w:rFonts w:ascii="Times New Roman" w:hAnsi="Times New Roman" w:cs="Times New Roman"/>
                <w:sz w:val="22"/>
                <w:szCs w:val="22"/>
                <w:lang w:val="hr-HR"/>
              </w:rPr>
              <w:t>Izrada projektne dokumentacije za izgradnju nogostupa ŽC5120 (Placa-groblje Valtura)</w:t>
            </w:r>
          </w:p>
        </w:tc>
        <w:tc>
          <w:tcPr>
            <w:tcW w:w="3084" w:type="dxa"/>
            <w:vAlign w:val="center"/>
          </w:tcPr>
          <w:p w14:paraId="4158C18E" w14:textId="77777777" w:rsidR="00900C32" w:rsidRPr="00246302" w:rsidRDefault="00900C32" w:rsidP="00713377">
            <w:pPr>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13.272,28</w:t>
            </w:r>
          </w:p>
        </w:tc>
      </w:tr>
      <w:tr w:rsidR="00900C32" w:rsidRPr="00246302" w14:paraId="49A60484" w14:textId="77777777" w:rsidTr="005169A1">
        <w:trPr>
          <w:trHeight w:val="154"/>
          <w:jc w:val="center"/>
        </w:trPr>
        <w:tc>
          <w:tcPr>
            <w:tcW w:w="1392" w:type="dxa"/>
            <w:vAlign w:val="center"/>
          </w:tcPr>
          <w:p w14:paraId="5C5EE437"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12.</w:t>
            </w:r>
          </w:p>
        </w:tc>
        <w:tc>
          <w:tcPr>
            <w:tcW w:w="8688" w:type="dxa"/>
            <w:vAlign w:val="center"/>
          </w:tcPr>
          <w:p w14:paraId="3F65FDCD"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Nabava kanti za smeće uz obalne pojaseve</w:t>
            </w:r>
          </w:p>
        </w:tc>
        <w:tc>
          <w:tcPr>
            <w:tcW w:w="3084" w:type="dxa"/>
            <w:vAlign w:val="center"/>
          </w:tcPr>
          <w:p w14:paraId="46C689EC" w14:textId="77777777" w:rsidR="00900C32" w:rsidRPr="00246302" w:rsidRDefault="00900C32" w:rsidP="00713377">
            <w:pPr>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2.654,46</w:t>
            </w:r>
          </w:p>
        </w:tc>
      </w:tr>
      <w:tr w:rsidR="00900C32" w:rsidRPr="00246302" w14:paraId="6BEFE052" w14:textId="77777777" w:rsidTr="005169A1">
        <w:trPr>
          <w:trHeight w:val="154"/>
          <w:jc w:val="center"/>
        </w:trPr>
        <w:tc>
          <w:tcPr>
            <w:tcW w:w="1392" w:type="dxa"/>
            <w:vAlign w:val="center"/>
          </w:tcPr>
          <w:p w14:paraId="0108175F"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13.</w:t>
            </w:r>
          </w:p>
        </w:tc>
        <w:tc>
          <w:tcPr>
            <w:tcW w:w="8688" w:type="dxa"/>
            <w:vAlign w:val="center"/>
          </w:tcPr>
          <w:p w14:paraId="2E753BB4"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Uređenje ribarske staze u uvali Kuje</w:t>
            </w:r>
          </w:p>
        </w:tc>
        <w:tc>
          <w:tcPr>
            <w:tcW w:w="3084" w:type="dxa"/>
            <w:vAlign w:val="center"/>
          </w:tcPr>
          <w:p w14:paraId="628037F7" w14:textId="77777777" w:rsidR="00900C32" w:rsidRPr="00246302" w:rsidRDefault="00900C32" w:rsidP="00713377">
            <w:pPr>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99.542,11</w:t>
            </w:r>
          </w:p>
        </w:tc>
      </w:tr>
      <w:tr w:rsidR="00900C32" w:rsidRPr="00246302" w14:paraId="77E22875" w14:textId="77777777" w:rsidTr="005169A1">
        <w:trPr>
          <w:trHeight w:val="48"/>
          <w:jc w:val="center"/>
        </w:trPr>
        <w:tc>
          <w:tcPr>
            <w:tcW w:w="10080" w:type="dxa"/>
            <w:gridSpan w:val="2"/>
            <w:vAlign w:val="center"/>
          </w:tcPr>
          <w:p w14:paraId="6C7DAD5C" w14:textId="77777777" w:rsidR="00900C32" w:rsidRPr="00246302" w:rsidRDefault="00900C32" w:rsidP="00713377">
            <w:pPr>
              <w:rPr>
                <w:rFonts w:ascii="Times New Roman" w:hAnsi="Times New Roman" w:cs="Times New Roman"/>
                <w:b/>
                <w:bCs/>
                <w:sz w:val="22"/>
                <w:szCs w:val="22"/>
                <w:lang w:val="hr-HR"/>
              </w:rPr>
            </w:pPr>
            <w:r w:rsidRPr="00246302">
              <w:rPr>
                <w:rFonts w:ascii="Times New Roman" w:hAnsi="Times New Roman" w:cs="Times New Roman"/>
                <w:b/>
                <w:bCs/>
                <w:sz w:val="22"/>
                <w:szCs w:val="22"/>
                <w:lang w:val="hr-HR"/>
              </w:rPr>
              <w:t>UKUPNO</w:t>
            </w:r>
          </w:p>
        </w:tc>
        <w:tc>
          <w:tcPr>
            <w:tcW w:w="3084" w:type="dxa"/>
          </w:tcPr>
          <w:p w14:paraId="2C70A121" w14:textId="77777777" w:rsidR="00900C32" w:rsidRPr="00246302" w:rsidRDefault="00900C32" w:rsidP="00713377">
            <w:pPr>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643.705,63</w:t>
            </w:r>
          </w:p>
        </w:tc>
      </w:tr>
    </w:tbl>
    <w:p w14:paraId="5DD42938" w14:textId="77777777" w:rsidR="00FB1835" w:rsidRPr="00246302" w:rsidRDefault="00FB1835" w:rsidP="00FB1835">
      <w:pPr>
        <w:spacing w:after="120" w:line="360" w:lineRule="auto"/>
        <w:rPr>
          <w:sz w:val="22"/>
          <w:szCs w:val="22"/>
          <w:lang w:val="hr-HR"/>
        </w:rPr>
      </w:pPr>
    </w:p>
    <w:tbl>
      <w:tblPr>
        <w:tblStyle w:val="34"/>
        <w:tblW w:w="13201" w:type="dxa"/>
        <w:jc w:val="center"/>
        <w:tblInd w:w="0" w:type="dxa"/>
        <w:tblLayout w:type="fixed"/>
        <w:tblLook w:val="0000" w:firstRow="0" w:lastRow="0" w:firstColumn="0" w:lastColumn="0" w:noHBand="0" w:noVBand="0"/>
      </w:tblPr>
      <w:tblGrid>
        <w:gridCol w:w="3917"/>
        <w:gridCol w:w="9284"/>
      </w:tblGrid>
      <w:tr w:rsidR="00900C32" w:rsidRPr="00246302" w14:paraId="4EC6D71A" w14:textId="77777777" w:rsidTr="005169A1">
        <w:trPr>
          <w:trHeight w:val="401"/>
          <w:jc w:val="center"/>
        </w:trPr>
        <w:tc>
          <w:tcPr>
            <w:tcW w:w="391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bottom"/>
          </w:tcPr>
          <w:p w14:paraId="530EDBF0" w14:textId="24857D7B"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FB1835">
              <w:rPr>
                <w:rFonts w:ascii="Times New Roman" w:hAnsi="Times New Roman" w:cs="Times New Roman"/>
                <w:b/>
                <w:bCs/>
                <w:color w:val="000000"/>
                <w:sz w:val="22"/>
                <w:szCs w:val="22"/>
                <w:lang w:val="hr-HR"/>
              </w:rPr>
              <w:t>Program 05</w:t>
            </w:r>
            <w:r w:rsidRPr="00246302">
              <w:rPr>
                <w:rFonts w:ascii="Times New Roman" w:hAnsi="Times New Roman" w:cs="Times New Roman"/>
                <w:b/>
                <w:bCs/>
                <w:color w:val="000000"/>
                <w:sz w:val="22"/>
                <w:szCs w:val="22"/>
                <w:lang w:val="hr-HR"/>
              </w:rPr>
              <w:t>2</w:t>
            </w:r>
            <w:r w:rsidRPr="00FB1835">
              <w:rPr>
                <w:rFonts w:ascii="Times New Roman" w:hAnsi="Times New Roman" w:cs="Times New Roman"/>
                <w:b/>
                <w:bCs/>
                <w:color w:val="000000"/>
                <w:sz w:val="22"/>
                <w:szCs w:val="22"/>
                <w:lang w:val="hr-HR"/>
              </w:rPr>
              <w:t xml:space="preserve">0 </w:t>
            </w:r>
            <w:r w:rsidRPr="00246302">
              <w:rPr>
                <w:rFonts w:ascii="Times New Roman" w:hAnsi="Times New Roman" w:cs="Times New Roman"/>
                <w:b/>
                <w:bCs/>
                <w:color w:val="000000"/>
                <w:sz w:val="22"/>
                <w:szCs w:val="22"/>
                <w:lang w:val="hr-HR"/>
              </w:rPr>
              <w:t xml:space="preserve"> i 0540</w:t>
            </w:r>
          </w:p>
        </w:tc>
        <w:tc>
          <w:tcPr>
            <w:tcW w:w="928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7C186425" w14:textId="768A7AEB"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Izgradnja groblja i Izgradnja javne rasvjete  </w:t>
            </w:r>
          </w:p>
        </w:tc>
      </w:tr>
      <w:tr w:rsidR="00900C32" w:rsidRPr="00246302" w14:paraId="46123499" w14:textId="77777777" w:rsidTr="005169A1">
        <w:trPr>
          <w:trHeight w:val="818"/>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D36DD6F"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CD9AEC2" w14:textId="4D9EAF03" w:rsidR="00900C32" w:rsidRPr="00246302" w:rsidRDefault="00900C3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Unutar ovog programa  planirani su rashodi koji su definirani Programom građenja komunalne infrastrukture za 2023. godinu, u dijelu koji se odnosi na izgradnju i opremanje groblja, te izgradnju javne rasvjete. </w:t>
            </w:r>
          </w:p>
        </w:tc>
      </w:tr>
      <w:tr w:rsidR="00900C32" w:rsidRPr="00246302" w14:paraId="071D0A8D" w14:textId="77777777" w:rsidTr="00401177">
        <w:trPr>
          <w:trHeight w:val="788"/>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78AF9E"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7F618AB" w14:textId="77777777" w:rsidR="00900C32" w:rsidRPr="00246302" w:rsidRDefault="00900C3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900C32" w:rsidRPr="00246302" w14:paraId="37BC9AC1" w14:textId="77777777" w:rsidTr="00401177">
        <w:trPr>
          <w:trHeight w:val="997"/>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2A8012"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97FD288" w14:textId="77777777" w:rsidR="00900C32" w:rsidRPr="00246302" w:rsidRDefault="00900C3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(komunalni doprinos uključivo preneseni višak), prihodi od prodaje dug.imovine, opći prihodi i primici </w:t>
            </w:r>
          </w:p>
        </w:tc>
      </w:tr>
      <w:tr w:rsidR="00900C32" w:rsidRPr="00246302" w14:paraId="633F6308"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9899CD4"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F524C22" w14:textId="77777777" w:rsidR="00900C32" w:rsidRPr="00246302" w:rsidRDefault="00900C3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Izvještaj o izvršenju programa gradnje daje zakonske podatke o realizaciji pojedinačnih stavki programa.</w:t>
            </w:r>
          </w:p>
        </w:tc>
      </w:tr>
      <w:tr w:rsidR="00900C32" w:rsidRPr="00246302" w14:paraId="002FD5C5"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1C709F8"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BD61D54" w14:textId="77777777" w:rsidR="00900C32" w:rsidRPr="00246302" w:rsidRDefault="00900C32" w:rsidP="005169A1">
            <w:pPr>
              <w:spacing w:after="0" w:line="240" w:lineRule="auto"/>
              <w:jc w:val="both"/>
              <w:rPr>
                <w:rFonts w:ascii="Times New Roman" w:eastAsia="Times New Roman" w:hAnsi="Times New Roman" w:cs="Times New Roman"/>
                <w:sz w:val="22"/>
                <w:szCs w:val="22"/>
                <w:lang w:val="hr-HR"/>
              </w:rPr>
            </w:pPr>
          </w:p>
        </w:tc>
      </w:tr>
      <w:tr w:rsidR="00900C32" w:rsidRPr="00246302" w14:paraId="7D547072" w14:textId="77777777" w:rsidTr="005169A1">
        <w:trPr>
          <w:trHeight w:val="41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6288729" w14:textId="77777777" w:rsidR="00900C32" w:rsidRPr="00246302" w:rsidRDefault="00900C32"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 2024., 2025.g.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BD60A43" w14:textId="77777777" w:rsidR="00900C32" w:rsidRPr="00246302" w:rsidRDefault="00900C32"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431B40FF" w14:textId="2F887DF7" w:rsidR="00900C32" w:rsidRPr="00246302" w:rsidRDefault="00900C32" w:rsidP="00591896">
      <w:pPr>
        <w:rPr>
          <w:b/>
          <w:bCs/>
          <w:sz w:val="22"/>
          <w:szCs w:val="22"/>
          <w:lang w:val="hr-HR"/>
        </w:rPr>
      </w:pPr>
      <w:r w:rsidRPr="00246302">
        <w:rPr>
          <w:sz w:val="22"/>
          <w:szCs w:val="22"/>
          <w:lang w:val="hr-HR"/>
        </w:rPr>
        <w:t>Planirane su sljedeće stavke programa gradnje  groblja i javne rasvjete</w:t>
      </w:r>
    </w:p>
    <w:tbl>
      <w:tblPr>
        <w:tblStyle w:val="Reetkatablice"/>
        <w:tblW w:w="0" w:type="auto"/>
        <w:jc w:val="center"/>
        <w:tblLayout w:type="fixed"/>
        <w:tblLook w:val="04A0" w:firstRow="1" w:lastRow="0" w:firstColumn="1" w:lastColumn="0" w:noHBand="0" w:noVBand="1"/>
      </w:tblPr>
      <w:tblGrid>
        <w:gridCol w:w="1396"/>
        <w:gridCol w:w="8718"/>
        <w:gridCol w:w="3095"/>
      </w:tblGrid>
      <w:tr w:rsidR="00900C32" w:rsidRPr="00246302" w14:paraId="6543A6EC" w14:textId="77777777" w:rsidTr="005169A1">
        <w:trPr>
          <w:trHeight w:val="258"/>
          <w:jc w:val="center"/>
        </w:trPr>
        <w:tc>
          <w:tcPr>
            <w:tcW w:w="1396" w:type="dxa"/>
            <w:vAlign w:val="center"/>
          </w:tcPr>
          <w:p w14:paraId="079959B2"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R.B.</w:t>
            </w:r>
          </w:p>
        </w:tc>
        <w:tc>
          <w:tcPr>
            <w:tcW w:w="8718" w:type="dxa"/>
            <w:vAlign w:val="center"/>
          </w:tcPr>
          <w:p w14:paraId="2112BA16"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Naziv građevine</w:t>
            </w:r>
          </w:p>
        </w:tc>
        <w:tc>
          <w:tcPr>
            <w:tcW w:w="3095" w:type="dxa"/>
            <w:vAlign w:val="center"/>
          </w:tcPr>
          <w:p w14:paraId="6679AF36"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Iznos u eurima</w:t>
            </w:r>
          </w:p>
        </w:tc>
      </w:tr>
      <w:tr w:rsidR="00900C32" w:rsidRPr="00246302" w14:paraId="20E462E7" w14:textId="77777777" w:rsidTr="005169A1">
        <w:trPr>
          <w:trHeight w:val="258"/>
          <w:jc w:val="center"/>
        </w:trPr>
        <w:tc>
          <w:tcPr>
            <w:tcW w:w="1396" w:type="dxa"/>
            <w:vAlign w:val="center"/>
          </w:tcPr>
          <w:p w14:paraId="6F6792AF"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w:t>
            </w:r>
          </w:p>
        </w:tc>
        <w:tc>
          <w:tcPr>
            <w:tcW w:w="8718" w:type="dxa"/>
            <w:vAlign w:val="center"/>
          </w:tcPr>
          <w:p w14:paraId="73733370"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Uređenje i dodatna ulaganja na svim grobljima</w:t>
            </w:r>
          </w:p>
        </w:tc>
        <w:tc>
          <w:tcPr>
            <w:tcW w:w="3095" w:type="dxa"/>
            <w:vAlign w:val="center"/>
          </w:tcPr>
          <w:p w14:paraId="2589573C" w14:textId="77777777" w:rsidR="00900C32" w:rsidRPr="00246302" w:rsidRDefault="00900C32" w:rsidP="00713377">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3.981,68</w:t>
            </w:r>
          </w:p>
        </w:tc>
      </w:tr>
      <w:tr w:rsidR="00900C32" w:rsidRPr="00246302" w14:paraId="62E7AF27" w14:textId="77777777" w:rsidTr="005169A1">
        <w:trPr>
          <w:trHeight w:val="517"/>
          <w:jc w:val="center"/>
        </w:trPr>
        <w:tc>
          <w:tcPr>
            <w:tcW w:w="1396" w:type="dxa"/>
            <w:vAlign w:val="center"/>
          </w:tcPr>
          <w:p w14:paraId="74B3040B"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2.</w:t>
            </w:r>
          </w:p>
        </w:tc>
        <w:tc>
          <w:tcPr>
            <w:tcW w:w="8718" w:type="dxa"/>
            <w:vAlign w:val="center"/>
          </w:tcPr>
          <w:p w14:paraId="12AF08D1"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Projektna dokumentacija i proširenje groblja u Šišanu</w:t>
            </w:r>
          </w:p>
        </w:tc>
        <w:tc>
          <w:tcPr>
            <w:tcW w:w="3095" w:type="dxa"/>
            <w:vAlign w:val="center"/>
          </w:tcPr>
          <w:p w14:paraId="5FF20647" w14:textId="77777777" w:rsidR="00900C32" w:rsidRPr="00246302" w:rsidRDefault="00900C32" w:rsidP="00713377">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6.636,14</w:t>
            </w:r>
          </w:p>
        </w:tc>
      </w:tr>
      <w:tr w:rsidR="00517BE1" w:rsidRPr="00246302" w14:paraId="12DBDFAA" w14:textId="77777777" w:rsidTr="005169A1">
        <w:trPr>
          <w:trHeight w:val="517"/>
          <w:jc w:val="center"/>
        </w:trPr>
        <w:tc>
          <w:tcPr>
            <w:tcW w:w="1396" w:type="dxa"/>
            <w:vAlign w:val="center"/>
          </w:tcPr>
          <w:p w14:paraId="1775A996" w14:textId="79CC9BDF" w:rsidR="00517BE1" w:rsidRPr="00517BE1" w:rsidRDefault="00517BE1" w:rsidP="00517BE1">
            <w:pPr>
              <w:pStyle w:val="Odlomakpopisa"/>
              <w:ind w:left="502"/>
              <w:rPr>
                <w:sz w:val="22"/>
                <w:szCs w:val="22"/>
                <w:lang w:val="hr-HR"/>
              </w:rPr>
            </w:pPr>
            <w:r w:rsidRPr="00626A1F">
              <w:rPr>
                <w:sz w:val="22"/>
                <w:szCs w:val="22"/>
                <w:highlight w:val="yellow"/>
                <w:lang w:val="hr-HR"/>
              </w:rPr>
              <w:t>3.</w:t>
            </w:r>
          </w:p>
        </w:tc>
        <w:tc>
          <w:tcPr>
            <w:tcW w:w="8718" w:type="dxa"/>
            <w:vAlign w:val="center"/>
          </w:tcPr>
          <w:p w14:paraId="17F79F42" w14:textId="2632944B" w:rsidR="00517BE1" w:rsidRPr="00246302" w:rsidRDefault="00517BE1" w:rsidP="00713377">
            <w:pPr>
              <w:rPr>
                <w:sz w:val="22"/>
                <w:szCs w:val="22"/>
                <w:lang w:val="hr-HR"/>
              </w:rPr>
            </w:pPr>
            <w:r>
              <w:rPr>
                <w:sz w:val="22"/>
                <w:szCs w:val="22"/>
                <w:lang w:val="hr-HR"/>
              </w:rPr>
              <w:t xml:space="preserve">Uređenje staze u novom dijelu groblja u Ližnjanu </w:t>
            </w:r>
          </w:p>
        </w:tc>
        <w:tc>
          <w:tcPr>
            <w:tcW w:w="3095" w:type="dxa"/>
            <w:vAlign w:val="center"/>
          </w:tcPr>
          <w:p w14:paraId="11A5708F" w14:textId="1137FA27" w:rsidR="00517BE1" w:rsidRPr="00246302" w:rsidRDefault="00517BE1" w:rsidP="00713377">
            <w:pPr>
              <w:ind w:right="19"/>
              <w:jc w:val="right"/>
              <w:rPr>
                <w:snapToGrid w:val="0"/>
                <w:sz w:val="22"/>
                <w:szCs w:val="22"/>
                <w:lang w:val="hr-HR"/>
              </w:rPr>
            </w:pPr>
            <w:r>
              <w:rPr>
                <w:snapToGrid w:val="0"/>
                <w:sz w:val="22"/>
                <w:szCs w:val="22"/>
                <w:lang w:val="hr-HR"/>
              </w:rPr>
              <w:t>13.272,28</w:t>
            </w:r>
          </w:p>
        </w:tc>
      </w:tr>
      <w:tr w:rsidR="00900C32" w:rsidRPr="00246302" w14:paraId="6C52DF4B" w14:textId="77777777" w:rsidTr="005169A1">
        <w:trPr>
          <w:trHeight w:val="258"/>
          <w:jc w:val="center"/>
        </w:trPr>
        <w:tc>
          <w:tcPr>
            <w:tcW w:w="10114" w:type="dxa"/>
            <w:gridSpan w:val="2"/>
            <w:vAlign w:val="center"/>
          </w:tcPr>
          <w:p w14:paraId="6D375171" w14:textId="77777777" w:rsidR="00900C32" w:rsidRPr="00246302" w:rsidRDefault="00900C32" w:rsidP="00713377">
            <w:pPr>
              <w:rPr>
                <w:rFonts w:ascii="Times New Roman" w:hAnsi="Times New Roman" w:cs="Times New Roman"/>
                <w:b/>
                <w:bCs/>
                <w:sz w:val="22"/>
                <w:szCs w:val="22"/>
                <w:lang w:val="hr-HR"/>
              </w:rPr>
            </w:pPr>
            <w:r w:rsidRPr="00246302">
              <w:rPr>
                <w:rFonts w:ascii="Times New Roman" w:hAnsi="Times New Roman" w:cs="Times New Roman"/>
                <w:b/>
                <w:bCs/>
                <w:sz w:val="22"/>
                <w:szCs w:val="22"/>
                <w:lang w:val="hr-HR"/>
              </w:rPr>
              <w:t>UKUPNO</w:t>
            </w:r>
          </w:p>
        </w:tc>
        <w:tc>
          <w:tcPr>
            <w:tcW w:w="3095" w:type="dxa"/>
          </w:tcPr>
          <w:p w14:paraId="7E3C59ED" w14:textId="327E9BF3" w:rsidR="00900C32" w:rsidRPr="00246302" w:rsidRDefault="00517BE1" w:rsidP="00713377">
            <w:pPr>
              <w:ind w:right="19"/>
              <w:jc w:val="right"/>
              <w:rPr>
                <w:rFonts w:ascii="Times New Roman" w:hAnsi="Times New Roman" w:cs="Times New Roman"/>
                <w:snapToGrid w:val="0"/>
                <w:sz w:val="22"/>
                <w:szCs w:val="22"/>
                <w:lang w:val="hr-HR"/>
              </w:rPr>
            </w:pPr>
            <w:r>
              <w:rPr>
                <w:rFonts w:ascii="Times New Roman" w:hAnsi="Times New Roman" w:cs="Times New Roman"/>
                <w:snapToGrid w:val="0"/>
                <w:sz w:val="22"/>
                <w:szCs w:val="22"/>
                <w:lang w:val="hr-HR"/>
              </w:rPr>
              <w:t>23.890,10</w:t>
            </w:r>
          </w:p>
        </w:tc>
      </w:tr>
      <w:tr w:rsidR="00900C32" w:rsidRPr="00246302" w14:paraId="33DADC94" w14:textId="77777777" w:rsidTr="005169A1">
        <w:trPr>
          <w:trHeight w:val="258"/>
          <w:jc w:val="center"/>
        </w:trPr>
        <w:tc>
          <w:tcPr>
            <w:tcW w:w="1396" w:type="dxa"/>
            <w:vAlign w:val="center"/>
          </w:tcPr>
          <w:p w14:paraId="55928B49"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R.B.</w:t>
            </w:r>
          </w:p>
        </w:tc>
        <w:tc>
          <w:tcPr>
            <w:tcW w:w="8718" w:type="dxa"/>
            <w:vAlign w:val="center"/>
          </w:tcPr>
          <w:p w14:paraId="71F64A68"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Naziv građevine</w:t>
            </w:r>
          </w:p>
        </w:tc>
        <w:tc>
          <w:tcPr>
            <w:tcW w:w="3095" w:type="dxa"/>
          </w:tcPr>
          <w:p w14:paraId="10915E49"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Iznos u eurima</w:t>
            </w:r>
          </w:p>
        </w:tc>
      </w:tr>
      <w:tr w:rsidR="00900C32" w:rsidRPr="00246302" w14:paraId="106C5444" w14:textId="77777777" w:rsidTr="005169A1">
        <w:trPr>
          <w:trHeight w:val="517"/>
          <w:jc w:val="center"/>
        </w:trPr>
        <w:tc>
          <w:tcPr>
            <w:tcW w:w="1396" w:type="dxa"/>
            <w:vAlign w:val="center"/>
          </w:tcPr>
          <w:p w14:paraId="6E4CED3C"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w:t>
            </w:r>
          </w:p>
        </w:tc>
        <w:tc>
          <w:tcPr>
            <w:tcW w:w="8718" w:type="dxa"/>
            <w:vAlign w:val="center"/>
          </w:tcPr>
          <w:p w14:paraId="1835FDFA"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Izrada projektne dokumentacije, nabava i ugradnja javne rasvjete u svim naseljima</w:t>
            </w:r>
          </w:p>
        </w:tc>
        <w:tc>
          <w:tcPr>
            <w:tcW w:w="3095" w:type="dxa"/>
            <w:vAlign w:val="center"/>
          </w:tcPr>
          <w:p w14:paraId="6A5D17F0" w14:textId="77777777" w:rsidR="00900C32" w:rsidRPr="00246302" w:rsidRDefault="00900C32" w:rsidP="00713377">
            <w:pPr>
              <w:ind w:right="19"/>
              <w:jc w:val="right"/>
              <w:rPr>
                <w:rFonts w:ascii="Times New Roman" w:hAnsi="Times New Roman" w:cs="Times New Roman"/>
                <w:snapToGrid w:val="0"/>
                <w:sz w:val="22"/>
                <w:szCs w:val="22"/>
                <w:lang w:val="hr-HR"/>
              </w:rPr>
            </w:pPr>
            <w:r w:rsidRPr="00246302">
              <w:rPr>
                <w:rFonts w:ascii="Times New Roman" w:hAnsi="Times New Roman" w:cs="Times New Roman"/>
                <w:snapToGrid w:val="0"/>
                <w:sz w:val="22"/>
                <w:szCs w:val="22"/>
                <w:lang w:val="hr-HR"/>
              </w:rPr>
              <w:t>13.272,28</w:t>
            </w:r>
          </w:p>
        </w:tc>
      </w:tr>
    </w:tbl>
    <w:p w14:paraId="19CD3853" w14:textId="70F68165" w:rsidR="00186CFC" w:rsidRPr="00246302" w:rsidRDefault="00186CFC" w:rsidP="00591896">
      <w:pPr>
        <w:rPr>
          <w:b/>
          <w:bCs/>
          <w:sz w:val="22"/>
          <w:szCs w:val="22"/>
          <w:lang w:val="hr-HR"/>
        </w:rPr>
      </w:pPr>
    </w:p>
    <w:tbl>
      <w:tblPr>
        <w:tblStyle w:val="34"/>
        <w:tblW w:w="13201" w:type="dxa"/>
        <w:jc w:val="center"/>
        <w:tblInd w:w="0" w:type="dxa"/>
        <w:tblLayout w:type="fixed"/>
        <w:tblLook w:val="0000" w:firstRow="0" w:lastRow="0" w:firstColumn="0" w:lastColumn="0" w:noHBand="0" w:noVBand="0"/>
      </w:tblPr>
      <w:tblGrid>
        <w:gridCol w:w="3917"/>
        <w:gridCol w:w="9284"/>
      </w:tblGrid>
      <w:tr w:rsidR="00186CFC" w:rsidRPr="00246302" w14:paraId="4E943571" w14:textId="77777777" w:rsidTr="005169A1">
        <w:trPr>
          <w:trHeight w:val="401"/>
          <w:jc w:val="center"/>
        </w:trPr>
        <w:tc>
          <w:tcPr>
            <w:tcW w:w="3917"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bottom"/>
          </w:tcPr>
          <w:p w14:paraId="0DEE54F1" w14:textId="58561276"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FB1835">
              <w:rPr>
                <w:rFonts w:ascii="Times New Roman" w:hAnsi="Times New Roman" w:cs="Times New Roman"/>
                <w:b/>
                <w:bCs/>
                <w:color w:val="000000"/>
                <w:sz w:val="22"/>
                <w:szCs w:val="22"/>
                <w:lang w:val="hr-HR"/>
              </w:rPr>
              <w:t xml:space="preserve">Program </w:t>
            </w:r>
            <w:r w:rsidRPr="00246302">
              <w:rPr>
                <w:rFonts w:ascii="Times New Roman" w:hAnsi="Times New Roman" w:cs="Times New Roman"/>
                <w:b/>
                <w:bCs/>
                <w:color w:val="000000"/>
                <w:sz w:val="22"/>
                <w:szCs w:val="22"/>
                <w:lang w:val="hr-HR"/>
              </w:rPr>
              <w:t>0560</w:t>
            </w:r>
          </w:p>
        </w:tc>
        <w:tc>
          <w:tcPr>
            <w:tcW w:w="928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0B3D6D3B" w14:textId="4FF9B9BE"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Građenje druge komunalne infrastrukture  </w:t>
            </w:r>
          </w:p>
        </w:tc>
      </w:tr>
      <w:tr w:rsidR="00186CFC" w:rsidRPr="00246302" w14:paraId="23EC469A" w14:textId="77777777" w:rsidTr="00401177">
        <w:trPr>
          <w:trHeight w:val="67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6D3150E"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 xml:space="preserve">Opis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ADB8E3C" w14:textId="13A69240" w:rsidR="00186CFC" w:rsidRPr="00246302" w:rsidRDefault="00186CFC"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Unutar ovog programa  planirani su rashodi koji su definirani Programom građenja komunalne infrastrukture za 2023. godinu, u dijelu koji se odnosi na izgradnju i opremanje druge komunalne </w:t>
            </w:r>
            <w:r w:rsidR="00151B75" w:rsidRPr="00246302">
              <w:rPr>
                <w:rFonts w:ascii="Times New Roman" w:eastAsia="Times New Roman" w:hAnsi="Times New Roman" w:cs="Times New Roman"/>
                <w:sz w:val="22"/>
                <w:szCs w:val="22"/>
                <w:lang w:val="hr-HR"/>
              </w:rPr>
              <w:t>infrastrukture</w:t>
            </w:r>
            <w:r w:rsidRPr="00246302">
              <w:rPr>
                <w:rFonts w:ascii="Times New Roman" w:eastAsia="Times New Roman" w:hAnsi="Times New Roman" w:cs="Times New Roman"/>
                <w:sz w:val="22"/>
                <w:szCs w:val="22"/>
                <w:lang w:val="hr-HR"/>
              </w:rPr>
              <w:t xml:space="preserve"> koja se nalazi na području općine a čija je gradnja i upravljanje  povjerena trgovačkim društvima i ustanovama. </w:t>
            </w:r>
          </w:p>
        </w:tc>
      </w:tr>
      <w:tr w:rsidR="00186CFC" w:rsidRPr="00246302" w14:paraId="0A7C7E25" w14:textId="77777777" w:rsidTr="00401177">
        <w:trPr>
          <w:trHeight w:val="58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A5D3B44"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5B777D2" w14:textId="77777777" w:rsidR="00186CFC" w:rsidRPr="00246302" w:rsidRDefault="00186CFC"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Građenjem komunalne infrastrukture poboljšava se komunalna opremljenost naselja čime se stvaraju preduvjeti za daljnju izgradnju i razvoj na tim područjima.</w:t>
            </w:r>
          </w:p>
        </w:tc>
      </w:tr>
      <w:tr w:rsidR="00186CFC" w:rsidRPr="00246302" w14:paraId="23721CB2" w14:textId="77777777" w:rsidTr="00401177">
        <w:trPr>
          <w:trHeight w:val="83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5001686"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F6CFEA7" w14:textId="77777777" w:rsidR="00186CFC" w:rsidRPr="00246302" w:rsidRDefault="00186CFC"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Namjenski prihodi (komunalni doprinos uključivo preneseni višak), prihodi od prodaje dug.imovine, opći prihodi i primici </w:t>
            </w:r>
          </w:p>
        </w:tc>
      </w:tr>
      <w:tr w:rsidR="00186CFC" w:rsidRPr="00246302" w14:paraId="5A9681BA"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BC38BD6"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7D89344" w14:textId="77777777" w:rsidR="00186CFC" w:rsidRPr="00246302" w:rsidRDefault="00186CFC"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Izvještaj o izvršenju programa gradnje daje zakonske podatke o realizaciji pojedinačnih stavki programa.</w:t>
            </w:r>
          </w:p>
        </w:tc>
      </w:tr>
      <w:tr w:rsidR="00186CFC" w:rsidRPr="00246302" w14:paraId="05C6B71E" w14:textId="77777777" w:rsidTr="005169A1">
        <w:trPr>
          <w:trHeight w:val="401"/>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FB973B"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0E5AA66" w14:textId="77777777" w:rsidR="00186CFC" w:rsidRPr="00246302" w:rsidRDefault="00186CFC" w:rsidP="005169A1">
            <w:pPr>
              <w:spacing w:after="0" w:line="240" w:lineRule="auto"/>
              <w:jc w:val="both"/>
              <w:rPr>
                <w:rFonts w:ascii="Times New Roman" w:eastAsia="Times New Roman" w:hAnsi="Times New Roman" w:cs="Times New Roman"/>
                <w:sz w:val="22"/>
                <w:szCs w:val="22"/>
                <w:lang w:val="hr-HR"/>
              </w:rPr>
            </w:pPr>
          </w:p>
        </w:tc>
      </w:tr>
      <w:tr w:rsidR="00186CFC" w:rsidRPr="00246302" w14:paraId="5D373E53" w14:textId="77777777" w:rsidTr="005169A1">
        <w:trPr>
          <w:trHeight w:val="416"/>
          <w:jc w:val="center"/>
        </w:trPr>
        <w:tc>
          <w:tcPr>
            <w:tcW w:w="3917"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36BA5E2" w14:textId="77777777" w:rsidR="00186CFC" w:rsidRPr="00246302" w:rsidRDefault="00186CFC" w:rsidP="005169A1">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Ciljana vrijednost 2023., 2024., 2025.g. </w:t>
            </w:r>
          </w:p>
        </w:tc>
        <w:tc>
          <w:tcPr>
            <w:tcW w:w="928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3C7A5FA" w14:textId="77777777" w:rsidR="00186CFC" w:rsidRPr="00246302" w:rsidRDefault="00186CFC" w:rsidP="005169A1">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3BCEF734" w14:textId="77777777" w:rsidR="00186CFC" w:rsidRPr="00246302" w:rsidRDefault="00186CFC" w:rsidP="00591896">
      <w:pPr>
        <w:rPr>
          <w:b/>
          <w:bCs/>
          <w:sz w:val="22"/>
          <w:szCs w:val="22"/>
          <w:lang w:val="hr-HR"/>
        </w:rPr>
      </w:pPr>
    </w:p>
    <w:p w14:paraId="36995500" w14:textId="77777777" w:rsidR="00900C32" w:rsidRPr="00246302" w:rsidRDefault="00900C32" w:rsidP="00900C32">
      <w:pPr>
        <w:rPr>
          <w:sz w:val="22"/>
          <w:szCs w:val="22"/>
          <w:lang w:val="hr-HR"/>
        </w:rPr>
      </w:pPr>
      <w:r w:rsidRPr="00246302">
        <w:rPr>
          <w:sz w:val="22"/>
          <w:szCs w:val="22"/>
          <w:lang w:val="hr-HR"/>
        </w:rPr>
        <w:t xml:space="preserve">Planirani obim radova na izgradnji komunalne i druge infrastrukture u 2023. godini: </w:t>
      </w:r>
    </w:p>
    <w:tbl>
      <w:tblPr>
        <w:tblStyle w:val="Reetkatablice"/>
        <w:tblW w:w="0" w:type="auto"/>
        <w:jc w:val="center"/>
        <w:tblLayout w:type="fixed"/>
        <w:tblLook w:val="04A0" w:firstRow="1" w:lastRow="0" w:firstColumn="1" w:lastColumn="0" w:noHBand="0" w:noVBand="1"/>
      </w:tblPr>
      <w:tblGrid>
        <w:gridCol w:w="1392"/>
        <w:gridCol w:w="8688"/>
        <w:gridCol w:w="3084"/>
      </w:tblGrid>
      <w:tr w:rsidR="00900C32" w:rsidRPr="00246302" w14:paraId="775E3159" w14:textId="77777777" w:rsidTr="005169A1">
        <w:trPr>
          <w:trHeight w:val="354"/>
          <w:jc w:val="center"/>
        </w:trPr>
        <w:tc>
          <w:tcPr>
            <w:tcW w:w="1392" w:type="dxa"/>
            <w:vAlign w:val="center"/>
          </w:tcPr>
          <w:p w14:paraId="335EC2B5"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R.B.</w:t>
            </w:r>
          </w:p>
        </w:tc>
        <w:tc>
          <w:tcPr>
            <w:tcW w:w="8688" w:type="dxa"/>
            <w:vAlign w:val="center"/>
          </w:tcPr>
          <w:p w14:paraId="55606E32"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Naziv građevine</w:t>
            </w:r>
          </w:p>
        </w:tc>
        <w:tc>
          <w:tcPr>
            <w:tcW w:w="3084" w:type="dxa"/>
            <w:vAlign w:val="center"/>
          </w:tcPr>
          <w:p w14:paraId="6F706933"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Iznos u eurima</w:t>
            </w:r>
          </w:p>
        </w:tc>
      </w:tr>
      <w:tr w:rsidR="00900C32" w:rsidRPr="00246302" w14:paraId="77C85451" w14:textId="77777777" w:rsidTr="005169A1">
        <w:trPr>
          <w:trHeight w:val="1072"/>
          <w:jc w:val="center"/>
        </w:trPr>
        <w:tc>
          <w:tcPr>
            <w:tcW w:w="1392" w:type="dxa"/>
            <w:vAlign w:val="center"/>
          </w:tcPr>
          <w:p w14:paraId="7398172B"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1.</w:t>
            </w:r>
          </w:p>
        </w:tc>
        <w:tc>
          <w:tcPr>
            <w:tcW w:w="8688" w:type="dxa"/>
            <w:vAlign w:val="center"/>
          </w:tcPr>
          <w:p w14:paraId="2CBDC5EE"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Kapitalne pomoći trgovačkom društvu Albanež d.o.o. za obavljanje poslova projektiranja i izgradnje vodnih građevina na području Općine Ližnjan-Lisignano</w:t>
            </w:r>
          </w:p>
        </w:tc>
        <w:tc>
          <w:tcPr>
            <w:tcW w:w="3084" w:type="dxa"/>
            <w:vAlign w:val="center"/>
          </w:tcPr>
          <w:p w14:paraId="075F184D"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26.544,56</w:t>
            </w:r>
          </w:p>
        </w:tc>
      </w:tr>
      <w:tr w:rsidR="00900C32" w:rsidRPr="00246302" w14:paraId="5F62F01F" w14:textId="77777777" w:rsidTr="005169A1">
        <w:trPr>
          <w:trHeight w:val="561"/>
          <w:jc w:val="center"/>
        </w:trPr>
        <w:tc>
          <w:tcPr>
            <w:tcW w:w="1392" w:type="dxa"/>
            <w:vAlign w:val="center"/>
          </w:tcPr>
          <w:p w14:paraId="5B57AD9F" w14:textId="77777777" w:rsidR="00900C32" w:rsidRPr="00246302" w:rsidRDefault="00900C32" w:rsidP="00713377">
            <w:pPr>
              <w:jc w:val="center"/>
              <w:rPr>
                <w:rFonts w:ascii="Times New Roman" w:hAnsi="Times New Roman" w:cs="Times New Roman"/>
                <w:sz w:val="22"/>
                <w:szCs w:val="22"/>
                <w:lang w:val="hr-HR"/>
              </w:rPr>
            </w:pPr>
            <w:r w:rsidRPr="00246302">
              <w:rPr>
                <w:rFonts w:ascii="Times New Roman" w:hAnsi="Times New Roman" w:cs="Times New Roman"/>
                <w:sz w:val="22"/>
                <w:szCs w:val="22"/>
                <w:lang w:val="hr-HR"/>
              </w:rPr>
              <w:t>2.</w:t>
            </w:r>
          </w:p>
        </w:tc>
        <w:tc>
          <w:tcPr>
            <w:tcW w:w="8688" w:type="dxa"/>
            <w:vAlign w:val="center"/>
          </w:tcPr>
          <w:p w14:paraId="4DAC92E3"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sz w:val="22"/>
                <w:szCs w:val="22"/>
                <w:lang w:val="hr-HR"/>
              </w:rPr>
              <w:t>Projektna dokumentacija za komunalnu lučicu u uvali Kuje</w:t>
            </w:r>
          </w:p>
        </w:tc>
        <w:tc>
          <w:tcPr>
            <w:tcW w:w="3084" w:type="dxa"/>
            <w:vAlign w:val="center"/>
          </w:tcPr>
          <w:p w14:paraId="708BFE68"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9.290,60</w:t>
            </w:r>
          </w:p>
        </w:tc>
      </w:tr>
      <w:tr w:rsidR="00900C32" w:rsidRPr="00246302" w14:paraId="53D5C9D2" w14:textId="77777777" w:rsidTr="005169A1">
        <w:trPr>
          <w:trHeight w:val="354"/>
          <w:jc w:val="center"/>
        </w:trPr>
        <w:tc>
          <w:tcPr>
            <w:tcW w:w="10080" w:type="dxa"/>
            <w:gridSpan w:val="2"/>
            <w:vAlign w:val="center"/>
          </w:tcPr>
          <w:p w14:paraId="71A2B6D1" w14:textId="77777777" w:rsidR="00900C32" w:rsidRPr="00246302" w:rsidRDefault="00900C32" w:rsidP="00713377">
            <w:pPr>
              <w:rPr>
                <w:rFonts w:ascii="Times New Roman" w:hAnsi="Times New Roman" w:cs="Times New Roman"/>
                <w:sz w:val="22"/>
                <w:szCs w:val="22"/>
                <w:lang w:val="hr-HR"/>
              </w:rPr>
            </w:pPr>
            <w:r w:rsidRPr="00246302">
              <w:rPr>
                <w:rFonts w:ascii="Times New Roman" w:hAnsi="Times New Roman" w:cs="Times New Roman"/>
                <w:b/>
                <w:bCs/>
                <w:sz w:val="22"/>
                <w:szCs w:val="22"/>
                <w:lang w:val="hr-HR"/>
              </w:rPr>
              <w:t>UKUPNO</w:t>
            </w:r>
          </w:p>
        </w:tc>
        <w:tc>
          <w:tcPr>
            <w:tcW w:w="3084" w:type="dxa"/>
            <w:vAlign w:val="center"/>
          </w:tcPr>
          <w:p w14:paraId="0A4C5CCD" w14:textId="77777777" w:rsidR="00900C32" w:rsidRPr="00246302" w:rsidRDefault="00900C32" w:rsidP="00713377">
            <w:pPr>
              <w:ind w:right="19"/>
              <w:jc w:val="right"/>
              <w:rPr>
                <w:rFonts w:ascii="Times New Roman" w:hAnsi="Times New Roman" w:cs="Times New Roman"/>
                <w:sz w:val="22"/>
                <w:szCs w:val="22"/>
                <w:lang w:val="hr-HR"/>
              </w:rPr>
            </w:pPr>
            <w:r w:rsidRPr="00246302">
              <w:rPr>
                <w:rFonts w:ascii="Times New Roman" w:hAnsi="Times New Roman" w:cs="Times New Roman"/>
                <w:sz w:val="22"/>
                <w:szCs w:val="22"/>
                <w:lang w:val="hr-HR"/>
              </w:rPr>
              <w:t>35.835,16</w:t>
            </w:r>
          </w:p>
        </w:tc>
      </w:tr>
    </w:tbl>
    <w:p w14:paraId="0F035656" w14:textId="7AB1D245" w:rsidR="00A12974" w:rsidRPr="00246302" w:rsidRDefault="00A12974" w:rsidP="00591896">
      <w:pPr>
        <w:rPr>
          <w:b/>
          <w:bCs/>
          <w:sz w:val="22"/>
          <w:szCs w:val="22"/>
          <w:lang w:val="hr-HR"/>
        </w:rPr>
      </w:pPr>
      <w:r w:rsidRPr="00246302">
        <w:rPr>
          <w:b/>
          <w:bCs/>
          <w:sz w:val="22"/>
          <w:szCs w:val="22"/>
          <w:lang w:val="hr-HR"/>
        </w:rPr>
        <w:br w:type="page"/>
      </w:r>
    </w:p>
    <w:p w14:paraId="7D9F05E4" w14:textId="58B1F609" w:rsidR="00C10B27" w:rsidRPr="00246302" w:rsidRDefault="00C10B27" w:rsidP="00900C32">
      <w:pPr>
        <w:autoSpaceDE w:val="0"/>
        <w:autoSpaceDN w:val="0"/>
        <w:adjustRightInd w:val="0"/>
        <w:jc w:val="both"/>
        <w:rPr>
          <w:sz w:val="22"/>
          <w:szCs w:val="22"/>
          <w:lang w:val="hr-HR"/>
        </w:rPr>
      </w:pPr>
    </w:p>
    <w:p w14:paraId="30862C4F" w14:textId="77777777" w:rsidR="005671C3" w:rsidRPr="00246302" w:rsidRDefault="005671C3" w:rsidP="00591896">
      <w:pPr>
        <w:pStyle w:val="Default"/>
        <w:ind w:left="360"/>
        <w:jc w:val="both"/>
        <w:rPr>
          <w:b/>
          <w:sz w:val="22"/>
          <w:szCs w:val="22"/>
        </w:rPr>
      </w:pPr>
    </w:p>
    <w:p w14:paraId="31CBFA5A" w14:textId="5F86D440" w:rsidR="00293A40" w:rsidRPr="00246302" w:rsidRDefault="00293A40" w:rsidP="005169A1">
      <w:pPr>
        <w:autoSpaceDE w:val="0"/>
        <w:adjustRightInd w:val="0"/>
        <w:jc w:val="both"/>
        <w:rPr>
          <w:sz w:val="22"/>
          <w:szCs w:val="22"/>
          <w:lang w:val="hr-HR"/>
        </w:rPr>
      </w:pPr>
      <w:r w:rsidRPr="00246302">
        <w:rPr>
          <w:b/>
          <w:bCs/>
          <w:sz w:val="22"/>
          <w:szCs w:val="22"/>
          <w:lang w:val="hr-HR"/>
        </w:rPr>
        <w:t xml:space="preserve">Program 0600 Prostorno planiranje i zaštita okoliša  </w:t>
      </w:r>
      <w:r w:rsidRPr="00246302">
        <w:rPr>
          <w:sz w:val="22"/>
          <w:szCs w:val="22"/>
          <w:lang w:val="hr-HR"/>
        </w:rPr>
        <w:t xml:space="preserve">osigurava ukupni iznos od </w:t>
      </w:r>
      <w:r w:rsidR="00186CFC" w:rsidRPr="00246302">
        <w:rPr>
          <w:sz w:val="22"/>
          <w:szCs w:val="22"/>
          <w:lang w:val="hr-HR"/>
        </w:rPr>
        <w:t>227.569,83</w:t>
      </w:r>
      <w:r w:rsidR="004D4479" w:rsidRPr="00246302">
        <w:rPr>
          <w:sz w:val="22"/>
          <w:szCs w:val="22"/>
          <w:lang w:val="hr-HR"/>
        </w:rPr>
        <w:t xml:space="preserve"> </w:t>
      </w:r>
      <w:r w:rsidRPr="00246302">
        <w:rPr>
          <w:sz w:val="22"/>
          <w:szCs w:val="22"/>
          <w:lang w:val="hr-HR"/>
        </w:rPr>
        <w:t>eura (</w:t>
      </w:r>
      <w:r w:rsidR="004D4479" w:rsidRPr="00246302">
        <w:rPr>
          <w:sz w:val="22"/>
          <w:szCs w:val="22"/>
          <w:lang w:val="hr-HR"/>
        </w:rPr>
        <w:t xml:space="preserve"> </w:t>
      </w:r>
      <w:r w:rsidR="00186CFC" w:rsidRPr="00246302">
        <w:rPr>
          <w:sz w:val="22"/>
          <w:szCs w:val="22"/>
          <w:lang w:val="hr-HR"/>
        </w:rPr>
        <w:t xml:space="preserve">1.714.625 </w:t>
      </w:r>
      <w:r w:rsidRPr="00246302">
        <w:rPr>
          <w:sz w:val="22"/>
          <w:szCs w:val="22"/>
          <w:lang w:val="hr-HR"/>
        </w:rPr>
        <w:t xml:space="preserve">kuna*) te se provodi se  kroz nekoliko aktivnosti:  </w:t>
      </w:r>
      <w:r w:rsidR="004D4479" w:rsidRPr="00246302">
        <w:rPr>
          <w:sz w:val="22"/>
          <w:szCs w:val="22"/>
          <w:lang w:val="hr-HR"/>
        </w:rPr>
        <w:t>100025</w:t>
      </w:r>
      <w:r w:rsidRPr="00246302">
        <w:rPr>
          <w:sz w:val="22"/>
          <w:szCs w:val="22"/>
          <w:lang w:val="hr-HR"/>
        </w:rPr>
        <w:t xml:space="preserve"> </w:t>
      </w:r>
      <w:r w:rsidR="004D4479" w:rsidRPr="00246302">
        <w:rPr>
          <w:sz w:val="22"/>
          <w:szCs w:val="22"/>
          <w:lang w:val="hr-HR"/>
        </w:rPr>
        <w:t>Prostorno planiranje</w:t>
      </w:r>
      <w:r w:rsidRPr="00246302">
        <w:rPr>
          <w:sz w:val="22"/>
          <w:szCs w:val="22"/>
          <w:lang w:val="hr-HR"/>
        </w:rPr>
        <w:t>, A1</w:t>
      </w:r>
      <w:r w:rsidR="004D4479" w:rsidRPr="00246302">
        <w:rPr>
          <w:sz w:val="22"/>
          <w:szCs w:val="22"/>
          <w:lang w:val="hr-HR"/>
        </w:rPr>
        <w:t xml:space="preserve">00026 Zaštita okoliša, </w:t>
      </w:r>
      <w:r w:rsidRPr="00246302">
        <w:rPr>
          <w:sz w:val="22"/>
          <w:szCs w:val="22"/>
          <w:lang w:val="hr-HR"/>
        </w:rPr>
        <w:t>A</w:t>
      </w:r>
      <w:r w:rsidR="004D4479" w:rsidRPr="00246302">
        <w:rPr>
          <w:sz w:val="22"/>
          <w:szCs w:val="22"/>
          <w:lang w:val="hr-HR"/>
        </w:rPr>
        <w:t>600010 Raspolaganje poljoprivrednim zemljištem u vlasništvu RH</w:t>
      </w:r>
      <w:r w:rsidRPr="00246302">
        <w:rPr>
          <w:sz w:val="22"/>
          <w:szCs w:val="22"/>
          <w:lang w:val="hr-HR"/>
        </w:rPr>
        <w:t>, A</w:t>
      </w:r>
      <w:r w:rsidR="004D4479" w:rsidRPr="00246302">
        <w:rPr>
          <w:sz w:val="22"/>
          <w:szCs w:val="22"/>
          <w:lang w:val="hr-HR"/>
        </w:rPr>
        <w:t>600015, Sufinanciranje plaća osobe za oba</w:t>
      </w:r>
      <w:r w:rsidR="00776EEB" w:rsidRPr="00246302">
        <w:rPr>
          <w:sz w:val="22"/>
          <w:szCs w:val="22"/>
          <w:lang w:val="hr-HR"/>
        </w:rPr>
        <w:t>v</w:t>
      </w:r>
      <w:r w:rsidR="004D4479" w:rsidRPr="00246302">
        <w:rPr>
          <w:sz w:val="22"/>
          <w:szCs w:val="22"/>
          <w:lang w:val="hr-HR"/>
        </w:rPr>
        <w:t>ljanje poslova ozakonjenja nezakon</w:t>
      </w:r>
      <w:r w:rsidR="00776EEB" w:rsidRPr="00246302">
        <w:rPr>
          <w:sz w:val="22"/>
          <w:szCs w:val="22"/>
          <w:lang w:val="hr-HR"/>
        </w:rPr>
        <w:t>i</w:t>
      </w:r>
      <w:r w:rsidR="004D4479" w:rsidRPr="00246302">
        <w:rPr>
          <w:sz w:val="22"/>
          <w:szCs w:val="22"/>
          <w:lang w:val="hr-HR"/>
        </w:rPr>
        <w:t xml:space="preserve">tih zgrada pri Istarskoj Županiji </w:t>
      </w:r>
    </w:p>
    <w:p w14:paraId="68FADF3E" w14:textId="11B7FD6C" w:rsidR="00BD2331" w:rsidRPr="00246302" w:rsidRDefault="00BD2331" w:rsidP="005169A1">
      <w:pPr>
        <w:suppressAutoHyphens/>
        <w:autoSpaceDN w:val="0"/>
        <w:jc w:val="both"/>
        <w:textAlignment w:val="baseline"/>
        <w:rPr>
          <w:sz w:val="22"/>
          <w:szCs w:val="22"/>
          <w:lang w:val="hr-HR"/>
        </w:rPr>
      </w:pPr>
      <w:r w:rsidRPr="00246302">
        <w:rPr>
          <w:sz w:val="22"/>
          <w:szCs w:val="22"/>
          <w:lang w:val="hr-HR"/>
        </w:rPr>
        <w:t>Program obuhvaća aktivnosti i projekte i poslove iz  oblasti prostornog</w:t>
      </w:r>
      <w:r w:rsidR="00C21355" w:rsidRPr="00246302">
        <w:rPr>
          <w:sz w:val="22"/>
          <w:szCs w:val="22"/>
          <w:lang w:val="hr-HR"/>
        </w:rPr>
        <w:t xml:space="preserve"> uređenja i</w:t>
      </w:r>
      <w:r w:rsidRPr="00246302">
        <w:rPr>
          <w:sz w:val="22"/>
          <w:szCs w:val="22"/>
          <w:lang w:val="hr-HR"/>
        </w:rPr>
        <w:t xml:space="preserve"> planiranja</w:t>
      </w:r>
      <w:r w:rsidR="00C21355" w:rsidRPr="00246302">
        <w:rPr>
          <w:sz w:val="22"/>
          <w:szCs w:val="22"/>
          <w:lang w:val="hr-HR"/>
        </w:rPr>
        <w:t xml:space="preserve">, te </w:t>
      </w:r>
      <w:r w:rsidRPr="00246302">
        <w:rPr>
          <w:sz w:val="22"/>
          <w:szCs w:val="22"/>
          <w:lang w:val="hr-HR"/>
        </w:rPr>
        <w:t>zaštite  okoliša</w:t>
      </w:r>
      <w:r w:rsidR="00C21355" w:rsidRPr="00246302">
        <w:rPr>
          <w:sz w:val="22"/>
          <w:szCs w:val="22"/>
          <w:lang w:val="hr-HR"/>
        </w:rPr>
        <w:t xml:space="preserve"> poslovima izrade</w:t>
      </w:r>
      <w:r w:rsidRPr="00246302">
        <w:rPr>
          <w:sz w:val="22"/>
          <w:szCs w:val="22"/>
          <w:lang w:val="hr-HR"/>
        </w:rPr>
        <w:t xml:space="preserve">  izvješća o stanju u prostoru, izrada programa  za unapređenje stanja u  prostoru, poslovi na donošenju prostorno-planskih dokumenata, prostornog plana uređenja općine i  provedba javne rasprave, poslove zaštite okoliša,</w:t>
      </w:r>
      <w:r w:rsidR="00B93820" w:rsidRPr="00246302">
        <w:rPr>
          <w:sz w:val="22"/>
          <w:szCs w:val="22"/>
          <w:lang w:val="hr-HR"/>
        </w:rPr>
        <w:t xml:space="preserve"> </w:t>
      </w:r>
      <w:r w:rsidR="00B93820" w:rsidRPr="00246302">
        <w:rPr>
          <w:color w:val="000000"/>
          <w:sz w:val="22"/>
          <w:szCs w:val="22"/>
          <w:lang w:val="hr-HR"/>
        </w:rPr>
        <w:t>izrada prijedloga programa zaštite okoliša u slučajevima onečišćenja okoliša lokalnih razmjera</w:t>
      </w:r>
      <w:r w:rsidRPr="00246302">
        <w:rPr>
          <w:sz w:val="22"/>
          <w:szCs w:val="22"/>
          <w:lang w:val="hr-HR"/>
        </w:rPr>
        <w:t xml:space="preserve"> poslove raspolaganja poljoprivrednim zemljištem u vlasn</w:t>
      </w:r>
      <w:r w:rsidR="009C7053" w:rsidRPr="00246302">
        <w:rPr>
          <w:sz w:val="22"/>
          <w:szCs w:val="22"/>
          <w:lang w:val="hr-HR"/>
        </w:rPr>
        <w:t>i</w:t>
      </w:r>
      <w:r w:rsidRPr="00246302">
        <w:rPr>
          <w:sz w:val="22"/>
          <w:szCs w:val="22"/>
          <w:lang w:val="hr-HR"/>
        </w:rPr>
        <w:t xml:space="preserve">štvu RH, te poslove suradnje s drugim jedinicama na sprječavanju nezakonite gradnje  i sl. </w:t>
      </w:r>
    </w:p>
    <w:p w14:paraId="38B2F378" w14:textId="1B605814" w:rsidR="00BC3DD5" w:rsidRPr="00246302" w:rsidRDefault="00BC3DD5" w:rsidP="005169A1">
      <w:pPr>
        <w:pStyle w:val="box466726"/>
        <w:shd w:val="clear" w:color="auto" w:fill="FFFFFF"/>
        <w:spacing w:before="0" w:beforeAutospacing="0" w:after="0" w:afterAutospacing="0"/>
        <w:textAlignment w:val="baseline"/>
        <w:rPr>
          <w:color w:val="231F20"/>
          <w:sz w:val="22"/>
          <w:szCs w:val="22"/>
        </w:rPr>
      </w:pPr>
      <w:r w:rsidRPr="00246302">
        <w:rPr>
          <w:rStyle w:val="bold"/>
          <w:color w:val="231F20"/>
          <w:sz w:val="22"/>
          <w:szCs w:val="22"/>
          <w:bdr w:val="none" w:sz="0" w:space="0" w:color="auto" w:frame="1"/>
        </w:rPr>
        <w:t>Prioriteti iz provedbe javne  politike iz NRSRH 2030   „Zaštita prirodnih resursa i borba protiv klimatskih primjena“, na području održivog okoliša:</w:t>
      </w:r>
    </w:p>
    <w:p w14:paraId="68591C55" w14:textId="6079FD48" w:rsidR="00BC3DD5" w:rsidRPr="00246302" w:rsidRDefault="00BC3DD5" w:rsidP="005169A1">
      <w:pPr>
        <w:pStyle w:val="box466726"/>
        <w:shd w:val="clear" w:color="auto" w:fill="FFFFFF"/>
        <w:spacing w:before="0" w:beforeAutospacing="0" w:after="0" w:afterAutospacing="0"/>
        <w:ind w:firstLine="408"/>
        <w:jc w:val="both"/>
        <w:textAlignment w:val="baseline"/>
        <w:rPr>
          <w:color w:val="231F20"/>
          <w:sz w:val="22"/>
          <w:szCs w:val="22"/>
        </w:rPr>
      </w:pPr>
      <w:r w:rsidRPr="00246302">
        <w:rPr>
          <w:color w:val="231F20"/>
          <w:sz w:val="22"/>
          <w:szCs w:val="22"/>
        </w:rPr>
        <w:t>• povećanje djelotvornosti u gospodarenju komunalnim otpadom i priprema za prijelaz na kružno gospodarstvo; kvalitetno i održivo upravljanje vodama; smanjenje onečišćenja zraka i emisija stakleničkih plinova; prevencija rizika, promicanje otpornosti i prilagodbe na klimatske promjene; razvoj kružnog gospodarenja prostorom i zgradama; razvoj zelene infrastrukture na urbanim područjima i stvaranje zelenih gradova; očuvanje i poboljšanje bioraznolikosti te održivo upravljanje ekosustavima, prirodnim dobrima i bioraznolikošću.</w:t>
      </w:r>
    </w:p>
    <w:p w14:paraId="4F158048" w14:textId="77777777" w:rsidR="00293A40" w:rsidRPr="00246302" w:rsidRDefault="00293A40" w:rsidP="005169A1">
      <w:pPr>
        <w:keepNext/>
        <w:keepLines/>
        <w:jc w:val="both"/>
        <w:rPr>
          <w:b/>
          <w:i/>
          <w:sz w:val="22"/>
          <w:szCs w:val="22"/>
          <w:lang w:val="hr-HR"/>
        </w:rPr>
      </w:pPr>
      <w:r w:rsidRPr="00246302">
        <w:rPr>
          <w:b/>
          <w:i/>
          <w:sz w:val="22"/>
          <w:szCs w:val="22"/>
          <w:lang w:val="hr-HR"/>
        </w:rPr>
        <w:t>ZAKONSKE I DRUGE PODLOGE NA KOJIMA SE PROGRAM ZASNIVA</w:t>
      </w:r>
    </w:p>
    <w:p w14:paraId="06E731DC" w14:textId="77777777" w:rsidR="00293A40" w:rsidRPr="00246302" w:rsidRDefault="00293A40" w:rsidP="005169A1">
      <w:pPr>
        <w:jc w:val="both"/>
        <w:rPr>
          <w:sz w:val="22"/>
          <w:szCs w:val="22"/>
          <w:lang w:val="hr-HR"/>
        </w:rPr>
      </w:pPr>
      <w:r w:rsidRPr="00246302">
        <w:rPr>
          <w:sz w:val="22"/>
          <w:szCs w:val="22"/>
          <w:lang w:val="hr-HR"/>
        </w:rPr>
        <w:t xml:space="preserve">Zakonske i druge pravne osnove na kojima se Program zasniva jesu: </w:t>
      </w:r>
    </w:p>
    <w:p w14:paraId="3EDD079A" w14:textId="77777777" w:rsidR="009C7053" w:rsidRPr="00246302" w:rsidRDefault="00293A40" w:rsidP="005169A1">
      <w:pPr>
        <w:numPr>
          <w:ilvl w:val="0"/>
          <w:numId w:val="43"/>
        </w:numPr>
        <w:jc w:val="both"/>
        <w:rPr>
          <w:sz w:val="22"/>
          <w:szCs w:val="22"/>
          <w:lang w:val="hr-HR"/>
        </w:rPr>
      </w:pPr>
      <w:r w:rsidRPr="00246302">
        <w:rPr>
          <w:sz w:val="22"/>
          <w:szCs w:val="22"/>
          <w:lang w:val="hr-HR"/>
        </w:rPr>
        <w:t>Zakon o lokalnoj i područnoj (regionalnoj) samoupravi,</w:t>
      </w:r>
    </w:p>
    <w:p w14:paraId="6E708761" w14:textId="7D5AE744" w:rsidR="00293A40" w:rsidRPr="00246302" w:rsidRDefault="009C7053" w:rsidP="005169A1">
      <w:pPr>
        <w:numPr>
          <w:ilvl w:val="0"/>
          <w:numId w:val="43"/>
        </w:numPr>
        <w:jc w:val="both"/>
        <w:rPr>
          <w:sz w:val="22"/>
          <w:szCs w:val="22"/>
          <w:lang w:val="hr-HR"/>
        </w:rPr>
      </w:pPr>
      <w:r w:rsidRPr="00246302">
        <w:rPr>
          <w:sz w:val="22"/>
          <w:szCs w:val="22"/>
          <w:lang w:val="hr-HR"/>
        </w:rPr>
        <w:t>Zakon o komunalnom gospodarstvu</w:t>
      </w:r>
      <w:r w:rsidR="00293A40" w:rsidRPr="00246302">
        <w:rPr>
          <w:sz w:val="22"/>
          <w:szCs w:val="22"/>
          <w:lang w:val="hr-HR"/>
        </w:rPr>
        <w:t xml:space="preserve"> </w:t>
      </w:r>
    </w:p>
    <w:p w14:paraId="2F885C99" w14:textId="0BFA2FA1" w:rsidR="009C7053" w:rsidRPr="00246302" w:rsidRDefault="009C7053" w:rsidP="005169A1">
      <w:pPr>
        <w:numPr>
          <w:ilvl w:val="0"/>
          <w:numId w:val="43"/>
        </w:numPr>
        <w:jc w:val="both"/>
        <w:rPr>
          <w:sz w:val="22"/>
          <w:szCs w:val="22"/>
          <w:lang w:val="hr-HR"/>
        </w:rPr>
      </w:pPr>
      <w:r w:rsidRPr="00246302">
        <w:rPr>
          <w:rStyle w:val="Naglaeno"/>
          <w:b w:val="0"/>
          <w:bCs w:val="0"/>
          <w:sz w:val="22"/>
          <w:szCs w:val="22"/>
          <w:shd w:val="clear" w:color="auto" w:fill="FFFFFF"/>
          <w:lang w:val="hr-HR"/>
        </w:rPr>
        <w:t>Zakon o prostornom uređenju</w:t>
      </w:r>
      <w:r w:rsidRPr="00246302">
        <w:rPr>
          <w:sz w:val="22"/>
          <w:szCs w:val="22"/>
          <w:lang w:val="hr-HR"/>
        </w:rPr>
        <w:t xml:space="preserve"> </w:t>
      </w:r>
    </w:p>
    <w:p w14:paraId="1801F32E" w14:textId="4125C356" w:rsidR="009C7053" w:rsidRPr="00246302" w:rsidRDefault="009C7053" w:rsidP="005169A1">
      <w:pPr>
        <w:numPr>
          <w:ilvl w:val="0"/>
          <w:numId w:val="43"/>
        </w:numPr>
        <w:jc w:val="both"/>
        <w:rPr>
          <w:sz w:val="22"/>
          <w:szCs w:val="22"/>
          <w:lang w:val="hr-HR"/>
        </w:rPr>
      </w:pPr>
      <w:r w:rsidRPr="00246302">
        <w:rPr>
          <w:rStyle w:val="Naglaeno"/>
          <w:b w:val="0"/>
          <w:bCs w:val="0"/>
          <w:sz w:val="22"/>
          <w:szCs w:val="22"/>
          <w:shd w:val="clear" w:color="auto" w:fill="FFFFFF"/>
          <w:lang w:val="hr-HR"/>
        </w:rPr>
        <w:t>Zakon o poslovima i djelatnostima prostornog uređenja i gradnje</w:t>
      </w:r>
    </w:p>
    <w:p w14:paraId="72D7D771" w14:textId="15F02429" w:rsidR="009C7053" w:rsidRPr="00246302" w:rsidRDefault="009C7053" w:rsidP="005169A1">
      <w:pPr>
        <w:numPr>
          <w:ilvl w:val="0"/>
          <w:numId w:val="43"/>
        </w:numPr>
        <w:jc w:val="both"/>
        <w:rPr>
          <w:sz w:val="22"/>
          <w:szCs w:val="22"/>
          <w:lang w:val="hr-HR"/>
        </w:rPr>
      </w:pPr>
      <w:r w:rsidRPr="00246302">
        <w:rPr>
          <w:rStyle w:val="Naglaeno"/>
          <w:b w:val="0"/>
          <w:bCs w:val="0"/>
          <w:sz w:val="22"/>
          <w:szCs w:val="22"/>
          <w:shd w:val="clear" w:color="auto" w:fill="FFFFFF"/>
          <w:lang w:val="hr-HR"/>
        </w:rPr>
        <w:t>Zakon o procjeni vrijednosti nekretnina</w:t>
      </w:r>
    </w:p>
    <w:p w14:paraId="0E231D3F" w14:textId="54B9B168" w:rsidR="00293A40" w:rsidRPr="00246302" w:rsidRDefault="00293A40" w:rsidP="005169A1">
      <w:pPr>
        <w:numPr>
          <w:ilvl w:val="0"/>
          <w:numId w:val="43"/>
        </w:numPr>
        <w:jc w:val="both"/>
        <w:rPr>
          <w:sz w:val="22"/>
          <w:szCs w:val="22"/>
          <w:lang w:val="hr-HR"/>
        </w:rPr>
      </w:pPr>
      <w:r w:rsidRPr="00246302">
        <w:rPr>
          <w:sz w:val="22"/>
          <w:szCs w:val="22"/>
          <w:lang w:val="hr-HR"/>
        </w:rPr>
        <w:t xml:space="preserve">Zakon o održivom gospodarenju otpadom, </w:t>
      </w:r>
    </w:p>
    <w:p w14:paraId="7425ADF6" w14:textId="77777777" w:rsidR="00293A40" w:rsidRPr="00246302" w:rsidRDefault="00293A40" w:rsidP="005169A1">
      <w:pPr>
        <w:numPr>
          <w:ilvl w:val="0"/>
          <w:numId w:val="43"/>
        </w:numPr>
        <w:jc w:val="both"/>
        <w:rPr>
          <w:sz w:val="22"/>
          <w:szCs w:val="22"/>
          <w:lang w:val="hr-HR"/>
        </w:rPr>
      </w:pPr>
      <w:r w:rsidRPr="00246302">
        <w:rPr>
          <w:sz w:val="22"/>
          <w:szCs w:val="22"/>
          <w:lang w:val="hr-HR"/>
        </w:rPr>
        <w:t xml:space="preserve">Zakon o zaštiti okoliša, </w:t>
      </w:r>
    </w:p>
    <w:p w14:paraId="648F996C" w14:textId="77777777" w:rsidR="00293A40" w:rsidRPr="00246302" w:rsidRDefault="00293A40" w:rsidP="005169A1">
      <w:pPr>
        <w:numPr>
          <w:ilvl w:val="0"/>
          <w:numId w:val="43"/>
        </w:numPr>
        <w:jc w:val="both"/>
        <w:rPr>
          <w:sz w:val="22"/>
          <w:szCs w:val="22"/>
          <w:lang w:val="hr-HR"/>
        </w:rPr>
      </w:pPr>
      <w:r w:rsidRPr="00246302">
        <w:rPr>
          <w:sz w:val="22"/>
          <w:szCs w:val="22"/>
          <w:lang w:val="hr-HR"/>
        </w:rPr>
        <w:t>Zakon o zaštiti prirode,</w:t>
      </w:r>
    </w:p>
    <w:p w14:paraId="73FDA32A" w14:textId="77777777" w:rsidR="00293A40" w:rsidRPr="00246302" w:rsidRDefault="00293A40" w:rsidP="005169A1">
      <w:pPr>
        <w:numPr>
          <w:ilvl w:val="0"/>
          <w:numId w:val="43"/>
        </w:numPr>
        <w:jc w:val="both"/>
        <w:rPr>
          <w:sz w:val="22"/>
          <w:szCs w:val="22"/>
          <w:lang w:val="hr-HR"/>
        </w:rPr>
      </w:pPr>
      <w:r w:rsidRPr="00246302">
        <w:rPr>
          <w:sz w:val="22"/>
          <w:szCs w:val="22"/>
          <w:lang w:val="hr-HR"/>
        </w:rPr>
        <w:t>Zakon o zaštiti zraka,</w:t>
      </w:r>
    </w:p>
    <w:p w14:paraId="646987C7" w14:textId="38A80925" w:rsidR="00293A40" w:rsidRPr="00246302" w:rsidRDefault="00293A40" w:rsidP="005169A1">
      <w:pPr>
        <w:numPr>
          <w:ilvl w:val="0"/>
          <w:numId w:val="43"/>
        </w:numPr>
        <w:jc w:val="both"/>
        <w:rPr>
          <w:sz w:val="22"/>
          <w:szCs w:val="22"/>
          <w:lang w:val="hr-HR"/>
        </w:rPr>
      </w:pPr>
      <w:r w:rsidRPr="00246302">
        <w:rPr>
          <w:sz w:val="22"/>
          <w:szCs w:val="22"/>
          <w:lang w:val="hr-HR"/>
        </w:rPr>
        <w:t xml:space="preserve">Sporazum o zajedničkom sufinanciranju izgradnje Županijskog centra za gospodarenje otpadom „Kaštijun“, </w:t>
      </w:r>
    </w:p>
    <w:p w14:paraId="6032F249" w14:textId="1E980F0D" w:rsidR="009C7053" w:rsidRPr="00246302" w:rsidRDefault="009C7053" w:rsidP="005169A1">
      <w:pPr>
        <w:numPr>
          <w:ilvl w:val="0"/>
          <w:numId w:val="43"/>
        </w:numPr>
        <w:jc w:val="both"/>
        <w:rPr>
          <w:sz w:val="22"/>
          <w:szCs w:val="22"/>
          <w:lang w:val="hr-HR"/>
        </w:rPr>
      </w:pPr>
      <w:r w:rsidRPr="00246302">
        <w:rPr>
          <w:sz w:val="22"/>
          <w:szCs w:val="22"/>
          <w:lang w:val="hr-HR"/>
        </w:rPr>
        <w:t>Zakon o poljoprivrednom zemljištu u vlasništvu RH</w:t>
      </w:r>
    </w:p>
    <w:p w14:paraId="10220A16" w14:textId="0E1DC6C4" w:rsidR="00293A40" w:rsidRPr="00246302" w:rsidRDefault="009C7053" w:rsidP="005169A1">
      <w:pPr>
        <w:numPr>
          <w:ilvl w:val="0"/>
          <w:numId w:val="43"/>
        </w:numPr>
        <w:jc w:val="both"/>
        <w:rPr>
          <w:sz w:val="22"/>
          <w:szCs w:val="22"/>
          <w:lang w:val="hr-HR"/>
        </w:rPr>
      </w:pPr>
      <w:r w:rsidRPr="00246302">
        <w:rPr>
          <w:sz w:val="22"/>
          <w:szCs w:val="22"/>
          <w:lang w:val="hr-HR"/>
        </w:rPr>
        <w:t xml:space="preserve">i drugi propisi i akti. </w:t>
      </w:r>
    </w:p>
    <w:p w14:paraId="04E9A6A4" w14:textId="77777777" w:rsidR="00293A40" w:rsidRPr="00246302" w:rsidRDefault="00293A40" w:rsidP="005169A1">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12AAA158" w14:textId="0C16CC02" w:rsidR="00293A40" w:rsidRPr="00246302" w:rsidRDefault="00293A40" w:rsidP="005169A1">
      <w:pPr>
        <w:jc w:val="both"/>
        <w:rPr>
          <w:sz w:val="22"/>
          <w:szCs w:val="22"/>
          <w:lang w:val="hr-HR"/>
        </w:rPr>
      </w:pPr>
      <w:r w:rsidRPr="00246302">
        <w:rPr>
          <w:sz w:val="22"/>
          <w:szCs w:val="22"/>
          <w:lang w:val="hr-HR"/>
        </w:rPr>
        <w:t>Procjene potrebnih sredstava su vršene na temelju dosadašnjih ulaganja sredstava općinskog proračuna i procjene potrebnih sredstava</w:t>
      </w:r>
      <w:r w:rsidR="009C7053" w:rsidRPr="00246302">
        <w:rPr>
          <w:sz w:val="22"/>
          <w:szCs w:val="22"/>
          <w:lang w:val="hr-HR"/>
        </w:rPr>
        <w:t xml:space="preserve">, na temelju preuzetih obveza po sklopljenim ugovorima i sporazumima. </w:t>
      </w:r>
    </w:p>
    <w:p w14:paraId="29C517A0" w14:textId="77777777" w:rsidR="00293A40" w:rsidRPr="00246302" w:rsidRDefault="00293A40" w:rsidP="009C7053">
      <w:pPr>
        <w:keepNext/>
        <w:keepLines/>
        <w:spacing w:after="120" w:line="276" w:lineRule="auto"/>
        <w:rPr>
          <w:b/>
          <w:i/>
          <w:sz w:val="22"/>
          <w:szCs w:val="22"/>
          <w:lang w:val="hr-HR"/>
        </w:rPr>
      </w:pPr>
      <w:r w:rsidRPr="00246302">
        <w:rPr>
          <w:b/>
          <w:i/>
          <w:sz w:val="22"/>
          <w:szCs w:val="22"/>
          <w:lang w:val="hr-HR"/>
        </w:rPr>
        <w:t>NAČIN I SREDSTVA ZA REALIZACIJU PROGRAMA</w:t>
      </w:r>
    </w:p>
    <w:tbl>
      <w:tblPr>
        <w:tblStyle w:val="40"/>
        <w:tblW w:w="13351" w:type="dxa"/>
        <w:jc w:val="center"/>
        <w:tblInd w:w="0" w:type="dxa"/>
        <w:tblLayout w:type="fixed"/>
        <w:tblLook w:val="0000" w:firstRow="0" w:lastRow="0" w:firstColumn="0" w:lastColumn="0" w:noHBand="0" w:noVBand="0"/>
      </w:tblPr>
      <w:tblGrid>
        <w:gridCol w:w="1246"/>
        <w:gridCol w:w="5222"/>
        <w:gridCol w:w="2297"/>
        <w:gridCol w:w="2297"/>
        <w:gridCol w:w="2289"/>
      </w:tblGrid>
      <w:tr w:rsidR="00293A40" w:rsidRPr="00246302" w14:paraId="678EA067" w14:textId="77777777" w:rsidTr="005169A1">
        <w:trPr>
          <w:trHeight w:val="596"/>
          <w:jc w:val="center"/>
        </w:trPr>
        <w:tc>
          <w:tcPr>
            <w:tcW w:w="1246" w:type="dxa"/>
            <w:tcBorders>
              <w:top w:val="single" w:sz="4" w:space="0" w:color="A5A5A5"/>
              <w:left w:val="single" w:sz="4" w:space="0" w:color="A5A5A5"/>
              <w:bottom w:val="single" w:sz="4" w:space="0" w:color="A5A5A5"/>
            </w:tcBorders>
            <w:shd w:val="clear" w:color="auto" w:fill="A5A5A5"/>
            <w:tcMar>
              <w:top w:w="0" w:type="dxa"/>
              <w:left w:w="108" w:type="dxa"/>
              <w:bottom w:w="0" w:type="dxa"/>
              <w:right w:w="108" w:type="dxa"/>
            </w:tcMar>
            <w:vAlign w:val="center"/>
          </w:tcPr>
          <w:p w14:paraId="09280FF3" w14:textId="77777777" w:rsidR="00293A40" w:rsidRPr="00246302" w:rsidRDefault="00293A40" w:rsidP="00A2730E">
            <w:pPr>
              <w:spacing w:after="120" w:line="276" w:lineRule="auto"/>
              <w:jc w:val="center"/>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Redni broj</w:t>
            </w:r>
          </w:p>
        </w:tc>
        <w:tc>
          <w:tcPr>
            <w:tcW w:w="5222" w:type="dxa"/>
            <w:tcBorders>
              <w:top w:val="single" w:sz="4" w:space="0" w:color="A5A5A5"/>
              <w:bottom w:val="single" w:sz="4" w:space="0" w:color="A5A5A5"/>
            </w:tcBorders>
            <w:shd w:val="clear" w:color="auto" w:fill="A5A5A5"/>
            <w:tcMar>
              <w:top w:w="0" w:type="dxa"/>
              <w:left w:w="108" w:type="dxa"/>
              <w:bottom w:w="0" w:type="dxa"/>
              <w:right w:w="108" w:type="dxa"/>
            </w:tcMar>
            <w:vAlign w:val="center"/>
          </w:tcPr>
          <w:p w14:paraId="60F880F1" w14:textId="77777777" w:rsidR="00293A40" w:rsidRPr="00246302" w:rsidRDefault="00293A40" w:rsidP="00A2730E">
            <w:pPr>
              <w:spacing w:after="120" w:line="276" w:lineRule="auto"/>
              <w:jc w:val="center"/>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Naziv aktivnosti / projekta</w:t>
            </w:r>
          </w:p>
        </w:tc>
        <w:tc>
          <w:tcPr>
            <w:tcW w:w="2297" w:type="dxa"/>
            <w:tcBorders>
              <w:top w:val="single" w:sz="4" w:space="0" w:color="A5A5A5"/>
              <w:bottom w:val="single" w:sz="4" w:space="0" w:color="A5A5A5"/>
            </w:tcBorders>
            <w:shd w:val="clear" w:color="auto" w:fill="A5A5A5"/>
            <w:tcMar>
              <w:top w:w="0" w:type="dxa"/>
              <w:left w:w="108" w:type="dxa"/>
              <w:bottom w:w="0" w:type="dxa"/>
              <w:right w:w="108" w:type="dxa"/>
            </w:tcMar>
            <w:vAlign w:val="center"/>
          </w:tcPr>
          <w:p w14:paraId="38778913" w14:textId="3B068888" w:rsidR="00293A40" w:rsidRPr="00246302" w:rsidRDefault="00293A40" w:rsidP="00A2730E">
            <w:pPr>
              <w:spacing w:after="120" w:line="276" w:lineRule="auto"/>
              <w:jc w:val="center"/>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Plan za 202</w:t>
            </w:r>
            <w:r w:rsidR="00D55ABD" w:rsidRPr="00246302">
              <w:rPr>
                <w:rFonts w:ascii="Times New Roman" w:eastAsia="Times New Roman" w:hAnsi="Times New Roman" w:cs="Times New Roman"/>
                <w:b/>
                <w:sz w:val="22"/>
                <w:szCs w:val="22"/>
                <w:lang w:val="hr-HR"/>
              </w:rPr>
              <w:t>3.</w:t>
            </w:r>
          </w:p>
        </w:tc>
        <w:tc>
          <w:tcPr>
            <w:tcW w:w="2297" w:type="dxa"/>
            <w:tcBorders>
              <w:top w:val="single" w:sz="4" w:space="0" w:color="A5A5A5"/>
              <w:bottom w:val="single" w:sz="4" w:space="0" w:color="A5A5A5"/>
            </w:tcBorders>
            <w:shd w:val="clear" w:color="auto" w:fill="A5A5A5"/>
            <w:tcMar>
              <w:top w:w="0" w:type="dxa"/>
              <w:left w:w="108" w:type="dxa"/>
              <w:bottom w:w="0" w:type="dxa"/>
              <w:right w:w="108" w:type="dxa"/>
            </w:tcMar>
            <w:vAlign w:val="center"/>
          </w:tcPr>
          <w:p w14:paraId="5CD26A7A" w14:textId="45692193" w:rsidR="00293A40" w:rsidRPr="00246302" w:rsidRDefault="00293A40" w:rsidP="00A2730E">
            <w:pPr>
              <w:spacing w:after="120" w:line="276" w:lineRule="auto"/>
              <w:jc w:val="center"/>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b/>
                <w:color w:val="000000"/>
                <w:sz w:val="22"/>
                <w:szCs w:val="22"/>
                <w:lang w:val="hr-HR"/>
              </w:rPr>
              <w:t>Projekcija za 202</w:t>
            </w:r>
            <w:r w:rsidR="001433BB" w:rsidRPr="00246302">
              <w:rPr>
                <w:rFonts w:ascii="Times New Roman" w:eastAsia="Times New Roman" w:hAnsi="Times New Roman" w:cs="Times New Roman"/>
                <w:b/>
                <w:color w:val="000000"/>
                <w:sz w:val="22"/>
                <w:szCs w:val="22"/>
                <w:lang w:val="hr-HR"/>
              </w:rPr>
              <w:t>4</w:t>
            </w:r>
            <w:r w:rsidRPr="00246302">
              <w:rPr>
                <w:rFonts w:ascii="Times New Roman" w:eastAsia="Times New Roman" w:hAnsi="Times New Roman" w:cs="Times New Roman"/>
                <w:b/>
                <w:color w:val="000000"/>
                <w:sz w:val="22"/>
                <w:szCs w:val="22"/>
                <w:lang w:val="hr-HR"/>
              </w:rPr>
              <w:t>.</w:t>
            </w:r>
          </w:p>
        </w:tc>
        <w:tc>
          <w:tcPr>
            <w:tcW w:w="2289" w:type="dxa"/>
            <w:tcBorders>
              <w:top w:val="single" w:sz="4" w:space="0" w:color="A5A5A5"/>
              <w:bottom w:val="single" w:sz="4" w:space="0" w:color="A5A5A5"/>
              <w:right w:val="single" w:sz="4" w:space="0" w:color="A5A5A5"/>
            </w:tcBorders>
            <w:shd w:val="clear" w:color="auto" w:fill="A5A5A5"/>
            <w:tcMar>
              <w:top w:w="0" w:type="dxa"/>
              <w:left w:w="108" w:type="dxa"/>
              <w:bottom w:w="0" w:type="dxa"/>
              <w:right w:w="108" w:type="dxa"/>
            </w:tcMar>
            <w:vAlign w:val="center"/>
          </w:tcPr>
          <w:p w14:paraId="0F4BBC97" w14:textId="03EFCF76" w:rsidR="00293A40" w:rsidRPr="00246302" w:rsidRDefault="00293A40" w:rsidP="00A2730E">
            <w:pPr>
              <w:spacing w:after="120" w:line="276" w:lineRule="auto"/>
              <w:jc w:val="center"/>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b/>
                <w:color w:val="000000"/>
                <w:sz w:val="22"/>
                <w:szCs w:val="22"/>
                <w:lang w:val="hr-HR"/>
              </w:rPr>
              <w:t>Projekcija za 202</w:t>
            </w:r>
            <w:r w:rsidR="001433BB" w:rsidRPr="00246302">
              <w:rPr>
                <w:rFonts w:ascii="Times New Roman" w:eastAsia="Times New Roman" w:hAnsi="Times New Roman" w:cs="Times New Roman"/>
                <w:b/>
                <w:color w:val="000000"/>
                <w:sz w:val="22"/>
                <w:szCs w:val="22"/>
                <w:lang w:val="hr-HR"/>
              </w:rPr>
              <w:t>5</w:t>
            </w:r>
            <w:r w:rsidRPr="00246302">
              <w:rPr>
                <w:rFonts w:ascii="Times New Roman" w:eastAsia="Times New Roman" w:hAnsi="Times New Roman" w:cs="Times New Roman"/>
                <w:b/>
                <w:color w:val="000000"/>
                <w:sz w:val="22"/>
                <w:szCs w:val="22"/>
                <w:lang w:val="hr-HR"/>
              </w:rPr>
              <w:t>.</w:t>
            </w:r>
          </w:p>
        </w:tc>
      </w:tr>
      <w:tr w:rsidR="00293A40" w:rsidRPr="00246302" w14:paraId="2E4380B4" w14:textId="77777777" w:rsidTr="005169A1">
        <w:trPr>
          <w:trHeight w:val="345"/>
          <w:jc w:val="center"/>
        </w:trPr>
        <w:tc>
          <w:tcPr>
            <w:tcW w:w="124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5AC8E6B" w14:textId="77777777" w:rsidR="00293A40" w:rsidRPr="00246302" w:rsidRDefault="00293A40" w:rsidP="00A2730E">
            <w:pPr>
              <w:spacing w:after="120" w:line="276" w:lineRule="auto"/>
              <w:jc w:val="center"/>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1.</w:t>
            </w:r>
          </w:p>
        </w:tc>
        <w:tc>
          <w:tcPr>
            <w:tcW w:w="52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7E09A81" w14:textId="60C31FA7" w:rsidR="00293A40" w:rsidRPr="00246302" w:rsidRDefault="00293A40" w:rsidP="00A2730E">
            <w:pPr>
              <w:spacing w:after="120" w:line="276"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A</w:t>
            </w:r>
            <w:r w:rsidR="00D55ABD" w:rsidRPr="00246302">
              <w:rPr>
                <w:rFonts w:ascii="Times New Roman" w:eastAsia="Times New Roman" w:hAnsi="Times New Roman" w:cs="Times New Roman"/>
                <w:sz w:val="22"/>
                <w:szCs w:val="22"/>
                <w:lang w:val="hr-HR"/>
              </w:rPr>
              <w:t>100025 Prostorno planiranje</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E941576" w14:textId="46F7BC49" w:rsidR="00293A40" w:rsidRPr="00246302" w:rsidRDefault="00C34FE9" w:rsidP="00A2730E">
            <w:pPr>
              <w:spacing w:after="120" w:line="276" w:lineRule="auto"/>
              <w:jc w:val="right"/>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157.890,36</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42083E76" w14:textId="71F0C796" w:rsidR="00293A40" w:rsidRPr="00246302" w:rsidRDefault="00C34FE9" w:rsidP="00A2730E">
            <w:pPr>
              <w:spacing w:after="120" w:line="276" w:lineRule="auto"/>
              <w:jc w:val="right"/>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color w:val="000000"/>
                <w:sz w:val="22"/>
                <w:szCs w:val="22"/>
                <w:lang w:val="hr-HR"/>
              </w:rPr>
              <w:t>80.330,47</w:t>
            </w:r>
          </w:p>
        </w:tc>
        <w:tc>
          <w:tcPr>
            <w:tcW w:w="22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151129A" w14:textId="595774BF" w:rsidR="00293A40" w:rsidRPr="00246302" w:rsidRDefault="00C34FE9" w:rsidP="00A2730E">
            <w:pPr>
              <w:spacing w:after="120" w:line="276" w:lineRule="auto"/>
              <w:jc w:val="right"/>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color w:val="000000"/>
                <w:sz w:val="22"/>
                <w:szCs w:val="22"/>
                <w:lang w:val="hr-HR"/>
              </w:rPr>
              <w:t>82.741,00</w:t>
            </w:r>
          </w:p>
        </w:tc>
      </w:tr>
      <w:tr w:rsidR="00293A40" w:rsidRPr="00246302" w14:paraId="1FCF5D42" w14:textId="77777777" w:rsidTr="005169A1">
        <w:trPr>
          <w:trHeight w:val="596"/>
          <w:jc w:val="center"/>
        </w:trPr>
        <w:tc>
          <w:tcPr>
            <w:tcW w:w="124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EAD3C4D" w14:textId="77777777" w:rsidR="00293A40" w:rsidRPr="00246302" w:rsidRDefault="00293A40" w:rsidP="00A2730E">
            <w:pPr>
              <w:spacing w:after="120" w:line="276" w:lineRule="auto"/>
              <w:jc w:val="center"/>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2.</w:t>
            </w:r>
          </w:p>
        </w:tc>
        <w:tc>
          <w:tcPr>
            <w:tcW w:w="52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06EF37AF" w14:textId="50D117DC" w:rsidR="00293A40" w:rsidRPr="00246302" w:rsidRDefault="00293A40" w:rsidP="00A2730E">
            <w:pPr>
              <w:spacing w:after="120" w:line="276"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A</w:t>
            </w:r>
            <w:r w:rsidR="00D55ABD" w:rsidRPr="00246302">
              <w:rPr>
                <w:rFonts w:ascii="Times New Roman" w:eastAsia="Times New Roman" w:hAnsi="Times New Roman" w:cs="Times New Roman"/>
                <w:sz w:val="22"/>
                <w:szCs w:val="22"/>
                <w:lang w:val="hr-HR"/>
              </w:rPr>
              <w:t>100026</w:t>
            </w:r>
            <w:r w:rsidRPr="00246302">
              <w:rPr>
                <w:rFonts w:ascii="Times New Roman" w:eastAsia="Times New Roman" w:hAnsi="Times New Roman" w:cs="Times New Roman"/>
                <w:sz w:val="22"/>
                <w:szCs w:val="22"/>
                <w:lang w:val="hr-HR"/>
              </w:rPr>
              <w:t xml:space="preserve"> </w:t>
            </w:r>
            <w:r w:rsidR="00D55ABD" w:rsidRPr="00246302">
              <w:rPr>
                <w:rFonts w:ascii="Times New Roman" w:eastAsia="Times New Roman" w:hAnsi="Times New Roman" w:cs="Times New Roman"/>
                <w:sz w:val="22"/>
                <w:szCs w:val="22"/>
                <w:lang w:val="hr-HR"/>
              </w:rPr>
              <w:t>Zaštita okoliša</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237E2A8" w14:textId="7C8582AE" w:rsidR="00293A40" w:rsidRPr="00246302" w:rsidRDefault="00C34FE9" w:rsidP="00A2730E">
            <w:pPr>
              <w:spacing w:after="120" w:line="276" w:lineRule="auto"/>
              <w:jc w:val="right"/>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51.231.00</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4FF15B4" w14:textId="1ECCC7DC" w:rsidR="00293A40" w:rsidRPr="00246302" w:rsidRDefault="00C34FE9" w:rsidP="00A2730E">
            <w:pPr>
              <w:spacing w:after="120" w:line="276" w:lineRule="auto"/>
              <w:jc w:val="right"/>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color w:val="000000"/>
                <w:sz w:val="22"/>
                <w:szCs w:val="22"/>
                <w:lang w:val="hr-HR"/>
              </w:rPr>
              <w:t>40.613,18</w:t>
            </w:r>
          </w:p>
        </w:tc>
        <w:tc>
          <w:tcPr>
            <w:tcW w:w="22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8F08FF4" w14:textId="662E6DCE" w:rsidR="00293A40" w:rsidRPr="00246302" w:rsidRDefault="00C34FE9" w:rsidP="00A2730E">
            <w:pPr>
              <w:spacing w:after="120" w:line="276" w:lineRule="auto"/>
              <w:jc w:val="right"/>
              <w:rPr>
                <w:rFonts w:ascii="Times New Roman" w:eastAsia="Times New Roman" w:hAnsi="Times New Roman" w:cs="Times New Roman"/>
                <w:color w:val="000000"/>
                <w:sz w:val="22"/>
                <w:szCs w:val="22"/>
                <w:lang w:val="hr-HR"/>
              </w:rPr>
            </w:pPr>
            <w:r w:rsidRPr="00246302">
              <w:rPr>
                <w:rFonts w:ascii="Times New Roman" w:eastAsia="Times New Roman" w:hAnsi="Times New Roman" w:cs="Times New Roman"/>
                <w:color w:val="000000"/>
                <w:sz w:val="22"/>
                <w:szCs w:val="22"/>
                <w:lang w:val="hr-HR"/>
              </w:rPr>
              <w:t>41.833,00</w:t>
            </w:r>
          </w:p>
        </w:tc>
      </w:tr>
      <w:tr w:rsidR="001433BB" w:rsidRPr="00246302" w14:paraId="5AB9C28A" w14:textId="77777777" w:rsidTr="005169A1">
        <w:trPr>
          <w:trHeight w:val="596"/>
          <w:jc w:val="center"/>
        </w:trPr>
        <w:tc>
          <w:tcPr>
            <w:tcW w:w="124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9E98B72" w14:textId="66C72408" w:rsidR="001433BB" w:rsidRPr="00246302" w:rsidRDefault="001433BB" w:rsidP="001433BB">
            <w:pPr>
              <w:spacing w:after="120" w:line="276" w:lineRule="auto"/>
              <w:jc w:val="center"/>
              <w:rPr>
                <w:rFonts w:ascii="Times New Roman" w:hAnsi="Times New Roman" w:cs="Times New Roman"/>
                <w:b/>
                <w:sz w:val="22"/>
                <w:szCs w:val="22"/>
                <w:lang w:val="hr-HR"/>
              </w:rPr>
            </w:pPr>
            <w:r w:rsidRPr="00246302">
              <w:rPr>
                <w:rFonts w:ascii="Times New Roman" w:hAnsi="Times New Roman" w:cs="Times New Roman"/>
                <w:b/>
                <w:sz w:val="22"/>
                <w:szCs w:val="22"/>
                <w:lang w:val="hr-HR"/>
              </w:rPr>
              <w:lastRenderedPageBreak/>
              <w:t>3.</w:t>
            </w:r>
          </w:p>
        </w:tc>
        <w:tc>
          <w:tcPr>
            <w:tcW w:w="52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F977A64" w14:textId="68A4FCAD" w:rsidR="001433BB" w:rsidRPr="00246302" w:rsidRDefault="001433BB" w:rsidP="001433BB">
            <w:pPr>
              <w:spacing w:after="120" w:line="276" w:lineRule="auto"/>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A600010 Raspolaganje poljoprivrednim zemljištem u vlasništvu Republike Hrvatske</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213F3056" w14:textId="65A2D7AE" w:rsidR="001433BB" w:rsidRPr="00246302" w:rsidRDefault="001433BB" w:rsidP="001433BB">
            <w:pPr>
              <w:spacing w:after="120" w:line="276" w:lineRule="auto"/>
              <w:jc w:val="right"/>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11.281,44</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102E1D33" w14:textId="616876AF" w:rsidR="001433BB" w:rsidRPr="00246302" w:rsidRDefault="00C34FE9" w:rsidP="001433BB">
            <w:pPr>
              <w:spacing w:after="120" w:line="276" w:lineRule="auto"/>
              <w:jc w:val="right"/>
              <w:rPr>
                <w:rFonts w:ascii="Times New Roman" w:hAnsi="Times New Roman" w:cs="Times New Roman"/>
                <w:color w:val="000000"/>
                <w:sz w:val="22"/>
                <w:szCs w:val="22"/>
                <w:lang w:val="hr-HR"/>
              </w:rPr>
            </w:pPr>
            <w:r w:rsidRPr="00246302">
              <w:rPr>
                <w:rFonts w:ascii="Times New Roman" w:hAnsi="Times New Roman" w:cs="Times New Roman"/>
                <w:color w:val="000000"/>
                <w:sz w:val="22"/>
                <w:szCs w:val="22"/>
                <w:lang w:val="hr-HR"/>
              </w:rPr>
              <w:t>4.645,30</w:t>
            </w:r>
          </w:p>
        </w:tc>
        <w:tc>
          <w:tcPr>
            <w:tcW w:w="22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5422EBB8" w14:textId="18F4C98D" w:rsidR="001433BB" w:rsidRPr="00246302" w:rsidRDefault="00C34FE9" w:rsidP="001433BB">
            <w:pPr>
              <w:spacing w:after="120" w:line="276" w:lineRule="auto"/>
              <w:jc w:val="right"/>
              <w:rPr>
                <w:rFonts w:ascii="Times New Roman" w:hAnsi="Times New Roman" w:cs="Times New Roman"/>
                <w:color w:val="000000"/>
                <w:sz w:val="22"/>
                <w:szCs w:val="22"/>
                <w:lang w:val="hr-HR"/>
              </w:rPr>
            </w:pPr>
            <w:r w:rsidRPr="00246302">
              <w:rPr>
                <w:rFonts w:ascii="Times New Roman" w:hAnsi="Times New Roman" w:cs="Times New Roman"/>
                <w:color w:val="000000"/>
                <w:sz w:val="22"/>
                <w:szCs w:val="22"/>
                <w:lang w:val="hr-HR"/>
              </w:rPr>
              <w:t>4.785,00</w:t>
            </w:r>
          </w:p>
        </w:tc>
      </w:tr>
      <w:tr w:rsidR="001433BB" w:rsidRPr="00246302" w14:paraId="003E8EB2" w14:textId="77777777" w:rsidTr="005169A1">
        <w:trPr>
          <w:trHeight w:val="596"/>
          <w:jc w:val="center"/>
        </w:trPr>
        <w:tc>
          <w:tcPr>
            <w:tcW w:w="1246"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8293DA0" w14:textId="164D1FA1" w:rsidR="001433BB" w:rsidRPr="00246302" w:rsidRDefault="001433BB" w:rsidP="001433BB">
            <w:pPr>
              <w:spacing w:after="120" w:line="276" w:lineRule="auto"/>
              <w:jc w:val="center"/>
              <w:rPr>
                <w:rFonts w:ascii="Times New Roman" w:hAnsi="Times New Roman" w:cs="Times New Roman"/>
                <w:b/>
                <w:sz w:val="22"/>
                <w:szCs w:val="22"/>
                <w:lang w:val="hr-HR"/>
              </w:rPr>
            </w:pPr>
            <w:r w:rsidRPr="00246302">
              <w:rPr>
                <w:rFonts w:ascii="Times New Roman" w:hAnsi="Times New Roman" w:cs="Times New Roman"/>
                <w:b/>
                <w:sz w:val="22"/>
                <w:szCs w:val="22"/>
                <w:lang w:val="hr-HR"/>
              </w:rPr>
              <w:t>4.</w:t>
            </w:r>
          </w:p>
        </w:tc>
        <w:tc>
          <w:tcPr>
            <w:tcW w:w="5222"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12E24C0" w14:textId="73D3EE8E" w:rsidR="001433BB" w:rsidRPr="00246302" w:rsidRDefault="001433BB" w:rsidP="001433BB">
            <w:pPr>
              <w:spacing w:after="120" w:line="276" w:lineRule="auto"/>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A600015 Sufinanciranje</w:t>
            </w:r>
            <w:r w:rsidR="00C34FE9" w:rsidRPr="00246302">
              <w:rPr>
                <w:rFonts w:ascii="Times New Roman" w:eastAsia="Times New Roman" w:hAnsi="Times New Roman" w:cs="Times New Roman"/>
                <w:sz w:val="22"/>
                <w:szCs w:val="22"/>
                <w:lang w:val="hr-HR"/>
              </w:rPr>
              <w:t xml:space="preserve"> troškova </w:t>
            </w:r>
            <w:r w:rsidRPr="00246302">
              <w:rPr>
                <w:rFonts w:ascii="Times New Roman" w:eastAsia="Times New Roman" w:hAnsi="Times New Roman" w:cs="Times New Roman"/>
                <w:sz w:val="22"/>
                <w:szCs w:val="22"/>
                <w:lang w:val="hr-HR"/>
              </w:rPr>
              <w:t xml:space="preserve"> plaća osobe za obavljanje poslova ozakonjenja nezakonitih zgrada</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4244BCE1" w14:textId="433571BC" w:rsidR="001433BB" w:rsidRPr="00246302" w:rsidRDefault="001433BB" w:rsidP="001433BB">
            <w:pPr>
              <w:spacing w:after="120" w:line="276" w:lineRule="auto"/>
              <w:jc w:val="right"/>
              <w:rPr>
                <w:rFonts w:ascii="Times New Roman" w:hAnsi="Times New Roman" w:cs="Times New Roman"/>
                <w:sz w:val="22"/>
                <w:szCs w:val="22"/>
                <w:lang w:val="hr-HR"/>
              </w:rPr>
            </w:pPr>
            <w:r w:rsidRPr="00246302">
              <w:rPr>
                <w:rFonts w:ascii="Times New Roman" w:eastAsia="Times New Roman" w:hAnsi="Times New Roman" w:cs="Times New Roman"/>
                <w:sz w:val="22"/>
                <w:szCs w:val="22"/>
                <w:lang w:val="hr-HR"/>
              </w:rPr>
              <w:t>7.167,03</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20EE97D" w14:textId="7459202C" w:rsidR="001433BB" w:rsidRPr="00246302" w:rsidRDefault="00C34FE9" w:rsidP="001433BB">
            <w:pPr>
              <w:spacing w:after="120" w:line="276" w:lineRule="auto"/>
              <w:jc w:val="right"/>
              <w:rPr>
                <w:rFonts w:ascii="Times New Roman" w:hAnsi="Times New Roman" w:cs="Times New Roman"/>
                <w:color w:val="000000"/>
                <w:sz w:val="22"/>
                <w:szCs w:val="22"/>
                <w:lang w:val="hr-HR"/>
              </w:rPr>
            </w:pPr>
            <w:r w:rsidRPr="00246302">
              <w:rPr>
                <w:rFonts w:ascii="Times New Roman" w:eastAsia="Times New Roman" w:hAnsi="Times New Roman" w:cs="Times New Roman"/>
                <w:sz w:val="22"/>
                <w:szCs w:val="22"/>
                <w:lang w:val="hr-HR"/>
              </w:rPr>
              <w:t>7.167,03</w:t>
            </w:r>
          </w:p>
        </w:tc>
        <w:tc>
          <w:tcPr>
            <w:tcW w:w="22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12053DF" w14:textId="1A3420E3" w:rsidR="001433BB" w:rsidRPr="00246302" w:rsidRDefault="00C34FE9" w:rsidP="001433BB">
            <w:pPr>
              <w:spacing w:after="120" w:line="276" w:lineRule="auto"/>
              <w:jc w:val="right"/>
              <w:rPr>
                <w:rFonts w:ascii="Times New Roman" w:hAnsi="Times New Roman" w:cs="Times New Roman"/>
                <w:color w:val="000000"/>
                <w:sz w:val="22"/>
                <w:szCs w:val="22"/>
                <w:lang w:val="hr-HR"/>
              </w:rPr>
            </w:pPr>
            <w:r w:rsidRPr="00246302">
              <w:rPr>
                <w:rFonts w:ascii="Times New Roman" w:eastAsia="Times New Roman" w:hAnsi="Times New Roman" w:cs="Times New Roman"/>
                <w:sz w:val="22"/>
                <w:szCs w:val="22"/>
                <w:lang w:val="hr-HR"/>
              </w:rPr>
              <w:t>7.167,03</w:t>
            </w:r>
          </w:p>
        </w:tc>
      </w:tr>
      <w:tr w:rsidR="001433BB" w:rsidRPr="00246302" w14:paraId="60EFDEF0" w14:textId="77777777" w:rsidTr="005169A1">
        <w:trPr>
          <w:trHeight w:val="333"/>
          <w:jc w:val="center"/>
        </w:trPr>
        <w:tc>
          <w:tcPr>
            <w:tcW w:w="6468" w:type="dxa"/>
            <w:gridSpan w:val="2"/>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713969BE" w14:textId="77777777" w:rsidR="001433BB" w:rsidRPr="00246302" w:rsidRDefault="001433BB" w:rsidP="001433BB">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Ukupno program</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429A83C7" w14:textId="45E3F89E" w:rsidR="001433BB" w:rsidRPr="00246302" w:rsidRDefault="00C34FE9" w:rsidP="001433BB">
            <w:pPr>
              <w:spacing w:after="120" w:line="276" w:lineRule="auto"/>
              <w:jc w:val="right"/>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227.569,83</w:t>
            </w:r>
          </w:p>
        </w:tc>
        <w:tc>
          <w:tcPr>
            <w:tcW w:w="2297"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3CBE368B" w14:textId="6AC66A43" w:rsidR="001433BB" w:rsidRPr="00246302" w:rsidRDefault="00C34FE9" w:rsidP="001433BB">
            <w:pPr>
              <w:spacing w:after="120" w:line="276" w:lineRule="auto"/>
              <w:jc w:val="right"/>
              <w:rPr>
                <w:rFonts w:ascii="Times New Roman" w:eastAsia="Times New Roman" w:hAnsi="Times New Roman" w:cs="Times New Roman"/>
                <w:b/>
                <w:color w:val="000000"/>
                <w:sz w:val="22"/>
                <w:szCs w:val="22"/>
                <w:lang w:val="hr-HR"/>
              </w:rPr>
            </w:pPr>
            <w:r w:rsidRPr="00246302">
              <w:rPr>
                <w:rFonts w:ascii="Times New Roman" w:eastAsia="Times New Roman" w:hAnsi="Times New Roman" w:cs="Times New Roman"/>
                <w:b/>
                <w:color w:val="000000"/>
                <w:sz w:val="22"/>
                <w:szCs w:val="22"/>
                <w:lang w:val="hr-HR"/>
              </w:rPr>
              <w:t>132.755.98</w:t>
            </w:r>
          </w:p>
        </w:tc>
        <w:tc>
          <w:tcPr>
            <w:tcW w:w="2289" w:type="dxa"/>
            <w:tcBorders>
              <w:top w:val="single" w:sz="4" w:space="0" w:color="808080"/>
              <w:left w:val="single" w:sz="4" w:space="0" w:color="808080"/>
              <w:bottom w:val="single" w:sz="4" w:space="0" w:color="808080"/>
              <w:right w:val="single" w:sz="4" w:space="0" w:color="808080"/>
            </w:tcBorders>
            <w:shd w:val="clear" w:color="auto" w:fill="auto"/>
            <w:tcMar>
              <w:top w:w="0" w:type="dxa"/>
              <w:left w:w="108" w:type="dxa"/>
              <w:bottom w:w="0" w:type="dxa"/>
              <w:right w:w="108" w:type="dxa"/>
            </w:tcMar>
            <w:vAlign w:val="center"/>
          </w:tcPr>
          <w:p w14:paraId="683F56BF" w14:textId="691CAE8B" w:rsidR="001433BB" w:rsidRPr="00246302" w:rsidRDefault="00C34FE9" w:rsidP="001433BB">
            <w:pPr>
              <w:spacing w:after="120" w:line="276" w:lineRule="auto"/>
              <w:jc w:val="right"/>
              <w:rPr>
                <w:rFonts w:ascii="Times New Roman" w:eastAsia="Times New Roman" w:hAnsi="Times New Roman" w:cs="Times New Roman"/>
                <w:b/>
                <w:color w:val="000000"/>
                <w:sz w:val="22"/>
                <w:szCs w:val="22"/>
                <w:lang w:val="hr-HR"/>
              </w:rPr>
            </w:pPr>
            <w:r w:rsidRPr="00246302">
              <w:rPr>
                <w:rFonts w:ascii="Times New Roman" w:eastAsia="Times New Roman" w:hAnsi="Times New Roman" w:cs="Times New Roman"/>
                <w:b/>
                <w:color w:val="000000"/>
                <w:sz w:val="22"/>
                <w:szCs w:val="22"/>
                <w:lang w:val="hr-HR"/>
              </w:rPr>
              <w:t>136.526,03</w:t>
            </w:r>
          </w:p>
        </w:tc>
      </w:tr>
    </w:tbl>
    <w:p w14:paraId="566C0112" w14:textId="77777777" w:rsidR="00186CFC" w:rsidRPr="00246302" w:rsidRDefault="00186CFC" w:rsidP="00186CFC">
      <w:pPr>
        <w:pStyle w:val="box455962"/>
        <w:shd w:val="clear" w:color="auto" w:fill="FFFFFF"/>
        <w:spacing w:before="0" w:beforeAutospacing="0" w:after="48" w:afterAutospacing="0"/>
        <w:jc w:val="both"/>
        <w:textAlignment w:val="baseline"/>
        <w:rPr>
          <w:color w:val="231F20"/>
          <w:sz w:val="22"/>
          <w:szCs w:val="22"/>
        </w:rPr>
      </w:pPr>
      <w:r w:rsidRPr="00246302">
        <w:rPr>
          <w:b/>
          <w:bCs/>
          <w:color w:val="231F20"/>
          <w:sz w:val="22"/>
          <w:szCs w:val="22"/>
        </w:rPr>
        <w:t>Aktivnost A100025 Prostorno planiranje</w:t>
      </w:r>
      <w:r w:rsidRPr="00246302">
        <w:rPr>
          <w:color w:val="231F20"/>
          <w:sz w:val="22"/>
          <w:szCs w:val="22"/>
        </w:rPr>
        <w:t xml:space="preserve"> osigurava sredstva 157.890,36 eura (1.189.625 kuna*) Prostorno uređenje u nadležnosti jedinica lokalne i područne (regionalne) samouprave obuhvaća osobito usmjeravanje prostornog razvoja jedinica lokalne i područne (regionalne) samouprave sa specifičnim ciljevima i smjernicama za prostorno uređenje u skladu s polazištima i smjernicama iz dokumenata prostornog uređenja državne razine, donošenje dokumenata prostornog uređenja područne (regionalne) i lokalne razine te prihvaćanje izvješća o stanju u prostoru, planiranje zahvata u prostoru županijskog i lokalnog značenja, provođenje mjera za ostvarivanje dokumenata prostornog uređenja područne (regionalne) i lokalne razine, provođenje mjera aktivne zemljišne politike i uređenja građevinskog zemljišta i vođenje registra podataka iz informacijskog sustava prostornog uređenja. Upravna tijela JLS-a nadležna za poslove komunalnoga gospodarstva sudjeluju u provedbi nadzora u vezi s građenjem i izvođenjem radova prema Zakonu o građevinskoj inspekciji.</w:t>
      </w:r>
    </w:p>
    <w:p w14:paraId="105E7578" w14:textId="77777777" w:rsidR="00293A40" w:rsidRPr="00246302" w:rsidRDefault="00293A40" w:rsidP="00293A40">
      <w:pPr>
        <w:spacing w:after="120" w:line="276" w:lineRule="auto"/>
        <w:rPr>
          <w:b/>
          <w:i/>
          <w:sz w:val="22"/>
          <w:szCs w:val="22"/>
          <w:u w:val="single"/>
          <w:lang w:val="hr-HR"/>
        </w:rPr>
      </w:pPr>
      <w:r w:rsidRPr="00246302">
        <w:rPr>
          <w:b/>
          <w:i/>
          <w:sz w:val="22"/>
          <w:szCs w:val="22"/>
          <w:u w:val="single"/>
          <w:lang w:val="hr-HR"/>
        </w:rPr>
        <w:t>OBRAZLOŽENJE AKTIVNOSTI</w:t>
      </w:r>
    </w:p>
    <w:tbl>
      <w:tblPr>
        <w:tblStyle w:val="39"/>
        <w:tblW w:w="13711" w:type="dxa"/>
        <w:jc w:val="center"/>
        <w:tblInd w:w="0" w:type="dxa"/>
        <w:tblLayout w:type="fixed"/>
        <w:tblLook w:val="0000" w:firstRow="0" w:lastRow="0" w:firstColumn="0" w:lastColumn="0" w:noHBand="0" w:noVBand="0"/>
      </w:tblPr>
      <w:tblGrid>
        <w:gridCol w:w="4531"/>
        <w:gridCol w:w="9180"/>
      </w:tblGrid>
      <w:tr w:rsidR="00293A40" w:rsidRPr="00246302" w14:paraId="3B401C01" w14:textId="77777777" w:rsidTr="005169A1">
        <w:trPr>
          <w:trHeight w:val="420"/>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12CD2B47" w14:textId="4FEC8735" w:rsidR="00293A40" w:rsidRPr="00246302" w:rsidRDefault="00293A4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9C7053" w:rsidRPr="00246302">
              <w:rPr>
                <w:rFonts w:ascii="Times New Roman" w:eastAsia="Times New Roman" w:hAnsi="Times New Roman" w:cs="Times New Roman"/>
                <w:b/>
                <w:sz w:val="22"/>
                <w:szCs w:val="22"/>
                <w:lang w:val="hr-HR"/>
              </w:rPr>
              <w:t>100025</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6401FC7C" w14:textId="4F5C7096" w:rsidR="00293A40" w:rsidRPr="00246302" w:rsidRDefault="009C7053"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Prostorno planiranje </w:t>
            </w:r>
          </w:p>
        </w:tc>
      </w:tr>
      <w:tr w:rsidR="00293A40" w:rsidRPr="00246302" w14:paraId="1949F3A9" w14:textId="77777777" w:rsidTr="005169A1">
        <w:trPr>
          <w:trHeight w:val="813"/>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57F2EFA" w14:textId="2F742D29" w:rsidR="00293A40" w:rsidRPr="00246302" w:rsidRDefault="00910D44"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39F3C8" w14:textId="059EBE73" w:rsidR="00293A40" w:rsidRPr="00246302" w:rsidRDefault="00910D44"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Aktivnosti i projekti i poslovi iz  oblasti prostornog uređenja i planiranja, izrade programa  za unapređenje stanja u  prostoru, poslovi na donošenju prostorno-planskih dokumenat</w:t>
            </w:r>
            <w:r w:rsidR="00401177">
              <w:rPr>
                <w:rFonts w:ascii="Times New Roman" w:hAnsi="Times New Roman" w:cs="Times New Roman"/>
                <w:sz w:val="22"/>
                <w:szCs w:val="22"/>
                <w:lang w:val="hr-HR"/>
              </w:rPr>
              <w:t xml:space="preserve">a, </w:t>
            </w:r>
            <w:r w:rsidRPr="00246302">
              <w:rPr>
                <w:rFonts w:ascii="Times New Roman" w:hAnsi="Times New Roman" w:cs="Times New Roman"/>
                <w:sz w:val="22"/>
                <w:szCs w:val="22"/>
                <w:lang w:val="hr-HR"/>
              </w:rPr>
              <w:t xml:space="preserve"> prostornog plana uređenja općine i  provedba javne rasprave.  Izrada baze prostornih i neprostornih podataka Općine Ližnjan – Lisignano.</w:t>
            </w:r>
            <w:r w:rsidR="00C34FE9" w:rsidRPr="00246302">
              <w:rPr>
                <w:rFonts w:ascii="Times New Roman" w:hAnsi="Times New Roman" w:cs="Times New Roman"/>
                <w:sz w:val="22"/>
                <w:szCs w:val="22"/>
                <w:lang w:val="hr-HR"/>
              </w:rPr>
              <w:t xml:space="preserve"> Održavanje GIS sustava općine, poslovi uknjižbe darovane imovine, te poslovi procjena i stručnih podloga. </w:t>
            </w:r>
            <w:r w:rsidRPr="00246302">
              <w:rPr>
                <w:rFonts w:ascii="Times New Roman" w:hAnsi="Times New Roman" w:cs="Times New Roman"/>
                <w:sz w:val="22"/>
                <w:szCs w:val="22"/>
                <w:lang w:val="hr-HR"/>
              </w:rPr>
              <w:t xml:space="preserve"> </w:t>
            </w:r>
          </w:p>
        </w:tc>
      </w:tr>
      <w:tr w:rsidR="00293A40" w:rsidRPr="00246302" w14:paraId="2EADBCAF" w14:textId="77777777" w:rsidTr="005169A1">
        <w:trPr>
          <w:trHeight w:val="84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515501E" w14:textId="77777777" w:rsidR="00293A40" w:rsidRPr="00246302" w:rsidRDefault="00293A4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DAF71CD" w14:textId="576F6A4C" w:rsidR="00293A40" w:rsidRPr="00246302" w:rsidRDefault="00910D44"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Pravovremeno, transparentno i u skladu s pozitivnim propisima </w:t>
            </w:r>
            <w:r w:rsidR="00CB4F72" w:rsidRPr="00246302">
              <w:rPr>
                <w:rFonts w:ascii="Times New Roman" w:eastAsia="Times New Roman" w:hAnsi="Times New Roman" w:cs="Times New Roman"/>
                <w:sz w:val="22"/>
                <w:szCs w:val="22"/>
                <w:lang w:val="hr-HR"/>
              </w:rPr>
              <w:t xml:space="preserve">provođenje javnih rasprava te  usvajanje i </w:t>
            </w:r>
            <w:r w:rsidRPr="00246302">
              <w:rPr>
                <w:rFonts w:ascii="Times New Roman" w:eastAsia="Times New Roman" w:hAnsi="Times New Roman" w:cs="Times New Roman"/>
                <w:sz w:val="22"/>
                <w:szCs w:val="22"/>
                <w:lang w:val="hr-HR"/>
              </w:rPr>
              <w:t xml:space="preserve">donošenje planova i akata prostornog </w:t>
            </w:r>
            <w:r w:rsidR="00CB4F72" w:rsidRPr="00246302">
              <w:rPr>
                <w:rFonts w:ascii="Times New Roman" w:eastAsia="Times New Roman" w:hAnsi="Times New Roman" w:cs="Times New Roman"/>
                <w:sz w:val="22"/>
                <w:szCs w:val="22"/>
                <w:lang w:val="hr-HR"/>
              </w:rPr>
              <w:t xml:space="preserve">planiranja i </w:t>
            </w:r>
            <w:r w:rsidRPr="00246302">
              <w:rPr>
                <w:rFonts w:ascii="Times New Roman" w:eastAsia="Times New Roman" w:hAnsi="Times New Roman" w:cs="Times New Roman"/>
                <w:sz w:val="22"/>
                <w:szCs w:val="22"/>
                <w:lang w:val="hr-HR"/>
              </w:rPr>
              <w:t xml:space="preserve">uređenja. Podmirivanje preuzetih obaveza. </w:t>
            </w:r>
          </w:p>
        </w:tc>
      </w:tr>
      <w:tr w:rsidR="00293A40" w:rsidRPr="00246302" w14:paraId="7FD2A7A5"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A2C5F0A" w14:textId="77777777" w:rsidR="00293A40" w:rsidRPr="00246302" w:rsidRDefault="00293A4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346D7D3" w14:textId="77777777" w:rsidR="00293A40" w:rsidRPr="00246302" w:rsidRDefault="00293A40"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primici</w:t>
            </w:r>
          </w:p>
        </w:tc>
      </w:tr>
      <w:tr w:rsidR="00293A40" w:rsidRPr="00246302" w14:paraId="4891B37A"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7657A8" w14:textId="77777777" w:rsidR="00293A40" w:rsidRPr="00246302" w:rsidRDefault="00293A4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A0DA578" w14:textId="10C979DF" w:rsidR="00293A40" w:rsidRPr="00246302" w:rsidRDefault="00910D44"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akata prostornog planiranja/ postotak podmirenja preuzetih obveza</w:t>
            </w:r>
          </w:p>
        </w:tc>
      </w:tr>
      <w:tr w:rsidR="00293A40" w:rsidRPr="00246302" w14:paraId="231E9078"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89F22B8" w14:textId="5EDB3E3E" w:rsidR="00293A40" w:rsidRPr="00246302" w:rsidRDefault="00293A40"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910D44" w:rsidRPr="00246302">
              <w:rPr>
                <w:rFonts w:ascii="Times New Roman" w:eastAsia="Times New Roman" w:hAnsi="Times New Roman" w:cs="Times New Roman"/>
                <w:b/>
                <w:sz w:val="22"/>
                <w:szCs w:val="22"/>
                <w:lang w:val="hr-HR"/>
              </w:rPr>
              <w:t xml:space="preserve"> 2021.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C03A6B1" w14:textId="1BE6AD2D" w:rsidR="00293A40" w:rsidRPr="00246302" w:rsidRDefault="00910D44"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3/100%</w:t>
            </w:r>
          </w:p>
        </w:tc>
      </w:tr>
      <w:tr w:rsidR="00293A40" w:rsidRPr="00246302" w14:paraId="1B72B203" w14:textId="77777777" w:rsidTr="005169A1">
        <w:trPr>
          <w:trHeight w:val="48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6991FF6" w14:textId="6544C617" w:rsidR="00293A40" w:rsidRPr="00246302" w:rsidRDefault="00910D44" w:rsidP="00A2730E">
            <w:pPr>
              <w:spacing w:after="120" w:line="276"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B6C0E70" w14:textId="6BF96D01" w:rsidR="00293A40" w:rsidRPr="00246302" w:rsidRDefault="00C34FE9" w:rsidP="00A2730E">
            <w:pPr>
              <w:spacing w:after="120" w:line="276"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6</w:t>
            </w:r>
            <w:r w:rsidR="00910D44" w:rsidRPr="00246302">
              <w:rPr>
                <w:rFonts w:ascii="Times New Roman" w:eastAsia="Times New Roman" w:hAnsi="Times New Roman" w:cs="Times New Roman"/>
                <w:sz w:val="22"/>
                <w:szCs w:val="22"/>
                <w:lang w:val="hr-HR"/>
              </w:rPr>
              <w:t>/100%</w:t>
            </w:r>
          </w:p>
        </w:tc>
      </w:tr>
    </w:tbl>
    <w:p w14:paraId="5EE22B8B" w14:textId="77777777" w:rsidR="00BC3DD5" w:rsidRPr="00246302" w:rsidRDefault="00BC3DD5" w:rsidP="00293A40">
      <w:pPr>
        <w:spacing w:after="120" w:line="276" w:lineRule="auto"/>
        <w:rPr>
          <w:b/>
          <w:i/>
          <w:sz w:val="22"/>
          <w:szCs w:val="22"/>
          <w:u w:val="single"/>
          <w:lang w:val="hr-HR"/>
        </w:rPr>
      </w:pPr>
    </w:p>
    <w:tbl>
      <w:tblPr>
        <w:tblStyle w:val="39"/>
        <w:tblW w:w="13711" w:type="dxa"/>
        <w:jc w:val="center"/>
        <w:tblInd w:w="0" w:type="dxa"/>
        <w:tblLayout w:type="fixed"/>
        <w:tblLook w:val="0000" w:firstRow="0" w:lastRow="0" w:firstColumn="0" w:lastColumn="0" w:noHBand="0" w:noVBand="0"/>
      </w:tblPr>
      <w:tblGrid>
        <w:gridCol w:w="4531"/>
        <w:gridCol w:w="9180"/>
      </w:tblGrid>
      <w:tr w:rsidR="00910D44" w:rsidRPr="00246302" w14:paraId="36B3C290" w14:textId="77777777" w:rsidTr="005169A1">
        <w:trPr>
          <w:trHeight w:val="420"/>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3172576" w14:textId="7A031551"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A100026</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4A04D6DD" w14:textId="4384C7FB"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Zaštita okoliša </w:t>
            </w:r>
          </w:p>
        </w:tc>
      </w:tr>
      <w:tr w:rsidR="00910D44" w:rsidRPr="00246302" w14:paraId="0DD4CBE3" w14:textId="77777777" w:rsidTr="005169A1">
        <w:trPr>
          <w:trHeight w:val="2149"/>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93BE5D5"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2A93218" w14:textId="61113ECC" w:rsidR="00BC3DD5" w:rsidRPr="00246302" w:rsidRDefault="00910D44"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 xml:space="preserve">Aktivnosti i projekti i poslovi </w:t>
            </w:r>
            <w:r w:rsidR="00BC3DD5" w:rsidRPr="00246302">
              <w:rPr>
                <w:rFonts w:ascii="Times New Roman" w:eastAsia="Times New Roman" w:hAnsi="Times New Roman" w:cs="Times New Roman"/>
                <w:sz w:val="22"/>
                <w:szCs w:val="22"/>
                <w:lang w:val="hr-HR"/>
              </w:rPr>
              <w:t xml:space="preserve">od općeg značaja </w:t>
            </w:r>
            <w:r w:rsidR="001778FC" w:rsidRPr="00246302">
              <w:rPr>
                <w:rFonts w:ascii="Times New Roman" w:eastAsia="Times New Roman" w:hAnsi="Times New Roman" w:cs="Times New Roman"/>
                <w:sz w:val="22"/>
                <w:szCs w:val="22"/>
                <w:lang w:val="hr-HR"/>
              </w:rPr>
              <w:t xml:space="preserve"> koji </w:t>
            </w:r>
            <w:r w:rsidR="00BC3DD5" w:rsidRPr="00246302">
              <w:rPr>
                <w:rFonts w:ascii="Times New Roman" w:eastAsia="Times New Roman" w:hAnsi="Times New Roman" w:cs="Times New Roman"/>
                <w:sz w:val="22"/>
                <w:szCs w:val="22"/>
                <w:lang w:val="hr-HR"/>
              </w:rPr>
              <w:t xml:space="preserve"> utječu na zaštitu okoliša i poboljšanje uvjeta života. Cilj je unaprijediti stanje u okolišu, odnosno kvalitetu praćenja ili mjerenja pojedinih sastavnica okoliša. Podizanje razine svijesti o okolišu, poduzimanje mjera u svrhu  očuvanja ljudskog zdravlja i okoliša, te čuvanje estetskih i prirodnih vrijednosti</w:t>
            </w:r>
            <w:r w:rsidR="001778FC" w:rsidRPr="00246302">
              <w:rPr>
                <w:rFonts w:ascii="Times New Roman" w:eastAsia="Times New Roman" w:hAnsi="Times New Roman" w:cs="Times New Roman"/>
                <w:sz w:val="22"/>
                <w:szCs w:val="22"/>
                <w:lang w:val="hr-HR"/>
              </w:rPr>
              <w:t xml:space="preserve">. </w:t>
            </w:r>
          </w:p>
          <w:p w14:paraId="79ECD5D8" w14:textId="17EFA850" w:rsidR="00910D44" w:rsidRPr="00246302" w:rsidRDefault="001778FC"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Mjere se provode kroz  male ekološke akcije, sustavno i organizirano odvoženje</w:t>
            </w:r>
            <w:r w:rsidR="00973ACC" w:rsidRPr="00246302">
              <w:rPr>
                <w:rFonts w:ascii="Times New Roman" w:eastAsia="Times New Roman" w:hAnsi="Times New Roman" w:cs="Times New Roman"/>
                <w:sz w:val="22"/>
                <w:szCs w:val="22"/>
                <w:lang w:val="hr-HR"/>
              </w:rPr>
              <w:t xml:space="preserve"> i zbrinjavanje KMO</w:t>
            </w:r>
            <w:r w:rsidRPr="00246302">
              <w:rPr>
                <w:rFonts w:ascii="Times New Roman" w:eastAsia="Times New Roman" w:hAnsi="Times New Roman" w:cs="Times New Roman"/>
                <w:sz w:val="22"/>
                <w:szCs w:val="22"/>
                <w:lang w:val="hr-HR"/>
              </w:rPr>
              <w:t xml:space="preserve"> otpada odbačenog od nepoznatih počinitelja, nabave mobilnog press kontejnera,</w:t>
            </w:r>
            <w:r w:rsidR="00C34FE9" w:rsidRPr="00246302">
              <w:rPr>
                <w:rFonts w:ascii="Times New Roman" w:eastAsia="Times New Roman" w:hAnsi="Times New Roman" w:cs="Times New Roman"/>
                <w:sz w:val="22"/>
                <w:szCs w:val="22"/>
                <w:lang w:val="hr-HR"/>
              </w:rPr>
              <w:t xml:space="preserve"> postavljanje video nadzora, </w:t>
            </w:r>
            <w:r w:rsidRPr="00246302">
              <w:rPr>
                <w:rFonts w:ascii="Times New Roman" w:eastAsia="Times New Roman" w:hAnsi="Times New Roman" w:cs="Times New Roman"/>
                <w:sz w:val="22"/>
                <w:szCs w:val="22"/>
                <w:lang w:val="hr-HR"/>
              </w:rPr>
              <w:t xml:space="preserve"> te </w:t>
            </w:r>
            <w:r w:rsidR="00151B75" w:rsidRPr="00246302">
              <w:rPr>
                <w:rFonts w:ascii="Times New Roman" w:eastAsia="Times New Roman" w:hAnsi="Times New Roman" w:cs="Times New Roman"/>
                <w:sz w:val="22"/>
                <w:szCs w:val="22"/>
                <w:lang w:val="hr-HR"/>
              </w:rPr>
              <w:t>sufinanciranja</w:t>
            </w:r>
            <w:r w:rsidRPr="00246302">
              <w:rPr>
                <w:rFonts w:ascii="Times New Roman" w:eastAsia="Times New Roman" w:hAnsi="Times New Roman" w:cs="Times New Roman"/>
                <w:sz w:val="22"/>
                <w:szCs w:val="22"/>
                <w:lang w:val="hr-HR"/>
              </w:rPr>
              <w:t xml:space="preserve"> kreditne obaveze za izgradnju županijskog centra za gospodarenje otpadom Kaštijun. </w:t>
            </w:r>
          </w:p>
        </w:tc>
      </w:tr>
      <w:tr w:rsidR="00910D44" w:rsidRPr="00246302" w14:paraId="51FB3ECA" w14:textId="77777777" w:rsidTr="005169A1">
        <w:trPr>
          <w:trHeight w:val="64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79E863A"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79032D7" w14:textId="3F739485" w:rsidR="00910D44" w:rsidRPr="00246302" w:rsidRDefault="00973ACC"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Podizanje razine svijesti o okolišu, poduzimanje mjera u svrhu  očuvanja ljudskog zdravlja i okoliša, te čuvanje estetskih i prirodnih vrijednosti.</w:t>
            </w:r>
          </w:p>
        </w:tc>
      </w:tr>
      <w:tr w:rsidR="00910D44" w:rsidRPr="00246302" w14:paraId="74B45F07"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EA4BFAC"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159FFBB" w14:textId="77777777" w:rsidR="00910D44" w:rsidRPr="00246302" w:rsidRDefault="00910D44"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primici</w:t>
            </w:r>
          </w:p>
        </w:tc>
      </w:tr>
      <w:tr w:rsidR="00910D44" w:rsidRPr="00246302" w14:paraId="119C94B5" w14:textId="77777777" w:rsidTr="005169A1">
        <w:trPr>
          <w:trHeight w:val="691"/>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6AE954B"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2A2261A" w14:textId="2D140DA4" w:rsidR="00910D44" w:rsidRPr="00246302" w:rsidRDefault="001778FC"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Broj eko akcija/ količina odvezenog odbačenog otpada(KMO)/podmirenje ugovornih obveza bez kašnjenja </w:t>
            </w:r>
          </w:p>
        </w:tc>
      </w:tr>
      <w:tr w:rsidR="00910D44" w:rsidRPr="00246302" w14:paraId="224B0A1A"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F018E63"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9C0535E" w14:textId="6D47FD66" w:rsidR="00910D44" w:rsidRPr="00246302" w:rsidRDefault="001778FC"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w:t>
            </w:r>
            <w:r w:rsidR="00910D44" w:rsidRPr="00246302">
              <w:rPr>
                <w:rFonts w:ascii="Times New Roman" w:eastAsia="Times New Roman" w:hAnsi="Times New Roman" w:cs="Times New Roman"/>
                <w:sz w:val="22"/>
                <w:szCs w:val="22"/>
                <w:lang w:val="hr-HR"/>
              </w:rPr>
              <w:t>/</w:t>
            </w:r>
            <w:r w:rsidR="00973ACC" w:rsidRPr="00246302">
              <w:rPr>
                <w:rFonts w:ascii="Times New Roman" w:eastAsia="Times New Roman" w:hAnsi="Times New Roman" w:cs="Times New Roman"/>
                <w:sz w:val="22"/>
                <w:szCs w:val="22"/>
                <w:lang w:val="hr-HR"/>
              </w:rPr>
              <w:t>255m3</w:t>
            </w:r>
            <w:r w:rsidRPr="00246302">
              <w:rPr>
                <w:rFonts w:ascii="Times New Roman" w:eastAsia="Times New Roman" w:hAnsi="Times New Roman" w:cs="Times New Roman"/>
                <w:sz w:val="22"/>
                <w:szCs w:val="22"/>
                <w:lang w:val="hr-HR"/>
              </w:rPr>
              <w:t>/ 100%</w:t>
            </w:r>
          </w:p>
        </w:tc>
      </w:tr>
      <w:tr w:rsidR="00910D44" w:rsidRPr="00246302" w14:paraId="42DB73AA" w14:textId="77777777" w:rsidTr="005169A1">
        <w:trPr>
          <w:trHeight w:val="40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3CF4FD4" w14:textId="77777777" w:rsidR="00910D44" w:rsidRPr="00246302" w:rsidRDefault="00910D44" w:rsidP="00973ACC">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3363D53" w14:textId="1D4E0BA7" w:rsidR="00910D44" w:rsidRPr="00246302" w:rsidRDefault="001778FC" w:rsidP="00973ACC">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3/</w:t>
            </w:r>
            <w:r w:rsidR="00973ACC" w:rsidRPr="00246302">
              <w:rPr>
                <w:rFonts w:ascii="Times New Roman" w:eastAsia="Times New Roman" w:hAnsi="Times New Roman" w:cs="Times New Roman"/>
                <w:sz w:val="22"/>
                <w:szCs w:val="22"/>
                <w:lang w:val="hr-HR"/>
              </w:rPr>
              <w:t>150 m3</w:t>
            </w:r>
            <w:r w:rsidRPr="00246302">
              <w:rPr>
                <w:rFonts w:ascii="Times New Roman" w:eastAsia="Times New Roman" w:hAnsi="Times New Roman" w:cs="Times New Roman"/>
                <w:sz w:val="22"/>
                <w:szCs w:val="22"/>
                <w:lang w:val="hr-HR"/>
              </w:rPr>
              <w:t>/ 100%</w:t>
            </w:r>
          </w:p>
        </w:tc>
      </w:tr>
    </w:tbl>
    <w:p w14:paraId="7E3C671B" w14:textId="6E4C7104" w:rsidR="00910D44" w:rsidRPr="00246302" w:rsidRDefault="00910D44" w:rsidP="00293A40">
      <w:pPr>
        <w:spacing w:after="120" w:line="276" w:lineRule="auto"/>
        <w:rPr>
          <w:b/>
          <w:i/>
          <w:sz w:val="22"/>
          <w:szCs w:val="22"/>
          <w:u w:val="single"/>
          <w:lang w:val="hr-HR"/>
        </w:rPr>
      </w:pPr>
    </w:p>
    <w:tbl>
      <w:tblPr>
        <w:tblStyle w:val="39"/>
        <w:tblW w:w="13711" w:type="dxa"/>
        <w:jc w:val="center"/>
        <w:tblInd w:w="0" w:type="dxa"/>
        <w:tblLayout w:type="fixed"/>
        <w:tblLook w:val="0000" w:firstRow="0" w:lastRow="0" w:firstColumn="0" w:lastColumn="0" w:noHBand="0" w:noVBand="0"/>
      </w:tblPr>
      <w:tblGrid>
        <w:gridCol w:w="4531"/>
        <w:gridCol w:w="9180"/>
      </w:tblGrid>
      <w:tr w:rsidR="007E729E" w:rsidRPr="00246302" w14:paraId="7562738E" w14:textId="77777777" w:rsidTr="005169A1">
        <w:trPr>
          <w:trHeight w:val="420"/>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29F6302"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A100026</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37A5F987" w14:textId="19730DE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Raspolaganje poljoprivrednim zemljištem u vlasništvu RH  </w:t>
            </w:r>
          </w:p>
        </w:tc>
      </w:tr>
      <w:tr w:rsidR="007E729E" w:rsidRPr="00246302" w14:paraId="2410B263" w14:textId="77777777" w:rsidTr="005169A1">
        <w:trPr>
          <w:trHeight w:val="1351"/>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CF7F250"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1B6FCE5" w14:textId="1C13CC0D" w:rsidR="007E729E" w:rsidRPr="00246302" w:rsidRDefault="007E729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 xml:space="preserve">Aktivnosti i poslovi raspolaganja poljoprivrednim zemljištem u vlasništvu države predstavljaju : zakup i zakup za ribnjake, zakup zajedničkih pašnjaka, privremeno korištenje, zamjena, prodaja, prodaja izravnom pogodbom, davanje na korištenje izravnom pogodbom, razvrgnuće suvlasničke zajednice, osnivanje prava građenja i osnivanje prava služnosti. </w:t>
            </w:r>
            <w:r w:rsidR="00113690" w:rsidRPr="00246302">
              <w:rPr>
                <w:rFonts w:ascii="Times New Roman" w:hAnsi="Times New Roman" w:cs="Times New Roman"/>
                <w:sz w:val="22"/>
                <w:szCs w:val="22"/>
                <w:lang w:val="hr-HR"/>
              </w:rPr>
              <w:t xml:space="preserve">Općina će provesti aktivnosti sukladno Programu raspolaganja i </w:t>
            </w:r>
            <w:r w:rsidR="00C34FE9" w:rsidRPr="00246302">
              <w:rPr>
                <w:rFonts w:ascii="Times New Roman" w:hAnsi="Times New Roman" w:cs="Times New Roman"/>
                <w:sz w:val="22"/>
                <w:szCs w:val="22"/>
                <w:lang w:val="hr-HR"/>
              </w:rPr>
              <w:t>dr</w:t>
            </w:r>
            <w:r w:rsidR="00113690" w:rsidRPr="00246302">
              <w:rPr>
                <w:rFonts w:ascii="Times New Roman" w:hAnsi="Times New Roman" w:cs="Times New Roman"/>
                <w:sz w:val="22"/>
                <w:szCs w:val="22"/>
                <w:lang w:val="hr-HR"/>
              </w:rPr>
              <w:t xml:space="preserve">ugim aktima. </w:t>
            </w:r>
          </w:p>
        </w:tc>
      </w:tr>
      <w:tr w:rsidR="007E729E" w:rsidRPr="00246302" w14:paraId="089BA230" w14:textId="77777777" w:rsidTr="005169A1">
        <w:trPr>
          <w:trHeight w:val="64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F984799"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FFF84EE" w14:textId="7B21FA09" w:rsidR="007E729E" w:rsidRPr="00246302" w:rsidRDefault="0011369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Dovršetak i provedba svih aktivnosti prema programu raspolaganja poljoprivrednim zemljištem. </w:t>
            </w:r>
          </w:p>
        </w:tc>
      </w:tr>
      <w:tr w:rsidR="007E729E" w:rsidRPr="00246302" w14:paraId="4AD9B23B" w14:textId="77777777" w:rsidTr="005169A1">
        <w:trPr>
          <w:trHeight w:val="308"/>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A9CB80"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DF0D2F3" w14:textId="77777777" w:rsidR="007E729E" w:rsidRPr="00246302" w:rsidRDefault="007E729E"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primici</w:t>
            </w:r>
          </w:p>
        </w:tc>
      </w:tr>
      <w:tr w:rsidR="007E729E" w:rsidRPr="00246302" w14:paraId="7223DDCF" w14:textId="77777777" w:rsidTr="005169A1">
        <w:trPr>
          <w:trHeight w:val="48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C976850"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7898799" w14:textId="4FCD7043" w:rsidR="007E729E" w:rsidRPr="00246302" w:rsidRDefault="0011369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Provedba natječaja za raspolaganje/uspostava aplikativnog rješenja upravljanja</w:t>
            </w:r>
          </w:p>
        </w:tc>
      </w:tr>
      <w:tr w:rsidR="007E729E" w:rsidRPr="00246302" w14:paraId="6FE1A04A"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65013752"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7AB43EFE" w14:textId="67D3878F" w:rsidR="007E729E" w:rsidRPr="00246302" w:rsidRDefault="0011369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NE/NE</w:t>
            </w:r>
          </w:p>
        </w:tc>
      </w:tr>
      <w:tr w:rsidR="007E729E" w:rsidRPr="00246302" w14:paraId="0E4F3A33" w14:textId="77777777" w:rsidTr="005169A1">
        <w:trPr>
          <w:trHeight w:val="40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DCF2733" w14:textId="77777777" w:rsidR="007E729E" w:rsidRPr="00246302" w:rsidRDefault="007E729E"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1FB428" w14:textId="79AAC582" w:rsidR="007E729E" w:rsidRPr="00246302" w:rsidRDefault="0011369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DA/DA</w:t>
            </w:r>
          </w:p>
        </w:tc>
      </w:tr>
    </w:tbl>
    <w:p w14:paraId="05988A30" w14:textId="47F9FDEC" w:rsidR="00910D44" w:rsidRPr="00246302" w:rsidRDefault="00910D44" w:rsidP="00293A40">
      <w:pPr>
        <w:spacing w:after="120" w:line="276" w:lineRule="auto"/>
        <w:rPr>
          <w:b/>
          <w:i/>
          <w:sz w:val="22"/>
          <w:szCs w:val="22"/>
          <w:u w:val="single"/>
          <w:lang w:val="hr-HR"/>
        </w:rPr>
      </w:pPr>
    </w:p>
    <w:tbl>
      <w:tblPr>
        <w:tblStyle w:val="39"/>
        <w:tblW w:w="13711" w:type="dxa"/>
        <w:jc w:val="center"/>
        <w:tblInd w:w="0" w:type="dxa"/>
        <w:tblLayout w:type="fixed"/>
        <w:tblLook w:val="0000" w:firstRow="0" w:lastRow="0" w:firstColumn="0" w:lastColumn="0" w:noHBand="0" w:noVBand="0"/>
      </w:tblPr>
      <w:tblGrid>
        <w:gridCol w:w="4531"/>
        <w:gridCol w:w="9180"/>
      </w:tblGrid>
      <w:tr w:rsidR="00113690" w:rsidRPr="00246302" w14:paraId="027E7CCD" w14:textId="77777777" w:rsidTr="005169A1">
        <w:trPr>
          <w:trHeight w:val="420"/>
          <w:jc w:val="center"/>
        </w:trPr>
        <w:tc>
          <w:tcPr>
            <w:tcW w:w="4531"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2F311937" w14:textId="7DA833A8"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A600015</w:t>
            </w:r>
          </w:p>
        </w:tc>
        <w:tc>
          <w:tcPr>
            <w:tcW w:w="918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tcPr>
          <w:p w14:paraId="09A10D0E" w14:textId="4A3F4D24"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Sufinanciranje </w:t>
            </w:r>
            <w:r w:rsidR="007C1994" w:rsidRPr="00246302">
              <w:rPr>
                <w:rFonts w:ascii="Times New Roman" w:eastAsia="Times New Roman" w:hAnsi="Times New Roman" w:cs="Times New Roman"/>
                <w:b/>
                <w:sz w:val="22"/>
                <w:szCs w:val="22"/>
                <w:lang w:val="hr-HR"/>
              </w:rPr>
              <w:t xml:space="preserve">troškova </w:t>
            </w:r>
            <w:r w:rsidRPr="00246302">
              <w:rPr>
                <w:rFonts w:ascii="Times New Roman" w:eastAsia="Times New Roman" w:hAnsi="Times New Roman" w:cs="Times New Roman"/>
                <w:b/>
                <w:sz w:val="22"/>
                <w:szCs w:val="22"/>
                <w:lang w:val="hr-HR"/>
              </w:rPr>
              <w:t>plaća osobe za obavljanje poslova ozakonjenja nezakonitih zgrada pri Istarskoj županiji  za područje općine Barban, Fažana, Ližnjan, Marčana i Svetvinčenat</w:t>
            </w:r>
          </w:p>
        </w:tc>
      </w:tr>
      <w:tr w:rsidR="00113690" w:rsidRPr="00246302" w14:paraId="0ECDC6B2" w14:textId="77777777" w:rsidTr="005169A1">
        <w:trPr>
          <w:trHeight w:val="1351"/>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986661D"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40855BB" w14:textId="30DC4741" w:rsidR="00113690" w:rsidRPr="00246302" w:rsidRDefault="00113690"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hAnsi="Times New Roman" w:cs="Times New Roman"/>
                <w:sz w:val="22"/>
                <w:szCs w:val="22"/>
                <w:lang w:val="hr-HR"/>
              </w:rPr>
              <w:t xml:space="preserve">Sufinanciranje rashode </w:t>
            </w:r>
            <w:r w:rsidR="007C1994" w:rsidRPr="00246302">
              <w:rPr>
                <w:rFonts w:ascii="Times New Roman" w:hAnsi="Times New Roman" w:cs="Times New Roman"/>
                <w:sz w:val="22"/>
                <w:szCs w:val="22"/>
                <w:lang w:val="hr-HR"/>
              </w:rPr>
              <w:t xml:space="preserve">za plaće i materijalna prava </w:t>
            </w:r>
            <w:r w:rsidRPr="00246302">
              <w:rPr>
                <w:rFonts w:ascii="Times New Roman" w:hAnsi="Times New Roman" w:cs="Times New Roman"/>
                <w:sz w:val="22"/>
                <w:szCs w:val="22"/>
                <w:lang w:val="hr-HR"/>
              </w:rPr>
              <w:t>jedn</w:t>
            </w:r>
            <w:r w:rsidR="007C1994" w:rsidRPr="00246302">
              <w:rPr>
                <w:rFonts w:ascii="Times New Roman" w:hAnsi="Times New Roman" w:cs="Times New Roman"/>
                <w:sz w:val="22"/>
                <w:szCs w:val="22"/>
                <w:lang w:val="hr-HR"/>
              </w:rPr>
              <w:t>og</w:t>
            </w:r>
            <w:r w:rsidRPr="00246302">
              <w:rPr>
                <w:rFonts w:ascii="Times New Roman" w:hAnsi="Times New Roman" w:cs="Times New Roman"/>
                <w:sz w:val="22"/>
                <w:szCs w:val="22"/>
                <w:lang w:val="hr-HR"/>
              </w:rPr>
              <w:t xml:space="preserve"> </w:t>
            </w:r>
            <w:r w:rsidR="007C1994" w:rsidRPr="00246302">
              <w:rPr>
                <w:rFonts w:ascii="Times New Roman" w:hAnsi="Times New Roman" w:cs="Times New Roman"/>
                <w:sz w:val="22"/>
                <w:szCs w:val="22"/>
                <w:lang w:val="hr-HR"/>
              </w:rPr>
              <w:t>službenika županije (</w:t>
            </w:r>
            <w:r w:rsidRPr="00246302">
              <w:rPr>
                <w:rFonts w:ascii="Times New Roman" w:hAnsi="Times New Roman" w:cs="Times New Roman"/>
                <w:sz w:val="22"/>
                <w:szCs w:val="22"/>
                <w:lang w:val="hr-HR"/>
              </w:rPr>
              <w:t>VSS</w:t>
            </w:r>
            <w:r w:rsidR="007C1994" w:rsidRPr="00246302">
              <w:rPr>
                <w:rFonts w:ascii="Times New Roman" w:hAnsi="Times New Roman" w:cs="Times New Roman"/>
                <w:sz w:val="22"/>
                <w:szCs w:val="22"/>
                <w:lang w:val="hr-HR"/>
              </w:rPr>
              <w:t xml:space="preserve">) za rad na </w:t>
            </w:r>
            <w:r w:rsidR="00151B75" w:rsidRPr="00246302">
              <w:rPr>
                <w:rFonts w:ascii="Times New Roman" w:hAnsi="Times New Roman" w:cs="Times New Roman"/>
                <w:sz w:val="22"/>
                <w:szCs w:val="22"/>
                <w:lang w:val="hr-HR"/>
              </w:rPr>
              <w:t>neriješenim</w:t>
            </w:r>
            <w:r w:rsidR="007C1994" w:rsidRPr="00246302">
              <w:rPr>
                <w:rFonts w:ascii="Times New Roman" w:hAnsi="Times New Roman" w:cs="Times New Roman"/>
                <w:sz w:val="22"/>
                <w:szCs w:val="22"/>
                <w:lang w:val="hr-HR"/>
              </w:rPr>
              <w:t xml:space="preserve"> predmetima ozakonjenja nezakonitih zgrada za područje potpisnica sporazuma. Ukupno je 2498 neriješenih predmeta, udio Općine Ližnjan je 25% (oko 624 predmeta). Program je trogodišnji. </w:t>
            </w:r>
          </w:p>
        </w:tc>
      </w:tr>
      <w:tr w:rsidR="00113690" w:rsidRPr="00246302" w14:paraId="0E8B6F7D" w14:textId="77777777" w:rsidTr="005169A1">
        <w:trPr>
          <w:trHeight w:val="642"/>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074C5363"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627C3B3" w14:textId="0C2FAD49" w:rsidR="00113690" w:rsidRPr="00246302" w:rsidRDefault="007C199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Brže i uspješnije rješavanje neriješenih preostalih predmeta ozakonjenja nezakonitih zgrada na području Općine Ližnjan – Lisignano. </w:t>
            </w:r>
          </w:p>
        </w:tc>
      </w:tr>
      <w:tr w:rsidR="00113690" w:rsidRPr="00246302" w14:paraId="34D107C9" w14:textId="77777777" w:rsidTr="005169A1">
        <w:trPr>
          <w:trHeight w:val="308"/>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640D080"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4F8B79EB" w14:textId="76EAC287" w:rsidR="00113690" w:rsidRPr="00246302" w:rsidRDefault="007C199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Opći prihodi i primici</w:t>
            </w:r>
          </w:p>
        </w:tc>
      </w:tr>
      <w:tr w:rsidR="00113690" w:rsidRPr="00246302" w14:paraId="16E11EEA" w14:textId="77777777" w:rsidTr="005169A1">
        <w:trPr>
          <w:trHeight w:val="576"/>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2247493"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B98FAFA" w14:textId="00DC2AFA" w:rsidR="00113690" w:rsidRPr="00246302" w:rsidRDefault="007C199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Broj r</w:t>
            </w:r>
            <w:r w:rsidR="00CB4F72" w:rsidRPr="00246302">
              <w:rPr>
                <w:rFonts w:ascii="Times New Roman" w:eastAsia="Times New Roman" w:hAnsi="Times New Roman" w:cs="Times New Roman"/>
                <w:sz w:val="22"/>
                <w:szCs w:val="22"/>
                <w:lang w:val="hr-HR"/>
              </w:rPr>
              <w:t>i</w:t>
            </w:r>
            <w:r w:rsidRPr="00246302">
              <w:rPr>
                <w:rFonts w:ascii="Times New Roman" w:eastAsia="Times New Roman" w:hAnsi="Times New Roman" w:cs="Times New Roman"/>
                <w:sz w:val="22"/>
                <w:szCs w:val="22"/>
                <w:lang w:val="hr-HR"/>
              </w:rPr>
              <w:t>ješenih predmeta  koji se odnose na  Općinu Ližnjan/ postotak podmirenja mjesečnih obaveza</w:t>
            </w:r>
          </w:p>
        </w:tc>
      </w:tr>
      <w:tr w:rsidR="00113690" w:rsidRPr="00246302" w14:paraId="040A46C4" w14:textId="77777777" w:rsidTr="005169A1">
        <w:trPr>
          <w:trHeight w:val="420"/>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556BC588"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Polazna vrijednost 2021. </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2285DA09" w14:textId="77D6688A" w:rsidR="00113690" w:rsidRPr="00246302" w:rsidRDefault="007C199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w:t>
            </w:r>
          </w:p>
        </w:tc>
      </w:tr>
      <w:tr w:rsidR="00113690" w:rsidRPr="00246302" w14:paraId="77B83306" w14:textId="77777777" w:rsidTr="005169A1">
        <w:trPr>
          <w:trHeight w:val="405"/>
          <w:jc w:val="center"/>
        </w:trPr>
        <w:tc>
          <w:tcPr>
            <w:tcW w:w="4531"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19498939" w14:textId="77777777" w:rsidR="00113690" w:rsidRPr="00246302" w:rsidRDefault="00113690"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18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tcPr>
          <w:p w14:paraId="35221624" w14:textId="7DEA9F6F" w:rsidR="00113690" w:rsidRPr="00246302" w:rsidRDefault="007C1994"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208/100%</w:t>
            </w:r>
          </w:p>
        </w:tc>
      </w:tr>
    </w:tbl>
    <w:p w14:paraId="6FF3BA82" w14:textId="77777777" w:rsidR="00542475" w:rsidRPr="00246302" w:rsidRDefault="00542475" w:rsidP="00542475">
      <w:pPr>
        <w:rPr>
          <w:b/>
          <w:sz w:val="22"/>
          <w:szCs w:val="22"/>
          <w:lang w:val="hr-HR"/>
        </w:rPr>
      </w:pPr>
    </w:p>
    <w:p w14:paraId="4932F96D" w14:textId="0055A050" w:rsidR="00145091" w:rsidRPr="00401177" w:rsidRDefault="00145091" w:rsidP="00542475">
      <w:pPr>
        <w:rPr>
          <w:b/>
          <w:sz w:val="24"/>
          <w:szCs w:val="24"/>
          <w:lang w:val="hr-HR"/>
        </w:rPr>
      </w:pPr>
      <w:r w:rsidRPr="00401177">
        <w:rPr>
          <w:b/>
          <w:sz w:val="24"/>
          <w:szCs w:val="24"/>
          <w:lang w:val="hr-HR"/>
        </w:rPr>
        <w:t xml:space="preserve">Glava 001  07 Vatrogasne službe i civilna zaštita </w:t>
      </w:r>
    </w:p>
    <w:p w14:paraId="0E7FDC96" w14:textId="1F72720A" w:rsidR="002A4BE7" w:rsidRPr="00246302" w:rsidRDefault="002A4BE7" w:rsidP="00542475">
      <w:pPr>
        <w:ind w:firstLine="426"/>
        <w:jc w:val="both"/>
        <w:rPr>
          <w:bCs/>
          <w:sz w:val="22"/>
          <w:szCs w:val="22"/>
          <w:lang w:val="hr-HR"/>
        </w:rPr>
      </w:pPr>
      <w:r w:rsidRPr="00246302">
        <w:rPr>
          <w:bCs/>
          <w:sz w:val="22"/>
          <w:szCs w:val="22"/>
          <w:lang w:val="hr-HR"/>
        </w:rPr>
        <w:t>Ova</w:t>
      </w:r>
      <w:r w:rsidR="00CB4F72" w:rsidRPr="00246302">
        <w:rPr>
          <w:bCs/>
          <w:sz w:val="22"/>
          <w:szCs w:val="22"/>
          <w:lang w:val="hr-HR"/>
        </w:rPr>
        <w:t xml:space="preserve"> organizacijska</w:t>
      </w:r>
      <w:r w:rsidRPr="00246302">
        <w:rPr>
          <w:bCs/>
          <w:sz w:val="22"/>
          <w:szCs w:val="22"/>
          <w:lang w:val="hr-HR"/>
        </w:rPr>
        <w:t xml:space="preserve"> </w:t>
      </w:r>
      <w:r w:rsidR="00CB4F72" w:rsidRPr="00246302">
        <w:rPr>
          <w:bCs/>
          <w:sz w:val="22"/>
          <w:szCs w:val="22"/>
          <w:lang w:val="hr-HR"/>
        </w:rPr>
        <w:t>g</w:t>
      </w:r>
      <w:r w:rsidRPr="00246302">
        <w:rPr>
          <w:bCs/>
          <w:sz w:val="22"/>
          <w:szCs w:val="22"/>
          <w:lang w:val="hr-HR"/>
        </w:rPr>
        <w:t>lava osigu</w:t>
      </w:r>
      <w:r w:rsidR="004132E1" w:rsidRPr="00246302">
        <w:rPr>
          <w:bCs/>
          <w:sz w:val="22"/>
          <w:szCs w:val="22"/>
          <w:lang w:val="hr-HR"/>
        </w:rPr>
        <w:t xml:space="preserve">rava sredstva u iznosu od </w:t>
      </w:r>
      <w:r w:rsidR="00C34FE9" w:rsidRPr="00246302">
        <w:rPr>
          <w:bCs/>
          <w:sz w:val="22"/>
          <w:szCs w:val="22"/>
          <w:lang w:val="hr-HR"/>
        </w:rPr>
        <w:t>131.885.83</w:t>
      </w:r>
      <w:r w:rsidR="004132E1" w:rsidRPr="00246302">
        <w:rPr>
          <w:bCs/>
          <w:sz w:val="22"/>
          <w:szCs w:val="22"/>
          <w:lang w:val="hr-HR"/>
        </w:rPr>
        <w:t xml:space="preserve"> eura (</w:t>
      </w:r>
      <w:r w:rsidR="00C34FE9" w:rsidRPr="00246302">
        <w:rPr>
          <w:bCs/>
          <w:sz w:val="22"/>
          <w:szCs w:val="22"/>
          <w:lang w:val="hr-HR"/>
        </w:rPr>
        <w:t>993.694</w:t>
      </w:r>
      <w:r w:rsidR="004132E1" w:rsidRPr="00246302">
        <w:rPr>
          <w:bCs/>
          <w:sz w:val="22"/>
          <w:szCs w:val="22"/>
          <w:lang w:val="hr-HR"/>
        </w:rPr>
        <w:t xml:space="preserve"> kune*) za </w:t>
      </w:r>
      <w:r w:rsidR="00B301CF" w:rsidRPr="00246302">
        <w:rPr>
          <w:b/>
          <w:sz w:val="22"/>
          <w:szCs w:val="22"/>
          <w:lang w:val="hr-HR"/>
        </w:rPr>
        <w:t>program 0700 Zaštita od požara i civilne zaštite</w:t>
      </w:r>
      <w:r w:rsidR="00CB4F72" w:rsidRPr="00246302">
        <w:rPr>
          <w:bCs/>
          <w:sz w:val="22"/>
          <w:szCs w:val="22"/>
          <w:lang w:val="hr-HR"/>
        </w:rPr>
        <w:t xml:space="preserve"> </w:t>
      </w:r>
      <w:r w:rsidR="00B301CF" w:rsidRPr="00246302">
        <w:rPr>
          <w:bCs/>
          <w:sz w:val="22"/>
          <w:szCs w:val="22"/>
          <w:lang w:val="hr-HR"/>
        </w:rPr>
        <w:t xml:space="preserve"> koji se provod</w:t>
      </w:r>
      <w:r w:rsidR="00CB4F72" w:rsidRPr="00246302">
        <w:rPr>
          <w:bCs/>
          <w:sz w:val="22"/>
          <w:szCs w:val="22"/>
          <w:lang w:val="hr-HR"/>
        </w:rPr>
        <w:t>i</w:t>
      </w:r>
      <w:r w:rsidR="00B301CF" w:rsidRPr="00246302">
        <w:rPr>
          <w:bCs/>
          <w:sz w:val="22"/>
          <w:szCs w:val="22"/>
          <w:lang w:val="hr-HR"/>
        </w:rPr>
        <w:t xml:space="preserve">  kroz </w:t>
      </w:r>
      <w:r w:rsidR="004132E1" w:rsidRPr="00246302">
        <w:rPr>
          <w:bCs/>
          <w:sz w:val="22"/>
          <w:szCs w:val="22"/>
          <w:lang w:val="hr-HR"/>
        </w:rPr>
        <w:t>tri programske aktivnosti</w:t>
      </w:r>
      <w:r w:rsidR="00B301CF" w:rsidRPr="00246302">
        <w:rPr>
          <w:bCs/>
          <w:sz w:val="22"/>
          <w:szCs w:val="22"/>
          <w:lang w:val="hr-HR"/>
        </w:rPr>
        <w:t xml:space="preserve"> i </w:t>
      </w:r>
      <w:r w:rsidR="004132E1" w:rsidRPr="00246302">
        <w:rPr>
          <w:bCs/>
          <w:sz w:val="22"/>
          <w:szCs w:val="22"/>
          <w:lang w:val="hr-HR"/>
        </w:rPr>
        <w:t xml:space="preserve">koje se naslanjaju na </w:t>
      </w:r>
      <w:r w:rsidR="00CB4F72" w:rsidRPr="00246302">
        <w:rPr>
          <w:bCs/>
          <w:sz w:val="22"/>
          <w:szCs w:val="22"/>
          <w:lang w:val="hr-HR"/>
        </w:rPr>
        <w:t>s</w:t>
      </w:r>
      <w:r w:rsidR="004132E1" w:rsidRPr="00246302">
        <w:rPr>
          <w:bCs/>
          <w:sz w:val="22"/>
          <w:szCs w:val="22"/>
          <w:lang w:val="hr-HR"/>
        </w:rPr>
        <w:t xml:space="preserve">trateški cilj </w:t>
      </w:r>
      <w:r w:rsidR="00CB4F72" w:rsidRPr="00246302">
        <w:rPr>
          <w:bCs/>
          <w:sz w:val="22"/>
          <w:szCs w:val="22"/>
          <w:lang w:val="hr-HR"/>
        </w:rPr>
        <w:t xml:space="preserve">broj sedam </w:t>
      </w:r>
      <w:r w:rsidR="004132E1" w:rsidRPr="00246302">
        <w:rPr>
          <w:bCs/>
          <w:sz w:val="22"/>
          <w:szCs w:val="22"/>
          <w:lang w:val="hr-HR"/>
        </w:rPr>
        <w:t>iz NRSRH 2030</w:t>
      </w:r>
      <w:r w:rsidR="00542475" w:rsidRPr="00246302">
        <w:rPr>
          <w:bCs/>
          <w:sz w:val="22"/>
          <w:szCs w:val="22"/>
          <w:lang w:val="hr-HR"/>
        </w:rPr>
        <w:t xml:space="preserve">: </w:t>
      </w:r>
      <w:r w:rsidR="004132E1" w:rsidRPr="00246302">
        <w:rPr>
          <w:bCs/>
          <w:sz w:val="22"/>
          <w:szCs w:val="22"/>
          <w:lang w:val="hr-HR"/>
        </w:rPr>
        <w:t xml:space="preserve"> „ Sigurnost za stabilan razvoj“</w:t>
      </w:r>
      <w:r w:rsidR="00542475" w:rsidRPr="00246302">
        <w:rPr>
          <w:bCs/>
          <w:sz w:val="22"/>
          <w:szCs w:val="22"/>
          <w:lang w:val="hr-HR"/>
        </w:rPr>
        <w:t xml:space="preserve">. Strateški cilj Sigurnost za stabilan razvoj se proračunski </w:t>
      </w:r>
      <w:r w:rsidR="004132E1" w:rsidRPr="00246302">
        <w:rPr>
          <w:bCs/>
          <w:sz w:val="22"/>
          <w:szCs w:val="22"/>
          <w:lang w:val="hr-HR"/>
        </w:rPr>
        <w:t>provodi kroz prioritetna područja javnih politika: „</w:t>
      </w:r>
      <w:r w:rsidR="004132E1" w:rsidRPr="00246302">
        <w:rPr>
          <w:color w:val="231F20"/>
          <w:sz w:val="22"/>
          <w:szCs w:val="22"/>
          <w:shd w:val="clear" w:color="auto" w:fill="FFFFFF"/>
          <w:lang w:val="hr-HR"/>
        </w:rPr>
        <w:t>Unaprjeđenje sustava vatrogastva“ i „Jačanje otpornosti na rizike od katastrofa i unaprjeđenje sustava civilne zaštite“</w:t>
      </w:r>
      <w:r w:rsidR="00B301CF" w:rsidRPr="00246302">
        <w:rPr>
          <w:color w:val="231F20"/>
          <w:sz w:val="22"/>
          <w:szCs w:val="22"/>
          <w:shd w:val="clear" w:color="auto" w:fill="FFFFFF"/>
          <w:lang w:val="hr-HR"/>
        </w:rPr>
        <w:t>.  Navedenim prioritetnim javnim politikama inzistira se na uspostav</w:t>
      </w:r>
      <w:r w:rsidR="00542475" w:rsidRPr="00246302">
        <w:rPr>
          <w:color w:val="231F20"/>
          <w:sz w:val="22"/>
          <w:szCs w:val="22"/>
          <w:shd w:val="clear" w:color="auto" w:fill="FFFFFF"/>
          <w:lang w:val="hr-HR"/>
        </w:rPr>
        <w:t>i</w:t>
      </w:r>
      <w:r w:rsidR="00B301CF" w:rsidRPr="00246302">
        <w:rPr>
          <w:color w:val="231F20"/>
          <w:sz w:val="22"/>
          <w:szCs w:val="22"/>
          <w:shd w:val="clear" w:color="auto" w:fill="FFFFFF"/>
          <w:lang w:val="hr-HR"/>
        </w:rPr>
        <w:t xml:space="preserve"> sustava  dobro ustrojenih, motiviranih, opremljenih i osposobljenih vatrogasaca koji kroz gustu mrežu vatrogasnih postrojbi </w:t>
      </w:r>
      <w:r w:rsidR="00CB4F72" w:rsidRPr="00246302">
        <w:rPr>
          <w:color w:val="231F20"/>
          <w:sz w:val="22"/>
          <w:szCs w:val="22"/>
          <w:shd w:val="clear" w:color="auto" w:fill="FFFFFF"/>
          <w:lang w:val="hr-HR"/>
        </w:rPr>
        <w:t xml:space="preserve">koje </w:t>
      </w:r>
      <w:r w:rsidR="00B301CF" w:rsidRPr="00246302">
        <w:rPr>
          <w:color w:val="231F20"/>
          <w:sz w:val="22"/>
          <w:szCs w:val="22"/>
          <w:shd w:val="clear" w:color="auto" w:fill="FFFFFF"/>
          <w:lang w:val="hr-HR"/>
        </w:rPr>
        <w:t xml:space="preserve">osiguravaju ujednačenu zaštitu od požara na cijelom području Hrvatske, te razvoju  sustava i operativnih snaga civilne zaštite te pratećih službi i ureda: Hrvatskog Crvenog križa, Hrvatske gorske službe spašavanja i drugih dionika na nacionalnoj i regionalnoj razini </w:t>
      </w:r>
      <w:r w:rsidR="00CB4F72" w:rsidRPr="00246302">
        <w:rPr>
          <w:color w:val="231F20"/>
          <w:sz w:val="22"/>
          <w:szCs w:val="22"/>
          <w:shd w:val="clear" w:color="auto" w:fill="FFFFFF"/>
          <w:lang w:val="hr-HR"/>
        </w:rPr>
        <w:t xml:space="preserve"> kao </w:t>
      </w:r>
      <w:r w:rsidR="00B301CF" w:rsidRPr="00246302">
        <w:rPr>
          <w:color w:val="231F20"/>
          <w:sz w:val="22"/>
          <w:szCs w:val="22"/>
          <w:shd w:val="clear" w:color="auto" w:fill="FFFFFF"/>
          <w:lang w:val="hr-HR"/>
        </w:rPr>
        <w:t>i  jačanje sposobnosti operativnih snaga civilne zaštite.</w:t>
      </w:r>
    </w:p>
    <w:p w14:paraId="1E095327" w14:textId="66C7C18D" w:rsidR="002A4BE7" w:rsidRPr="00246302" w:rsidRDefault="002A4BE7" w:rsidP="00B301CF">
      <w:pPr>
        <w:ind w:left="360"/>
        <w:rPr>
          <w:b/>
          <w:sz w:val="22"/>
          <w:szCs w:val="22"/>
          <w:lang w:val="hr-HR"/>
        </w:rPr>
      </w:pPr>
    </w:p>
    <w:p w14:paraId="325AF1AB" w14:textId="77777777" w:rsidR="002A4BE7" w:rsidRPr="00246302" w:rsidRDefault="002A4BE7" w:rsidP="00B301CF">
      <w:pPr>
        <w:keepNext/>
        <w:keepLines/>
        <w:ind w:left="576" w:hanging="576"/>
        <w:jc w:val="both"/>
        <w:rPr>
          <w:b/>
          <w:i/>
          <w:sz w:val="22"/>
          <w:szCs w:val="22"/>
          <w:lang w:val="hr-HR"/>
        </w:rPr>
      </w:pPr>
      <w:r w:rsidRPr="00246302">
        <w:rPr>
          <w:b/>
          <w:i/>
          <w:sz w:val="22"/>
          <w:szCs w:val="22"/>
          <w:lang w:val="hr-HR"/>
        </w:rPr>
        <w:t>OPIS I CILJEVI PROGRAMA</w:t>
      </w:r>
    </w:p>
    <w:p w14:paraId="28A4423B" w14:textId="15EEAEA9" w:rsidR="00F632F4" w:rsidRPr="00246302" w:rsidRDefault="002A4BE7" w:rsidP="00B301CF">
      <w:pPr>
        <w:jc w:val="both"/>
        <w:rPr>
          <w:sz w:val="22"/>
          <w:szCs w:val="22"/>
          <w:lang w:val="hr-HR"/>
        </w:rPr>
      </w:pPr>
      <w:r w:rsidRPr="00246302">
        <w:rPr>
          <w:sz w:val="22"/>
          <w:szCs w:val="22"/>
          <w:lang w:val="hr-HR"/>
        </w:rPr>
        <w:t>Ovim programom osiguravaju se sredstva za redovito i nesmetano funkcioniranje Javne vatrogasne postrojbe Pula kroz zadaću gašenja požara i zaštitu od drugih nepogoda i nesreća odnosno s ciljem zaštite ljudi i imovine, te preventivnog djelovanja kao profesionalne jedinice</w:t>
      </w:r>
      <w:r w:rsidR="00A128CE" w:rsidRPr="00246302">
        <w:rPr>
          <w:sz w:val="22"/>
          <w:szCs w:val="22"/>
          <w:lang w:val="hr-HR"/>
        </w:rPr>
        <w:t xml:space="preserve">. </w:t>
      </w:r>
      <w:r w:rsidRPr="00246302">
        <w:rPr>
          <w:sz w:val="22"/>
          <w:szCs w:val="22"/>
          <w:lang w:val="hr-HR"/>
        </w:rPr>
        <w:t xml:space="preserve">Nadalje, osiguravaju se sredstva i za redovnu djelatnost </w:t>
      </w:r>
      <w:r w:rsidR="00A128CE" w:rsidRPr="00246302">
        <w:rPr>
          <w:sz w:val="22"/>
          <w:szCs w:val="22"/>
          <w:lang w:val="hr-HR"/>
        </w:rPr>
        <w:t>p</w:t>
      </w:r>
      <w:r w:rsidRPr="00246302">
        <w:rPr>
          <w:sz w:val="22"/>
          <w:szCs w:val="22"/>
          <w:lang w:val="hr-HR"/>
        </w:rPr>
        <w:t>odručne vatrogasne zajednice</w:t>
      </w:r>
      <w:r w:rsidR="00B301CF" w:rsidRPr="00246302">
        <w:rPr>
          <w:sz w:val="22"/>
          <w:szCs w:val="22"/>
          <w:lang w:val="hr-HR"/>
        </w:rPr>
        <w:t xml:space="preserve"> i dobrovoljnih vatrogasnih društava sa područja Općine Ližnjan-Lisignano, </w:t>
      </w:r>
      <w:r w:rsidRPr="00246302">
        <w:rPr>
          <w:sz w:val="22"/>
          <w:szCs w:val="22"/>
          <w:lang w:val="hr-HR"/>
        </w:rPr>
        <w:t xml:space="preserve"> te</w:t>
      </w:r>
      <w:r w:rsidR="00CB4F72" w:rsidRPr="00246302">
        <w:rPr>
          <w:sz w:val="22"/>
          <w:szCs w:val="22"/>
          <w:lang w:val="hr-HR"/>
        </w:rPr>
        <w:t xml:space="preserve"> se osigurava</w:t>
      </w:r>
      <w:r w:rsidRPr="00246302">
        <w:rPr>
          <w:sz w:val="22"/>
          <w:szCs w:val="22"/>
          <w:lang w:val="hr-HR"/>
        </w:rPr>
        <w:t xml:space="preserve"> sufinanciranje aktivnosti civilne zaštite. </w:t>
      </w:r>
      <w:r w:rsidR="00B301CF" w:rsidRPr="00246302">
        <w:rPr>
          <w:sz w:val="22"/>
          <w:szCs w:val="22"/>
          <w:lang w:val="hr-HR"/>
        </w:rPr>
        <w:t xml:space="preserve"> </w:t>
      </w:r>
    </w:p>
    <w:p w14:paraId="1DE7ED21" w14:textId="00AF41D2" w:rsidR="00F632F4" w:rsidRPr="00246302" w:rsidRDefault="002A4BE7" w:rsidP="00F632F4">
      <w:pPr>
        <w:jc w:val="both"/>
        <w:rPr>
          <w:sz w:val="22"/>
          <w:szCs w:val="22"/>
          <w:lang w:val="hr-HR"/>
        </w:rPr>
      </w:pPr>
      <w:r w:rsidRPr="00246302">
        <w:rPr>
          <w:sz w:val="22"/>
          <w:szCs w:val="22"/>
          <w:lang w:val="hr-HR"/>
        </w:rPr>
        <w:t xml:space="preserve">Cilj programa je provođenje i razvijanje mjera zaštite utvrđenih zakonskim propisima i uređenje sustava </w:t>
      </w:r>
      <w:r w:rsidR="00F632F4" w:rsidRPr="00246302">
        <w:rPr>
          <w:sz w:val="22"/>
          <w:szCs w:val="22"/>
          <w:lang w:val="hr-HR"/>
        </w:rPr>
        <w:t xml:space="preserve">protupožarne i </w:t>
      </w:r>
      <w:r w:rsidRPr="00246302">
        <w:rPr>
          <w:sz w:val="22"/>
          <w:szCs w:val="22"/>
          <w:lang w:val="hr-HR"/>
        </w:rPr>
        <w:t>civilne zaštite</w:t>
      </w:r>
      <w:r w:rsidR="00F632F4" w:rsidRPr="00246302">
        <w:rPr>
          <w:sz w:val="22"/>
          <w:szCs w:val="22"/>
          <w:lang w:val="hr-HR"/>
        </w:rPr>
        <w:t xml:space="preserve"> s</w:t>
      </w:r>
      <w:r w:rsidR="00F632F4" w:rsidRPr="00246302">
        <w:rPr>
          <w:rFonts w:eastAsia="TimesNewRomanPSMT"/>
          <w:sz w:val="22"/>
          <w:szCs w:val="22"/>
          <w:lang w:val="hr-HR"/>
        </w:rPr>
        <w:t>ukladno  razmjeru  opasnosti,  prijetnji i posljedica nesreća, većih nesreća i katastrofa s</w:t>
      </w:r>
      <w:r w:rsidR="00F632F4" w:rsidRPr="00246302">
        <w:rPr>
          <w:sz w:val="22"/>
          <w:szCs w:val="22"/>
          <w:lang w:val="hr-HR"/>
        </w:rPr>
        <w:t xml:space="preserve"> </w:t>
      </w:r>
      <w:r w:rsidR="00F632F4" w:rsidRPr="00246302">
        <w:rPr>
          <w:rFonts w:eastAsia="TimesNewRomanPSMT"/>
          <w:sz w:val="22"/>
          <w:szCs w:val="22"/>
          <w:lang w:val="hr-HR"/>
        </w:rPr>
        <w:t>ciljem zaštite i spašavanja ljudi, materijalnih  dobara  te  okoliša  kao i ravnomjernog  razvoja</w:t>
      </w:r>
      <w:r w:rsidR="00F632F4" w:rsidRPr="00246302">
        <w:rPr>
          <w:sz w:val="22"/>
          <w:szCs w:val="22"/>
          <w:lang w:val="hr-HR"/>
        </w:rPr>
        <w:t xml:space="preserve"> </w:t>
      </w:r>
      <w:r w:rsidR="00F632F4" w:rsidRPr="00246302">
        <w:rPr>
          <w:rFonts w:eastAsia="TimesNewRomanPSMT"/>
          <w:sz w:val="22"/>
          <w:szCs w:val="22"/>
          <w:lang w:val="hr-HR"/>
        </w:rPr>
        <w:t>svih  nositelja sustava civilne zaštite (stožeri, civilna zaštita, vatrogastvo, udruge građana</w:t>
      </w:r>
      <w:r w:rsidR="00F632F4" w:rsidRPr="00246302">
        <w:rPr>
          <w:sz w:val="22"/>
          <w:szCs w:val="22"/>
          <w:lang w:val="hr-HR"/>
        </w:rPr>
        <w:t xml:space="preserve"> </w:t>
      </w:r>
      <w:r w:rsidR="00F632F4" w:rsidRPr="00246302">
        <w:rPr>
          <w:rFonts w:eastAsia="TimesNewRomanPSMT"/>
          <w:sz w:val="22"/>
          <w:szCs w:val="22"/>
          <w:lang w:val="hr-HR"/>
        </w:rPr>
        <w:t>od  značaja  za zaštitu i spašavanje, službe i pravne osobe koje se u sustavu civilne zaštite, zaštitom i spašavanjem bave</w:t>
      </w:r>
      <w:r w:rsidR="00F632F4" w:rsidRPr="00246302">
        <w:rPr>
          <w:sz w:val="22"/>
          <w:szCs w:val="22"/>
          <w:lang w:val="hr-HR"/>
        </w:rPr>
        <w:t xml:space="preserve"> </w:t>
      </w:r>
      <w:r w:rsidR="00F632F4" w:rsidRPr="00246302">
        <w:rPr>
          <w:rFonts w:eastAsia="TimesNewRomanPSMT"/>
          <w:sz w:val="22"/>
          <w:szCs w:val="22"/>
          <w:lang w:val="hr-HR"/>
        </w:rPr>
        <w:t>u  okviru redovne djelatnosti), a koristeći polazišta i zaključke iz izvještaja o sustavu civilne zaštite na području Općine Ližnjan</w:t>
      </w:r>
      <w:r w:rsidR="00F632F4" w:rsidRPr="00246302">
        <w:rPr>
          <w:sz w:val="22"/>
          <w:szCs w:val="22"/>
          <w:lang w:val="hr-HR"/>
        </w:rPr>
        <w:t>. Cilj je osigurati postupnu i kontinuiranu izgradnju sustava  protupožarne i civilne zaštite koji će osigurati najvišu razinu spremnosti za provedbu zadaća sustava civilne zaštite stanovništva i materijalnih dobara na području Općine u složenim uvjetima prirodnih  ili drugih većih nesreća odnosno katastrofa.</w:t>
      </w:r>
    </w:p>
    <w:p w14:paraId="6F53E918" w14:textId="77777777" w:rsidR="002A4BE7" w:rsidRPr="00246302" w:rsidRDefault="002A4BE7" w:rsidP="00B301CF">
      <w:pPr>
        <w:keepNext/>
        <w:keepLines/>
        <w:jc w:val="both"/>
        <w:rPr>
          <w:b/>
          <w:i/>
          <w:sz w:val="22"/>
          <w:szCs w:val="22"/>
          <w:lang w:val="hr-HR"/>
        </w:rPr>
      </w:pPr>
      <w:r w:rsidRPr="00246302">
        <w:rPr>
          <w:b/>
          <w:i/>
          <w:sz w:val="22"/>
          <w:szCs w:val="22"/>
          <w:lang w:val="hr-HR"/>
        </w:rPr>
        <w:lastRenderedPageBreak/>
        <w:t>ZAKONSKE I DRUGE PODLOGE NA KOJIMA SE PROGRAM ZASNIVA</w:t>
      </w:r>
    </w:p>
    <w:p w14:paraId="01222BA5" w14:textId="77777777" w:rsidR="002A4BE7" w:rsidRPr="00246302" w:rsidRDefault="002A4BE7" w:rsidP="00B301CF">
      <w:pPr>
        <w:jc w:val="both"/>
        <w:rPr>
          <w:sz w:val="22"/>
          <w:szCs w:val="22"/>
          <w:lang w:val="hr-HR"/>
        </w:rPr>
      </w:pPr>
      <w:r w:rsidRPr="00246302">
        <w:rPr>
          <w:sz w:val="22"/>
          <w:szCs w:val="22"/>
          <w:lang w:val="hr-HR"/>
        </w:rPr>
        <w:t xml:space="preserve">Zakonske i druge pravne osnove na kojima se Program zasniva jesu: </w:t>
      </w:r>
    </w:p>
    <w:p w14:paraId="16F0F80A" w14:textId="77777777" w:rsidR="002A4BE7" w:rsidRPr="00246302" w:rsidRDefault="002A4BE7" w:rsidP="00B301CF">
      <w:pPr>
        <w:numPr>
          <w:ilvl w:val="0"/>
          <w:numId w:val="41"/>
        </w:numPr>
        <w:jc w:val="both"/>
        <w:rPr>
          <w:sz w:val="22"/>
          <w:szCs w:val="22"/>
          <w:lang w:val="hr-HR"/>
        </w:rPr>
      </w:pPr>
      <w:r w:rsidRPr="00246302">
        <w:rPr>
          <w:sz w:val="22"/>
          <w:szCs w:val="22"/>
          <w:lang w:val="hr-HR"/>
        </w:rPr>
        <w:t xml:space="preserve">Zakon o lokalnoj i područnoj (regionalnoj) samoupravi, </w:t>
      </w:r>
    </w:p>
    <w:p w14:paraId="356859B9" w14:textId="77777777" w:rsidR="002A4BE7" w:rsidRPr="00246302" w:rsidRDefault="002A4BE7" w:rsidP="00B301CF">
      <w:pPr>
        <w:numPr>
          <w:ilvl w:val="0"/>
          <w:numId w:val="41"/>
        </w:numPr>
        <w:jc w:val="both"/>
        <w:rPr>
          <w:sz w:val="22"/>
          <w:szCs w:val="22"/>
          <w:lang w:val="hr-HR"/>
        </w:rPr>
      </w:pPr>
      <w:r w:rsidRPr="00246302">
        <w:rPr>
          <w:sz w:val="22"/>
          <w:szCs w:val="22"/>
          <w:lang w:val="hr-HR"/>
        </w:rPr>
        <w:t xml:space="preserve">Zakon o vatrogastvu, </w:t>
      </w:r>
    </w:p>
    <w:p w14:paraId="38E10AAF" w14:textId="77777777" w:rsidR="00B301CF" w:rsidRPr="00246302" w:rsidRDefault="002A4BE7" w:rsidP="00B301CF">
      <w:pPr>
        <w:numPr>
          <w:ilvl w:val="0"/>
          <w:numId w:val="41"/>
        </w:numPr>
        <w:jc w:val="both"/>
        <w:rPr>
          <w:sz w:val="22"/>
          <w:szCs w:val="22"/>
          <w:lang w:val="hr-HR"/>
        </w:rPr>
      </w:pPr>
      <w:r w:rsidRPr="00246302">
        <w:rPr>
          <w:sz w:val="22"/>
          <w:szCs w:val="22"/>
          <w:lang w:val="hr-HR"/>
        </w:rPr>
        <w:t>Zakon o zaštiti i spašavanju,</w:t>
      </w:r>
    </w:p>
    <w:p w14:paraId="7F46D520" w14:textId="5FB52394" w:rsidR="002A4BE7" w:rsidRPr="00246302" w:rsidRDefault="00B301CF" w:rsidP="00B301CF">
      <w:pPr>
        <w:numPr>
          <w:ilvl w:val="0"/>
          <w:numId w:val="41"/>
        </w:numPr>
        <w:jc w:val="both"/>
        <w:rPr>
          <w:sz w:val="22"/>
          <w:szCs w:val="22"/>
          <w:lang w:val="hr-HR"/>
        </w:rPr>
      </w:pPr>
      <w:r w:rsidRPr="00246302">
        <w:rPr>
          <w:sz w:val="22"/>
          <w:szCs w:val="22"/>
          <w:lang w:val="hr-HR"/>
        </w:rPr>
        <w:t>Sporazum o udjelu u financiranju redovne djelatnosti Javne vatrogasne postrojbe Pula, Sporazum o osnivanju JVP Pula</w:t>
      </w:r>
      <w:r w:rsidR="002A4BE7" w:rsidRPr="00246302">
        <w:rPr>
          <w:sz w:val="22"/>
          <w:szCs w:val="22"/>
          <w:lang w:val="hr-HR"/>
        </w:rPr>
        <w:t xml:space="preserve"> </w:t>
      </w:r>
    </w:p>
    <w:p w14:paraId="5B6B16B9" w14:textId="5042BB11" w:rsidR="002A4BE7" w:rsidRPr="00246302" w:rsidRDefault="002A4BE7" w:rsidP="00B301CF">
      <w:pPr>
        <w:numPr>
          <w:ilvl w:val="0"/>
          <w:numId w:val="41"/>
        </w:numPr>
        <w:jc w:val="both"/>
        <w:rPr>
          <w:sz w:val="22"/>
          <w:szCs w:val="22"/>
          <w:lang w:val="hr-HR"/>
        </w:rPr>
      </w:pPr>
      <w:r w:rsidRPr="00246302">
        <w:rPr>
          <w:sz w:val="22"/>
          <w:szCs w:val="22"/>
          <w:lang w:val="hr-HR"/>
        </w:rPr>
        <w:t>Zakon o zaštiti od požara,</w:t>
      </w:r>
    </w:p>
    <w:p w14:paraId="2B0F6041" w14:textId="72FB018F" w:rsidR="003D4567" w:rsidRPr="00246302" w:rsidRDefault="003D4567" w:rsidP="00B301CF">
      <w:pPr>
        <w:numPr>
          <w:ilvl w:val="0"/>
          <w:numId w:val="41"/>
        </w:numPr>
        <w:jc w:val="both"/>
        <w:rPr>
          <w:sz w:val="22"/>
          <w:szCs w:val="22"/>
          <w:lang w:val="hr-HR"/>
        </w:rPr>
      </w:pPr>
      <w:r w:rsidRPr="00246302">
        <w:rPr>
          <w:sz w:val="22"/>
          <w:szCs w:val="22"/>
          <w:lang w:val="hr-HR"/>
        </w:rPr>
        <w:t xml:space="preserve">Smjernice za organiziranje i razvoj sustava civilne zaštite Općine Ližnjan – Lisignano 2020-2023, </w:t>
      </w:r>
    </w:p>
    <w:p w14:paraId="7E238FD8" w14:textId="2277B7DC" w:rsidR="003D4567" w:rsidRPr="00246302" w:rsidRDefault="003D4567" w:rsidP="00B301CF">
      <w:pPr>
        <w:numPr>
          <w:ilvl w:val="0"/>
          <w:numId w:val="41"/>
        </w:numPr>
        <w:jc w:val="both"/>
        <w:rPr>
          <w:sz w:val="22"/>
          <w:szCs w:val="22"/>
          <w:lang w:val="hr-HR"/>
        </w:rPr>
      </w:pPr>
      <w:r w:rsidRPr="00246302">
        <w:rPr>
          <w:sz w:val="22"/>
          <w:szCs w:val="22"/>
          <w:lang w:val="hr-HR"/>
        </w:rPr>
        <w:t xml:space="preserve">Plan djelovanja civilne zaštite </w:t>
      </w:r>
    </w:p>
    <w:p w14:paraId="664FD8F0" w14:textId="1C558BEB" w:rsidR="003D4567" w:rsidRPr="00246302" w:rsidRDefault="003D4567" w:rsidP="00B301CF">
      <w:pPr>
        <w:numPr>
          <w:ilvl w:val="0"/>
          <w:numId w:val="41"/>
        </w:numPr>
        <w:jc w:val="both"/>
        <w:rPr>
          <w:sz w:val="22"/>
          <w:szCs w:val="22"/>
          <w:lang w:val="hr-HR"/>
        </w:rPr>
      </w:pPr>
      <w:r w:rsidRPr="00246302">
        <w:rPr>
          <w:sz w:val="22"/>
          <w:szCs w:val="22"/>
          <w:lang w:val="hr-HR"/>
        </w:rPr>
        <w:t>Procjena rizika od velikih nesreća za Općinu Ližnjan</w:t>
      </w:r>
    </w:p>
    <w:p w14:paraId="70164FEC" w14:textId="3EFCA005" w:rsidR="002A4BE7" w:rsidRPr="00246302" w:rsidRDefault="002A4BE7" w:rsidP="00B301CF">
      <w:pPr>
        <w:numPr>
          <w:ilvl w:val="0"/>
          <w:numId w:val="41"/>
        </w:numPr>
        <w:jc w:val="both"/>
        <w:rPr>
          <w:sz w:val="22"/>
          <w:szCs w:val="22"/>
          <w:lang w:val="hr-HR"/>
        </w:rPr>
      </w:pPr>
      <w:r w:rsidRPr="00246302">
        <w:rPr>
          <w:sz w:val="22"/>
          <w:szCs w:val="22"/>
          <w:lang w:val="hr-HR"/>
        </w:rPr>
        <w:t xml:space="preserve">Plan zaštite od požara Općine </w:t>
      </w:r>
      <w:r w:rsidR="00B301CF" w:rsidRPr="00246302">
        <w:rPr>
          <w:sz w:val="22"/>
          <w:szCs w:val="22"/>
          <w:lang w:val="hr-HR"/>
        </w:rPr>
        <w:t>Ližnjan-Lisignano</w:t>
      </w:r>
      <w:r w:rsidRPr="00246302">
        <w:rPr>
          <w:sz w:val="22"/>
          <w:szCs w:val="22"/>
          <w:lang w:val="hr-HR"/>
        </w:rPr>
        <w:t>,</w:t>
      </w:r>
    </w:p>
    <w:p w14:paraId="7C93A785" w14:textId="637CF77A" w:rsidR="003D4567" w:rsidRPr="00246302" w:rsidRDefault="003D4567" w:rsidP="00B301CF">
      <w:pPr>
        <w:numPr>
          <w:ilvl w:val="0"/>
          <w:numId w:val="41"/>
        </w:numPr>
        <w:jc w:val="both"/>
        <w:rPr>
          <w:sz w:val="22"/>
          <w:szCs w:val="22"/>
          <w:lang w:val="hr-HR"/>
        </w:rPr>
      </w:pPr>
      <w:r w:rsidRPr="00246302">
        <w:rPr>
          <w:sz w:val="22"/>
          <w:szCs w:val="22"/>
          <w:lang w:val="hr-HR"/>
        </w:rPr>
        <w:t>i drugi akti</w:t>
      </w:r>
    </w:p>
    <w:p w14:paraId="230505ED" w14:textId="77777777" w:rsidR="002A4BE7" w:rsidRPr="00246302" w:rsidRDefault="002A4BE7" w:rsidP="00B301CF">
      <w:pPr>
        <w:jc w:val="both"/>
        <w:rPr>
          <w:b/>
          <w:i/>
          <w:sz w:val="22"/>
          <w:szCs w:val="22"/>
          <w:lang w:val="hr-HR"/>
        </w:rPr>
      </w:pPr>
      <w:r w:rsidRPr="00246302">
        <w:rPr>
          <w:b/>
          <w:i/>
          <w:sz w:val="22"/>
          <w:szCs w:val="22"/>
          <w:lang w:val="hr-HR"/>
        </w:rPr>
        <w:t>ISHODIŠTE I POKAZATELJI NA KOJIMA SE ZASNIVAJU IZRAČUNI I OCJENE POTREBNIH SREDSTAVA ZA PROVOĐENJE PROGRAMA</w:t>
      </w:r>
    </w:p>
    <w:p w14:paraId="12C10BE0" w14:textId="77777777" w:rsidR="002A4BE7" w:rsidRPr="00246302" w:rsidRDefault="002A4BE7" w:rsidP="00B301CF">
      <w:pPr>
        <w:jc w:val="both"/>
        <w:rPr>
          <w:sz w:val="22"/>
          <w:szCs w:val="22"/>
          <w:lang w:val="hr-HR"/>
        </w:rPr>
      </w:pPr>
      <w:r w:rsidRPr="00246302">
        <w:rPr>
          <w:sz w:val="22"/>
          <w:szCs w:val="22"/>
          <w:lang w:val="hr-HR"/>
        </w:rPr>
        <w:t>Ishodište za planiranje proračunskih sredstava, vezana su uz sljedeće akte:</w:t>
      </w:r>
    </w:p>
    <w:p w14:paraId="12F13B63" w14:textId="77777777" w:rsidR="002A4BE7" w:rsidRPr="00246302" w:rsidRDefault="002A4BE7" w:rsidP="00B301CF">
      <w:pPr>
        <w:numPr>
          <w:ilvl w:val="0"/>
          <w:numId w:val="42"/>
        </w:numPr>
        <w:jc w:val="both"/>
        <w:rPr>
          <w:sz w:val="22"/>
          <w:szCs w:val="22"/>
          <w:lang w:val="hr-HR"/>
        </w:rPr>
      </w:pPr>
      <w:r w:rsidRPr="00246302">
        <w:rPr>
          <w:sz w:val="22"/>
          <w:szCs w:val="22"/>
          <w:lang w:val="hr-HR"/>
        </w:rPr>
        <w:t>Zakon o vatrogastvu,</w:t>
      </w:r>
    </w:p>
    <w:p w14:paraId="4B80027B" w14:textId="65E160B3" w:rsidR="002A4BE7" w:rsidRPr="00246302" w:rsidRDefault="002A4BE7" w:rsidP="00B301CF">
      <w:pPr>
        <w:numPr>
          <w:ilvl w:val="0"/>
          <w:numId w:val="42"/>
        </w:numPr>
        <w:jc w:val="both"/>
        <w:rPr>
          <w:sz w:val="22"/>
          <w:szCs w:val="22"/>
          <w:lang w:val="hr-HR"/>
        </w:rPr>
      </w:pPr>
      <w:r w:rsidRPr="00246302">
        <w:rPr>
          <w:sz w:val="22"/>
          <w:szCs w:val="22"/>
          <w:lang w:val="hr-HR"/>
        </w:rPr>
        <w:t>Financijski plan Javne vatrogasne postrojbe za 202</w:t>
      </w:r>
      <w:r w:rsidR="003D4567" w:rsidRPr="00246302">
        <w:rPr>
          <w:sz w:val="22"/>
          <w:szCs w:val="22"/>
          <w:lang w:val="hr-HR"/>
        </w:rPr>
        <w:t>3</w:t>
      </w:r>
      <w:r w:rsidRPr="00246302">
        <w:rPr>
          <w:sz w:val="22"/>
          <w:szCs w:val="22"/>
          <w:lang w:val="hr-HR"/>
        </w:rPr>
        <w:t>. godinu i projekcije za 202</w:t>
      </w:r>
      <w:r w:rsidR="003D4567" w:rsidRPr="00246302">
        <w:rPr>
          <w:sz w:val="22"/>
          <w:szCs w:val="22"/>
          <w:lang w:val="hr-HR"/>
        </w:rPr>
        <w:t>4</w:t>
      </w:r>
      <w:r w:rsidRPr="00246302">
        <w:rPr>
          <w:sz w:val="22"/>
          <w:szCs w:val="22"/>
          <w:lang w:val="hr-HR"/>
        </w:rPr>
        <w:t>. i 202</w:t>
      </w:r>
      <w:r w:rsidR="003D4567" w:rsidRPr="00246302">
        <w:rPr>
          <w:sz w:val="22"/>
          <w:szCs w:val="22"/>
          <w:lang w:val="hr-HR"/>
        </w:rPr>
        <w:t>5</w:t>
      </w:r>
      <w:r w:rsidRPr="00246302">
        <w:rPr>
          <w:sz w:val="22"/>
          <w:szCs w:val="22"/>
          <w:lang w:val="hr-HR"/>
        </w:rPr>
        <w:t>. godinu</w:t>
      </w:r>
    </w:p>
    <w:p w14:paraId="202C17B8" w14:textId="77777777" w:rsidR="00FB1A81" w:rsidRPr="00246302" w:rsidRDefault="003D4567" w:rsidP="00F632F4">
      <w:pPr>
        <w:numPr>
          <w:ilvl w:val="0"/>
          <w:numId w:val="42"/>
        </w:numPr>
        <w:jc w:val="both"/>
        <w:rPr>
          <w:sz w:val="22"/>
          <w:szCs w:val="22"/>
          <w:lang w:val="hr-HR"/>
        </w:rPr>
      </w:pPr>
      <w:r w:rsidRPr="00246302">
        <w:rPr>
          <w:sz w:val="22"/>
          <w:szCs w:val="22"/>
          <w:lang w:val="hr-HR"/>
        </w:rPr>
        <w:t xml:space="preserve">Smjernice za organiziranje i razvoj sustava civilne zaštite Općine Ližnjan-Lisignano za 2020-2023.g. </w:t>
      </w:r>
      <w:r w:rsidR="00F632F4" w:rsidRPr="00246302">
        <w:rPr>
          <w:sz w:val="22"/>
          <w:szCs w:val="22"/>
          <w:lang w:val="hr-HR"/>
        </w:rPr>
        <w:t xml:space="preserve"> i godišnji planovi.</w:t>
      </w:r>
    </w:p>
    <w:p w14:paraId="70B3DF0A" w14:textId="77777777" w:rsidR="00FB1A81" w:rsidRPr="00246302" w:rsidRDefault="00FB1A81" w:rsidP="00542475">
      <w:pPr>
        <w:jc w:val="both"/>
        <w:rPr>
          <w:sz w:val="22"/>
          <w:szCs w:val="22"/>
          <w:lang w:val="hr-HR"/>
        </w:rPr>
      </w:pPr>
    </w:p>
    <w:p w14:paraId="10BFAFFB" w14:textId="30246C25" w:rsidR="002A4BE7" w:rsidRPr="00246302" w:rsidRDefault="002A4BE7" w:rsidP="00542475">
      <w:pPr>
        <w:jc w:val="both"/>
        <w:rPr>
          <w:sz w:val="22"/>
          <w:szCs w:val="22"/>
          <w:lang w:val="hr-HR"/>
        </w:rPr>
      </w:pPr>
      <w:r w:rsidRPr="00246302">
        <w:rPr>
          <w:b/>
          <w:i/>
          <w:sz w:val="22"/>
          <w:szCs w:val="22"/>
          <w:lang w:val="hr-HR"/>
        </w:rPr>
        <w:t>NAČIN I SREDSTVA ZA REALIZACIJU PROGRAMA</w:t>
      </w:r>
    </w:p>
    <w:tbl>
      <w:tblPr>
        <w:tblStyle w:val="50"/>
        <w:tblW w:w="1343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54"/>
        <w:gridCol w:w="5256"/>
        <w:gridCol w:w="2310"/>
        <w:gridCol w:w="2310"/>
        <w:gridCol w:w="2303"/>
      </w:tblGrid>
      <w:tr w:rsidR="00C34FE9" w:rsidRPr="00246302" w14:paraId="470F8836" w14:textId="77777777" w:rsidTr="005169A1">
        <w:trPr>
          <w:trHeight w:val="443"/>
          <w:jc w:val="center"/>
        </w:trPr>
        <w:tc>
          <w:tcPr>
            <w:tcW w:w="1254" w:type="dxa"/>
            <w:shd w:val="clear" w:color="auto" w:fill="BFBFBF"/>
            <w:vAlign w:val="center"/>
          </w:tcPr>
          <w:p w14:paraId="24CEF160" w14:textId="77777777"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Redni broj</w:t>
            </w:r>
          </w:p>
        </w:tc>
        <w:tc>
          <w:tcPr>
            <w:tcW w:w="5256" w:type="dxa"/>
            <w:shd w:val="clear" w:color="auto" w:fill="BFBFBF"/>
            <w:vAlign w:val="center"/>
          </w:tcPr>
          <w:p w14:paraId="320EA467" w14:textId="77777777"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Naziv aktivnosti / projekta</w:t>
            </w:r>
          </w:p>
        </w:tc>
        <w:tc>
          <w:tcPr>
            <w:tcW w:w="2310" w:type="dxa"/>
            <w:shd w:val="clear" w:color="auto" w:fill="BFBFBF"/>
            <w:vAlign w:val="center"/>
          </w:tcPr>
          <w:p w14:paraId="76C5C38E" w14:textId="2A754B2E"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Plan za 202</w:t>
            </w:r>
            <w:r w:rsidR="00FB1A81" w:rsidRPr="00246302">
              <w:rPr>
                <w:rFonts w:ascii="Times New Roman" w:eastAsia="Times New Roman" w:hAnsi="Times New Roman" w:cs="Times New Roman"/>
                <w:b/>
                <w:color w:val="auto"/>
                <w:sz w:val="22"/>
                <w:szCs w:val="22"/>
                <w:lang w:val="hr-HR"/>
              </w:rPr>
              <w:t>3</w:t>
            </w:r>
            <w:r w:rsidRPr="00246302">
              <w:rPr>
                <w:rFonts w:ascii="Times New Roman" w:eastAsia="Times New Roman" w:hAnsi="Times New Roman" w:cs="Times New Roman"/>
                <w:b/>
                <w:color w:val="auto"/>
                <w:sz w:val="22"/>
                <w:szCs w:val="22"/>
                <w:lang w:val="hr-HR"/>
              </w:rPr>
              <w:t>.</w:t>
            </w:r>
          </w:p>
        </w:tc>
        <w:tc>
          <w:tcPr>
            <w:tcW w:w="2310" w:type="dxa"/>
            <w:shd w:val="clear" w:color="auto" w:fill="BFBFBF"/>
            <w:vAlign w:val="center"/>
          </w:tcPr>
          <w:p w14:paraId="1BEC0B02" w14:textId="6869D2F1" w:rsidR="002A4BE7" w:rsidRPr="00246302" w:rsidRDefault="002A4BE7" w:rsidP="00B301CF">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FB1A81" w:rsidRPr="00246302">
              <w:rPr>
                <w:rFonts w:ascii="Times New Roman" w:eastAsia="Times New Roman" w:hAnsi="Times New Roman" w:cs="Times New Roman"/>
                <w:b/>
                <w:color w:val="auto"/>
                <w:sz w:val="22"/>
                <w:szCs w:val="22"/>
                <w:lang w:val="hr-HR"/>
              </w:rPr>
              <w:t>4</w:t>
            </w:r>
            <w:r w:rsidRPr="00246302">
              <w:rPr>
                <w:rFonts w:ascii="Times New Roman" w:eastAsia="Times New Roman" w:hAnsi="Times New Roman" w:cs="Times New Roman"/>
                <w:b/>
                <w:color w:val="auto"/>
                <w:sz w:val="22"/>
                <w:szCs w:val="22"/>
                <w:lang w:val="hr-HR"/>
              </w:rPr>
              <w:t>.</w:t>
            </w:r>
          </w:p>
        </w:tc>
        <w:tc>
          <w:tcPr>
            <w:tcW w:w="2303" w:type="dxa"/>
            <w:shd w:val="clear" w:color="auto" w:fill="BFBFBF"/>
            <w:vAlign w:val="center"/>
          </w:tcPr>
          <w:p w14:paraId="496F1F45" w14:textId="0B3C1928" w:rsidR="002A4BE7" w:rsidRPr="00246302" w:rsidRDefault="002A4BE7" w:rsidP="00B301CF">
            <w:pPr>
              <w:jc w:val="cente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b/>
                <w:color w:val="auto"/>
                <w:sz w:val="22"/>
                <w:szCs w:val="22"/>
                <w:lang w:val="hr-HR"/>
              </w:rPr>
              <w:t>Projekcija za 202</w:t>
            </w:r>
            <w:r w:rsidR="00FB1A81" w:rsidRPr="00246302">
              <w:rPr>
                <w:rFonts w:ascii="Times New Roman" w:eastAsia="Times New Roman" w:hAnsi="Times New Roman" w:cs="Times New Roman"/>
                <w:b/>
                <w:color w:val="auto"/>
                <w:sz w:val="22"/>
                <w:szCs w:val="22"/>
                <w:lang w:val="hr-HR"/>
              </w:rPr>
              <w:t>5</w:t>
            </w:r>
            <w:r w:rsidRPr="00246302">
              <w:rPr>
                <w:rFonts w:ascii="Times New Roman" w:eastAsia="Times New Roman" w:hAnsi="Times New Roman" w:cs="Times New Roman"/>
                <w:b/>
                <w:color w:val="auto"/>
                <w:sz w:val="22"/>
                <w:szCs w:val="22"/>
                <w:lang w:val="hr-HR"/>
              </w:rPr>
              <w:t>.</w:t>
            </w:r>
          </w:p>
        </w:tc>
      </w:tr>
      <w:tr w:rsidR="00C34FE9" w:rsidRPr="00246302" w14:paraId="0D0143C3" w14:textId="77777777" w:rsidTr="005169A1">
        <w:trPr>
          <w:trHeight w:val="454"/>
          <w:jc w:val="center"/>
        </w:trPr>
        <w:tc>
          <w:tcPr>
            <w:tcW w:w="1254" w:type="dxa"/>
          </w:tcPr>
          <w:p w14:paraId="39E959E8" w14:textId="77777777"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w:t>
            </w:r>
          </w:p>
        </w:tc>
        <w:tc>
          <w:tcPr>
            <w:tcW w:w="5256" w:type="dxa"/>
          </w:tcPr>
          <w:p w14:paraId="482AEE66" w14:textId="2C63B7C1" w:rsidR="002A4BE7" w:rsidRPr="00246302" w:rsidRDefault="002A4BE7" w:rsidP="00B301CF">
            <w:pP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FB1A81" w:rsidRPr="00246302">
              <w:rPr>
                <w:rFonts w:ascii="Times New Roman" w:eastAsia="Times New Roman" w:hAnsi="Times New Roman" w:cs="Times New Roman"/>
                <w:color w:val="auto"/>
                <w:sz w:val="22"/>
                <w:szCs w:val="22"/>
                <w:lang w:val="hr-HR"/>
              </w:rPr>
              <w:t xml:space="preserve">700500 Dobrovoljna vatrogasna društva </w:t>
            </w:r>
          </w:p>
        </w:tc>
        <w:tc>
          <w:tcPr>
            <w:tcW w:w="2310" w:type="dxa"/>
          </w:tcPr>
          <w:p w14:paraId="3208A615" w14:textId="23D0B25D" w:rsidR="002A4BE7" w:rsidRPr="00246302" w:rsidRDefault="00FB1A81"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42.736,74</w:t>
            </w:r>
          </w:p>
        </w:tc>
        <w:tc>
          <w:tcPr>
            <w:tcW w:w="2310" w:type="dxa"/>
          </w:tcPr>
          <w:p w14:paraId="10D8441B" w14:textId="495BEE95"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42.736,74</w:t>
            </w:r>
          </w:p>
        </w:tc>
        <w:tc>
          <w:tcPr>
            <w:tcW w:w="2303" w:type="dxa"/>
          </w:tcPr>
          <w:p w14:paraId="53B9766E" w14:textId="07018C9B"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44.019,00</w:t>
            </w:r>
          </w:p>
        </w:tc>
      </w:tr>
      <w:tr w:rsidR="00C34FE9" w:rsidRPr="00246302" w14:paraId="18CC882B" w14:textId="77777777" w:rsidTr="005169A1">
        <w:trPr>
          <w:trHeight w:val="443"/>
          <w:jc w:val="center"/>
        </w:trPr>
        <w:tc>
          <w:tcPr>
            <w:tcW w:w="1254" w:type="dxa"/>
          </w:tcPr>
          <w:p w14:paraId="0491559A" w14:textId="77777777"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2.</w:t>
            </w:r>
          </w:p>
        </w:tc>
        <w:tc>
          <w:tcPr>
            <w:tcW w:w="5256" w:type="dxa"/>
          </w:tcPr>
          <w:p w14:paraId="568DAC8B" w14:textId="4EE4FB40" w:rsidR="002A4BE7" w:rsidRPr="00246302" w:rsidRDefault="002A4BE7" w:rsidP="00B301CF">
            <w:pP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FB1A81" w:rsidRPr="00246302">
              <w:rPr>
                <w:rFonts w:ascii="Times New Roman" w:eastAsia="Times New Roman" w:hAnsi="Times New Roman" w:cs="Times New Roman"/>
                <w:color w:val="auto"/>
                <w:sz w:val="22"/>
                <w:szCs w:val="22"/>
                <w:lang w:val="hr-HR"/>
              </w:rPr>
              <w:t>700600</w:t>
            </w:r>
            <w:r w:rsidRPr="00246302">
              <w:rPr>
                <w:rFonts w:ascii="Times New Roman" w:eastAsia="Times New Roman" w:hAnsi="Times New Roman" w:cs="Times New Roman"/>
                <w:color w:val="auto"/>
                <w:sz w:val="22"/>
                <w:szCs w:val="22"/>
                <w:lang w:val="hr-HR"/>
              </w:rPr>
              <w:t xml:space="preserve"> </w:t>
            </w:r>
            <w:r w:rsidR="00542475" w:rsidRPr="00246302">
              <w:rPr>
                <w:rFonts w:ascii="Times New Roman" w:eastAsia="Times New Roman" w:hAnsi="Times New Roman" w:cs="Times New Roman"/>
                <w:color w:val="auto"/>
                <w:sz w:val="22"/>
                <w:szCs w:val="22"/>
                <w:lang w:val="hr-HR"/>
              </w:rPr>
              <w:t>Javna vatrogasna postrojba Pula</w:t>
            </w:r>
          </w:p>
        </w:tc>
        <w:tc>
          <w:tcPr>
            <w:tcW w:w="2310" w:type="dxa"/>
          </w:tcPr>
          <w:p w14:paraId="142121CC" w14:textId="3ADC05D8" w:rsidR="002A4BE7" w:rsidRPr="00246302" w:rsidRDefault="00542475"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85.177,00</w:t>
            </w:r>
          </w:p>
        </w:tc>
        <w:tc>
          <w:tcPr>
            <w:tcW w:w="2310" w:type="dxa"/>
          </w:tcPr>
          <w:p w14:paraId="561A45A8" w14:textId="34BB5FE7"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87.331,25</w:t>
            </w:r>
          </w:p>
        </w:tc>
        <w:tc>
          <w:tcPr>
            <w:tcW w:w="2303" w:type="dxa"/>
          </w:tcPr>
          <w:p w14:paraId="48EF20DD" w14:textId="5DFB935B"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89.951,00</w:t>
            </w:r>
          </w:p>
        </w:tc>
      </w:tr>
      <w:tr w:rsidR="00C34FE9" w:rsidRPr="00246302" w14:paraId="73C40278" w14:textId="77777777" w:rsidTr="005169A1">
        <w:trPr>
          <w:trHeight w:val="220"/>
          <w:jc w:val="center"/>
        </w:trPr>
        <w:tc>
          <w:tcPr>
            <w:tcW w:w="1254" w:type="dxa"/>
          </w:tcPr>
          <w:p w14:paraId="799090D7" w14:textId="77777777" w:rsidR="002A4BE7" w:rsidRPr="00246302" w:rsidRDefault="002A4BE7" w:rsidP="00B301CF">
            <w:pPr>
              <w:jc w:val="cente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3.</w:t>
            </w:r>
          </w:p>
        </w:tc>
        <w:tc>
          <w:tcPr>
            <w:tcW w:w="5256" w:type="dxa"/>
          </w:tcPr>
          <w:p w14:paraId="3A11834A" w14:textId="38247DA1" w:rsidR="002A4BE7" w:rsidRPr="00246302" w:rsidRDefault="002A4BE7" w:rsidP="00B301CF">
            <w:pPr>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A</w:t>
            </w:r>
            <w:r w:rsidR="00542475" w:rsidRPr="00246302">
              <w:rPr>
                <w:rFonts w:ascii="Times New Roman" w:eastAsia="Times New Roman" w:hAnsi="Times New Roman" w:cs="Times New Roman"/>
                <w:color w:val="auto"/>
                <w:sz w:val="22"/>
                <w:szCs w:val="22"/>
                <w:lang w:val="hr-HR"/>
              </w:rPr>
              <w:t>700700 Civilna zaštita, zaštita i spašavanje</w:t>
            </w:r>
          </w:p>
        </w:tc>
        <w:tc>
          <w:tcPr>
            <w:tcW w:w="2310" w:type="dxa"/>
          </w:tcPr>
          <w:p w14:paraId="4CE67909" w14:textId="3AEBC37F"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3.972,09</w:t>
            </w:r>
          </w:p>
        </w:tc>
        <w:tc>
          <w:tcPr>
            <w:tcW w:w="2310" w:type="dxa"/>
          </w:tcPr>
          <w:p w14:paraId="40BE2F3A" w14:textId="5C274CF1"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4.768.43</w:t>
            </w:r>
          </w:p>
        </w:tc>
        <w:tc>
          <w:tcPr>
            <w:tcW w:w="2303" w:type="dxa"/>
          </w:tcPr>
          <w:p w14:paraId="5B269F8E" w14:textId="0AD5709F" w:rsidR="002A4BE7" w:rsidRPr="00246302" w:rsidRDefault="00C34FE9" w:rsidP="00B301CF">
            <w:pPr>
              <w:jc w:val="right"/>
              <w:rPr>
                <w:rFonts w:ascii="Times New Roman" w:eastAsia="Times New Roman" w:hAnsi="Times New Roman" w:cs="Times New Roman"/>
                <w:color w:val="auto"/>
                <w:sz w:val="22"/>
                <w:szCs w:val="22"/>
                <w:lang w:val="hr-HR"/>
              </w:rPr>
            </w:pPr>
            <w:r w:rsidRPr="00246302">
              <w:rPr>
                <w:rFonts w:ascii="Times New Roman" w:eastAsia="Times New Roman" w:hAnsi="Times New Roman" w:cs="Times New Roman"/>
                <w:color w:val="auto"/>
                <w:sz w:val="22"/>
                <w:szCs w:val="22"/>
                <w:lang w:val="hr-HR"/>
              </w:rPr>
              <w:t>4.912,00</w:t>
            </w:r>
          </w:p>
        </w:tc>
      </w:tr>
      <w:tr w:rsidR="00C34FE9" w:rsidRPr="00246302" w14:paraId="4007979A" w14:textId="77777777" w:rsidTr="005169A1">
        <w:trPr>
          <w:trHeight w:val="220"/>
          <w:jc w:val="center"/>
        </w:trPr>
        <w:tc>
          <w:tcPr>
            <w:tcW w:w="6510" w:type="dxa"/>
            <w:gridSpan w:val="2"/>
          </w:tcPr>
          <w:p w14:paraId="419FA769" w14:textId="77777777" w:rsidR="002A4BE7" w:rsidRPr="00246302" w:rsidRDefault="002A4BE7" w:rsidP="00B301CF">
            <w:pPr>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Ukupno program</w:t>
            </w:r>
          </w:p>
        </w:tc>
        <w:tc>
          <w:tcPr>
            <w:tcW w:w="2310" w:type="dxa"/>
          </w:tcPr>
          <w:p w14:paraId="24E63DB0" w14:textId="4B6F0447" w:rsidR="002A4BE7" w:rsidRPr="00246302" w:rsidRDefault="00C34FE9" w:rsidP="00B301CF">
            <w:pPr>
              <w:jc w:val="right"/>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131.885,83</w:t>
            </w:r>
          </w:p>
        </w:tc>
        <w:tc>
          <w:tcPr>
            <w:tcW w:w="2310" w:type="dxa"/>
          </w:tcPr>
          <w:p w14:paraId="2FD95AE9" w14:textId="1D4D058E" w:rsidR="002A4BE7" w:rsidRPr="00246302" w:rsidRDefault="00C34FE9" w:rsidP="00B301CF">
            <w:pPr>
              <w:jc w:val="right"/>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134.836,42</w:t>
            </w:r>
          </w:p>
        </w:tc>
        <w:tc>
          <w:tcPr>
            <w:tcW w:w="2303" w:type="dxa"/>
          </w:tcPr>
          <w:p w14:paraId="40816B8B" w14:textId="45C5C592" w:rsidR="002A4BE7" w:rsidRPr="00246302" w:rsidRDefault="00C34FE9" w:rsidP="00B301CF">
            <w:pPr>
              <w:jc w:val="right"/>
              <w:rPr>
                <w:rFonts w:ascii="Times New Roman" w:eastAsia="Times New Roman" w:hAnsi="Times New Roman" w:cs="Times New Roman"/>
                <w:b/>
                <w:color w:val="auto"/>
                <w:sz w:val="22"/>
                <w:szCs w:val="22"/>
                <w:lang w:val="hr-HR"/>
              </w:rPr>
            </w:pPr>
            <w:r w:rsidRPr="00246302">
              <w:rPr>
                <w:rFonts w:ascii="Times New Roman" w:eastAsia="Times New Roman" w:hAnsi="Times New Roman" w:cs="Times New Roman"/>
                <w:b/>
                <w:color w:val="auto"/>
                <w:sz w:val="22"/>
                <w:szCs w:val="22"/>
                <w:lang w:val="hr-HR"/>
              </w:rPr>
              <w:t>138.882,00</w:t>
            </w:r>
          </w:p>
        </w:tc>
      </w:tr>
    </w:tbl>
    <w:p w14:paraId="7E4FBC31" w14:textId="77777777" w:rsidR="002A4BE7" w:rsidRPr="00246302" w:rsidRDefault="002A4BE7" w:rsidP="00B301CF">
      <w:pPr>
        <w:rPr>
          <w:sz w:val="22"/>
          <w:szCs w:val="22"/>
          <w:lang w:val="hr-HR"/>
        </w:rPr>
      </w:pPr>
    </w:p>
    <w:p w14:paraId="53F3AE6B" w14:textId="77777777" w:rsidR="002A4BE7" w:rsidRPr="00246302" w:rsidRDefault="002A4BE7" w:rsidP="00B301CF">
      <w:pPr>
        <w:rPr>
          <w:b/>
          <w:i/>
          <w:sz w:val="22"/>
          <w:szCs w:val="22"/>
          <w:u w:val="single"/>
          <w:lang w:val="hr-HR"/>
        </w:rPr>
      </w:pPr>
      <w:r w:rsidRPr="00246302">
        <w:rPr>
          <w:b/>
          <w:i/>
          <w:sz w:val="22"/>
          <w:szCs w:val="22"/>
          <w:u w:val="single"/>
          <w:lang w:val="hr-HR"/>
        </w:rPr>
        <w:t>OBRAZLOŽENJE AKTIVNOSTI</w:t>
      </w:r>
    </w:p>
    <w:p w14:paraId="01C5EE8D" w14:textId="77777777" w:rsidR="002A4BE7" w:rsidRPr="00246302" w:rsidRDefault="002A4BE7" w:rsidP="00B301CF">
      <w:pPr>
        <w:rPr>
          <w:sz w:val="22"/>
          <w:szCs w:val="22"/>
          <w:lang w:val="hr-HR"/>
        </w:rPr>
      </w:pPr>
    </w:p>
    <w:tbl>
      <w:tblPr>
        <w:tblStyle w:val="48"/>
        <w:tblW w:w="13562" w:type="dxa"/>
        <w:jc w:val="center"/>
        <w:tblInd w:w="0" w:type="dxa"/>
        <w:tblLayout w:type="fixed"/>
        <w:tblLook w:val="0000" w:firstRow="0" w:lastRow="0" w:firstColumn="0" w:lastColumn="0" w:noHBand="0" w:noVBand="0"/>
      </w:tblPr>
      <w:tblGrid>
        <w:gridCol w:w="4024"/>
        <w:gridCol w:w="9538"/>
      </w:tblGrid>
      <w:tr w:rsidR="002A4BE7" w:rsidRPr="00246302" w14:paraId="16E1A49D" w14:textId="77777777" w:rsidTr="005169A1">
        <w:trPr>
          <w:trHeight w:val="244"/>
          <w:jc w:val="center"/>
        </w:trPr>
        <w:tc>
          <w:tcPr>
            <w:tcW w:w="4024"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215D4DFF" w14:textId="2C73056F"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CD4024" w:rsidRPr="00246302">
              <w:rPr>
                <w:rFonts w:ascii="Times New Roman" w:eastAsia="Times New Roman" w:hAnsi="Times New Roman" w:cs="Times New Roman"/>
                <w:b/>
                <w:sz w:val="22"/>
                <w:szCs w:val="22"/>
                <w:lang w:val="hr-HR"/>
              </w:rPr>
              <w:t>700500</w:t>
            </w:r>
          </w:p>
        </w:tc>
        <w:tc>
          <w:tcPr>
            <w:tcW w:w="9538"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3860104" w14:textId="42DF3C9E" w:rsidR="002A4BE7" w:rsidRPr="00246302" w:rsidRDefault="00CD4024"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Dobrovoljna vatrogasna društva</w:t>
            </w:r>
          </w:p>
        </w:tc>
      </w:tr>
      <w:tr w:rsidR="002A4BE7" w:rsidRPr="00246302" w14:paraId="62573EDA" w14:textId="77777777" w:rsidTr="005169A1">
        <w:trPr>
          <w:trHeight w:val="1006"/>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974CA50" w14:textId="6665E3CD" w:rsidR="002A4BE7" w:rsidRPr="00246302" w:rsidRDefault="00CD4024"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0825081" w14:textId="7F455CC0" w:rsidR="00CD4024"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U okviru Aktivnosti planiran</w:t>
            </w:r>
            <w:r w:rsidR="00CD4024" w:rsidRPr="00246302">
              <w:rPr>
                <w:rFonts w:ascii="Times New Roman" w:eastAsia="Times New Roman" w:hAnsi="Times New Roman" w:cs="Times New Roman"/>
                <w:sz w:val="22"/>
                <w:szCs w:val="22"/>
                <w:lang w:val="hr-HR"/>
              </w:rPr>
              <w:t xml:space="preserve">o je osiguravanje </w:t>
            </w:r>
            <w:r w:rsidRPr="00246302">
              <w:rPr>
                <w:rFonts w:ascii="Times New Roman" w:eastAsia="Times New Roman" w:hAnsi="Times New Roman" w:cs="Times New Roman"/>
                <w:sz w:val="22"/>
                <w:szCs w:val="22"/>
                <w:lang w:val="hr-HR"/>
              </w:rPr>
              <w:t xml:space="preserve"> </w:t>
            </w:r>
            <w:r w:rsidR="00CD4024" w:rsidRPr="00246302">
              <w:rPr>
                <w:rFonts w:ascii="Times New Roman" w:eastAsia="Times New Roman" w:hAnsi="Times New Roman" w:cs="Times New Roman"/>
                <w:sz w:val="22"/>
                <w:szCs w:val="22"/>
                <w:lang w:val="hr-HR"/>
              </w:rPr>
              <w:t xml:space="preserve">financijskih i materijalnih </w:t>
            </w:r>
            <w:r w:rsidRPr="00246302">
              <w:rPr>
                <w:rFonts w:ascii="Times New Roman" w:eastAsia="Times New Roman" w:hAnsi="Times New Roman" w:cs="Times New Roman"/>
                <w:sz w:val="22"/>
                <w:szCs w:val="22"/>
                <w:lang w:val="hr-HR"/>
              </w:rPr>
              <w:t>sredst</w:t>
            </w:r>
            <w:r w:rsidR="00CD4024" w:rsidRPr="00246302">
              <w:rPr>
                <w:rFonts w:ascii="Times New Roman" w:eastAsia="Times New Roman" w:hAnsi="Times New Roman" w:cs="Times New Roman"/>
                <w:sz w:val="22"/>
                <w:szCs w:val="22"/>
                <w:lang w:val="hr-HR"/>
              </w:rPr>
              <w:t>ava</w:t>
            </w:r>
            <w:r w:rsidRPr="00246302">
              <w:rPr>
                <w:rFonts w:ascii="Times New Roman" w:eastAsia="Times New Roman" w:hAnsi="Times New Roman" w:cs="Times New Roman"/>
                <w:sz w:val="22"/>
                <w:szCs w:val="22"/>
                <w:lang w:val="hr-HR"/>
              </w:rPr>
              <w:t xml:space="preserve"> za financiranje redovne vatrogasne djelatnosti </w:t>
            </w:r>
            <w:r w:rsidR="00CD4024" w:rsidRPr="00246302">
              <w:rPr>
                <w:rFonts w:ascii="Times New Roman" w:eastAsia="Times New Roman" w:hAnsi="Times New Roman" w:cs="Times New Roman"/>
                <w:sz w:val="22"/>
                <w:szCs w:val="22"/>
                <w:lang w:val="hr-HR"/>
              </w:rPr>
              <w:t xml:space="preserve"> dobrovoljnih vatrogasnih društava </w:t>
            </w:r>
            <w:r w:rsidRPr="00246302">
              <w:rPr>
                <w:rFonts w:ascii="Times New Roman" w:eastAsia="Times New Roman" w:hAnsi="Times New Roman" w:cs="Times New Roman"/>
                <w:sz w:val="22"/>
                <w:szCs w:val="22"/>
                <w:lang w:val="hr-HR"/>
              </w:rPr>
              <w:t>koja se temelji na odredbama Zakona o vatrogastvu</w:t>
            </w:r>
          </w:p>
        </w:tc>
      </w:tr>
      <w:tr w:rsidR="002A4BE7" w:rsidRPr="00246302" w14:paraId="0FD2B586" w14:textId="77777777" w:rsidTr="005169A1">
        <w:trPr>
          <w:trHeight w:val="244"/>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1310CE"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E787FFC" w14:textId="77777777"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Redovno podmirenje zakonskih obveza</w:t>
            </w:r>
          </w:p>
        </w:tc>
      </w:tr>
      <w:tr w:rsidR="002A4BE7" w:rsidRPr="00246302" w14:paraId="22F7E822" w14:textId="77777777" w:rsidTr="005169A1">
        <w:trPr>
          <w:trHeight w:val="244"/>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18A9A64"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D51B775" w14:textId="77777777"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2A4BE7" w:rsidRPr="00246302" w14:paraId="14666B85" w14:textId="77777777" w:rsidTr="005169A1">
        <w:trPr>
          <w:trHeight w:val="244"/>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1B913805"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2D1EDF39" w14:textId="77777777"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Postotak</w:t>
            </w:r>
          </w:p>
        </w:tc>
      </w:tr>
      <w:tr w:rsidR="002A4BE7" w:rsidRPr="00246302" w14:paraId="54433C15" w14:textId="77777777" w:rsidTr="005169A1">
        <w:trPr>
          <w:trHeight w:val="244"/>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83790AE" w14:textId="147258EB"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CD4024" w:rsidRPr="00246302">
              <w:rPr>
                <w:rFonts w:ascii="Times New Roman" w:eastAsia="Times New Roman" w:hAnsi="Times New Roman" w:cs="Times New Roman"/>
                <w:b/>
                <w:sz w:val="22"/>
                <w:szCs w:val="22"/>
                <w:lang w:val="hr-HR"/>
              </w:rPr>
              <w:t xml:space="preserve"> 2021</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6B62200" w14:textId="574F9609"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FB1A81" w:rsidRPr="00246302">
              <w:rPr>
                <w:rFonts w:ascii="Times New Roman" w:eastAsia="Times New Roman" w:hAnsi="Times New Roman" w:cs="Times New Roman"/>
                <w:sz w:val="22"/>
                <w:szCs w:val="22"/>
                <w:lang w:val="hr-HR"/>
              </w:rPr>
              <w:t>%</w:t>
            </w:r>
          </w:p>
        </w:tc>
      </w:tr>
      <w:tr w:rsidR="00CD4024" w:rsidRPr="00246302" w14:paraId="34FCAD1B" w14:textId="77777777" w:rsidTr="005169A1">
        <w:trPr>
          <w:trHeight w:val="489"/>
          <w:jc w:val="center"/>
        </w:trPr>
        <w:tc>
          <w:tcPr>
            <w:tcW w:w="4024"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264C28D" w14:textId="50AD713B" w:rsidR="00CD4024" w:rsidRPr="00246302" w:rsidRDefault="00CD4024" w:rsidP="00CD4024">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lastRenderedPageBreak/>
              <w:t>Ciljana vrijednost 2023.,2024. i 2025.g.</w:t>
            </w:r>
          </w:p>
        </w:tc>
        <w:tc>
          <w:tcPr>
            <w:tcW w:w="9538"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E887BA7" w14:textId="658D781A" w:rsidR="00CD4024" w:rsidRPr="00246302" w:rsidRDefault="00CD4024" w:rsidP="00CD4024">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p>
        </w:tc>
      </w:tr>
    </w:tbl>
    <w:p w14:paraId="0720E1B3" w14:textId="4672E1D8" w:rsidR="002A4BE7" w:rsidRPr="00246302" w:rsidRDefault="002A4BE7" w:rsidP="00B301CF">
      <w:pPr>
        <w:rPr>
          <w:i/>
          <w:sz w:val="22"/>
          <w:szCs w:val="22"/>
          <w:u w:val="single"/>
          <w:lang w:val="hr-HR"/>
        </w:rPr>
      </w:pPr>
    </w:p>
    <w:tbl>
      <w:tblPr>
        <w:tblStyle w:val="49"/>
        <w:tblW w:w="13682" w:type="dxa"/>
        <w:jc w:val="center"/>
        <w:tblInd w:w="0" w:type="dxa"/>
        <w:tblLayout w:type="fixed"/>
        <w:tblLook w:val="0000" w:firstRow="0" w:lastRow="0" w:firstColumn="0" w:lastColumn="0" w:noHBand="0" w:noVBand="0"/>
      </w:tblPr>
      <w:tblGrid>
        <w:gridCol w:w="4060"/>
        <w:gridCol w:w="9622"/>
      </w:tblGrid>
      <w:tr w:rsidR="00FB1A81" w:rsidRPr="00246302" w14:paraId="65F1B502" w14:textId="77777777" w:rsidTr="005169A1">
        <w:trPr>
          <w:trHeight w:val="239"/>
          <w:jc w:val="center"/>
        </w:trPr>
        <w:tc>
          <w:tcPr>
            <w:tcW w:w="4060"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3BB99342"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A700600</w:t>
            </w:r>
          </w:p>
        </w:tc>
        <w:tc>
          <w:tcPr>
            <w:tcW w:w="9622"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59532650" w14:textId="390C6D43" w:rsidR="00FB1A81" w:rsidRPr="00246302" w:rsidRDefault="00542475"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Javna vatrogasna postrojba Pula </w:t>
            </w:r>
          </w:p>
        </w:tc>
      </w:tr>
      <w:tr w:rsidR="00FB1A81" w:rsidRPr="00246302" w14:paraId="203647B5" w14:textId="77777777" w:rsidTr="005169A1">
        <w:trPr>
          <w:trHeight w:val="491"/>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4BA07CA"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FC97FBC" w14:textId="412C93BA" w:rsidR="00FB1A81" w:rsidRPr="00246302" w:rsidRDefault="00FB1A81" w:rsidP="00427D0D">
            <w:pPr>
              <w:pStyle w:val="box466726"/>
              <w:shd w:val="clear" w:color="auto" w:fill="FFFFFF"/>
              <w:spacing w:before="0" w:beforeAutospacing="0" w:after="48" w:afterAutospacing="0"/>
              <w:jc w:val="both"/>
              <w:textAlignment w:val="baseline"/>
              <w:rPr>
                <w:rFonts w:ascii="Times New Roman" w:eastAsia="Times New Roman" w:hAnsi="Times New Roman" w:cs="Times New Roman"/>
                <w:sz w:val="22"/>
                <w:szCs w:val="22"/>
              </w:rPr>
            </w:pPr>
            <w:r w:rsidRPr="00246302">
              <w:rPr>
                <w:rFonts w:ascii="Times New Roman" w:eastAsia="Times New Roman" w:hAnsi="Times New Roman" w:cs="Times New Roman"/>
                <w:sz w:val="22"/>
                <w:szCs w:val="22"/>
              </w:rPr>
              <w:t xml:space="preserve">U okviru Aktivnosti planirana su sredstva za financiranje Javne vatrogasne postrojbe Pula u skladu sa </w:t>
            </w:r>
            <w:r w:rsidR="007F47C6" w:rsidRPr="00246302">
              <w:rPr>
                <w:rFonts w:ascii="Times New Roman" w:eastAsia="Times New Roman" w:hAnsi="Times New Roman" w:cs="Times New Roman"/>
                <w:sz w:val="22"/>
                <w:szCs w:val="22"/>
              </w:rPr>
              <w:t xml:space="preserve">državnim </w:t>
            </w:r>
            <w:r w:rsidRPr="00246302">
              <w:rPr>
                <w:rFonts w:ascii="Times New Roman" w:eastAsia="Times New Roman" w:hAnsi="Times New Roman" w:cs="Times New Roman"/>
                <w:sz w:val="22"/>
                <w:szCs w:val="22"/>
              </w:rPr>
              <w:t xml:space="preserve">odlukama o  minimalnim sredstvima za financiranje vatrogastva kao i značajna  nadstandardna sredstva kojima se </w:t>
            </w:r>
            <w:r w:rsidRPr="00246302">
              <w:rPr>
                <w:rFonts w:ascii="Times New Roman" w:hAnsi="Times New Roman" w:cs="Times New Roman"/>
                <w:color w:val="231F20"/>
                <w:sz w:val="22"/>
                <w:szCs w:val="22"/>
              </w:rPr>
              <w:t>jačaju  kapaciteti i otpornosti na svim razinama te u svim fazama sustava upravljanja vatrogasnim intervencijama</w:t>
            </w:r>
          </w:p>
        </w:tc>
      </w:tr>
      <w:tr w:rsidR="00FB1A81" w:rsidRPr="00246302" w14:paraId="031E9DE8" w14:textId="77777777" w:rsidTr="005169A1">
        <w:trPr>
          <w:trHeight w:val="239"/>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D69C0B2"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D12539E" w14:textId="77777777" w:rsidR="00FB1A81" w:rsidRPr="00246302" w:rsidRDefault="00FB1A8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Redovno podmirenje obveza na temelju zakonskih odredbi  kao i  Sporazuma </w:t>
            </w:r>
          </w:p>
        </w:tc>
      </w:tr>
      <w:tr w:rsidR="00FB1A81" w:rsidRPr="00246302" w14:paraId="07311598" w14:textId="77777777" w:rsidTr="005169A1">
        <w:trPr>
          <w:trHeight w:val="478"/>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89C8806"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81B379B" w14:textId="193F6BD3" w:rsidR="00FB1A81" w:rsidRPr="00246302" w:rsidRDefault="00FB1A8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Sredstva pomoći izravnanja za decentralizirana funkcije vatrogastva, opći prihodi i primici za podmirivanje rashoda prema Sporazumu o sufinanciranju</w:t>
            </w:r>
            <w:r w:rsidR="00427D0D" w:rsidRPr="00246302">
              <w:rPr>
                <w:rFonts w:ascii="Times New Roman" w:eastAsia="Times New Roman" w:hAnsi="Times New Roman" w:cs="Times New Roman"/>
                <w:sz w:val="22"/>
                <w:szCs w:val="22"/>
                <w:lang w:val="hr-HR"/>
              </w:rPr>
              <w:t xml:space="preserve"> JVP Pula.</w:t>
            </w:r>
          </w:p>
        </w:tc>
      </w:tr>
      <w:tr w:rsidR="00FB1A81" w:rsidRPr="00246302" w14:paraId="2DED28C8" w14:textId="77777777" w:rsidTr="005169A1">
        <w:trPr>
          <w:trHeight w:val="239"/>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1162B5C"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A8A124E" w14:textId="5035B3BD" w:rsidR="00FB1A81" w:rsidRPr="00246302" w:rsidRDefault="00FB1A8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 xml:space="preserve">Podmirenje obaveza prema  mjesečnim zahtjevima JVP Pula  redovno i bez kašnjenja </w:t>
            </w:r>
          </w:p>
        </w:tc>
      </w:tr>
      <w:tr w:rsidR="00FB1A81" w:rsidRPr="00246302" w14:paraId="23B83997" w14:textId="77777777" w:rsidTr="005169A1">
        <w:trPr>
          <w:trHeight w:val="252"/>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E425BEA"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2CD295A" w14:textId="77777777" w:rsidR="00FB1A81" w:rsidRPr="00246302" w:rsidRDefault="00FB1A8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100%/bez kašnjenja</w:t>
            </w:r>
          </w:p>
        </w:tc>
      </w:tr>
      <w:tr w:rsidR="00FB1A81" w:rsidRPr="00246302" w14:paraId="1F744815" w14:textId="77777777" w:rsidTr="005169A1">
        <w:trPr>
          <w:trHeight w:val="239"/>
          <w:jc w:val="center"/>
        </w:trPr>
        <w:tc>
          <w:tcPr>
            <w:tcW w:w="4060"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6D860BCD" w14:textId="77777777" w:rsidR="00FB1A81" w:rsidRPr="00246302" w:rsidRDefault="00FB1A81" w:rsidP="00A2730E">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622"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A7FAF48" w14:textId="77777777" w:rsidR="00FB1A81" w:rsidRPr="00246302" w:rsidRDefault="00FB1A81" w:rsidP="00A2730E">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100%/bez kašnjenja</w:t>
            </w:r>
          </w:p>
        </w:tc>
      </w:tr>
    </w:tbl>
    <w:p w14:paraId="404EF203" w14:textId="2FA72F10" w:rsidR="00FB1A81" w:rsidRPr="00246302" w:rsidRDefault="00FB1A81" w:rsidP="00B301CF">
      <w:pPr>
        <w:rPr>
          <w:i/>
          <w:sz w:val="22"/>
          <w:szCs w:val="22"/>
          <w:u w:val="single"/>
          <w:lang w:val="hr-HR"/>
        </w:rPr>
      </w:pPr>
    </w:p>
    <w:p w14:paraId="7B3858F4" w14:textId="77777777" w:rsidR="00FB1A81" w:rsidRPr="00246302" w:rsidRDefault="00FB1A81" w:rsidP="00B301CF">
      <w:pPr>
        <w:rPr>
          <w:i/>
          <w:sz w:val="22"/>
          <w:szCs w:val="22"/>
          <w:u w:val="single"/>
          <w:lang w:val="hr-HR"/>
        </w:rPr>
      </w:pPr>
    </w:p>
    <w:tbl>
      <w:tblPr>
        <w:tblStyle w:val="47"/>
        <w:tblW w:w="13531" w:type="dxa"/>
        <w:jc w:val="center"/>
        <w:tblInd w:w="0" w:type="dxa"/>
        <w:tblLayout w:type="fixed"/>
        <w:tblLook w:val="0000" w:firstRow="0" w:lastRow="0" w:firstColumn="0" w:lastColumn="0" w:noHBand="0" w:noVBand="0"/>
      </w:tblPr>
      <w:tblGrid>
        <w:gridCol w:w="4015"/>
        <w:gridCol w:w="9516"/>
      </w:tblGrid>
      <w:tr w:rsidR="002A4BE7" w:rsidRPr="00246302" w14:paraId="73DCE294" w14:textId="77777777" w:rsidTr="005169A1">
        <w:trPr>
          <w:trHeight w:val="277"/>
          <w:jc w:val="center"/>
        </w:trPr>
        <w:tc>
          <w:tcPr>
            <w:tcW w:w="4015"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37F4754" w14:textId="7E42618E"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A</w:t>
            </w:r>
            <w:r w:rsidR="00FB1A81" w:rsidRPr="00246302">
              <w:rPr>
                <w:rFonts w:ascii="Times New Roman" w:eastAsia="Times New Roman" w:hAnsi="Times New Roman" w:cs="Times New Roman"/>
                <w:b/>
                <w:sz w:val="22"/>
                <w:szCs w:val="22"/>
                <w:lang w:val="hr-HR"/>
              </w:rPr>
              <w:t>700700</w:t>
            </w:r>
          </w:p>
        </w:tc>
        <w:tc>
          <w:tcPr>
            <w:tcW w:w="9516" w:type="dxa"/>
            <w:tcBorders>
              <w:top w:val="single" w:sz="4" w:space="0" w:color="999999"/>
              <w:left w:val="single" w:sz="4" w:space="0" w:color="999999"/>
              <w:bottom w:val="single" w:sz="12" w:space="0" w:color="666666"/>
              <w:right w:val="single" w:sz="4" w:space="0" w:color="999999"/>
            </w:tcBorders>
            <w:shd w:val="clear" w:color="auto" w:fill="auto"/>
            <w:tcMar>
              <w:top w:w="0" w:type="dxa"/>
              <w:left w:w="108" w:type="dxa"/>
              <w:bottom w:w="0" w:type="dxa"/>
              <w:right w:w="108" w:type="dxa"/>
            </w:tcMar>
            <w:vAlign w:val="center"/>
          </w:tcPr>
          <w:p w14:paraId="14E016F1" w14:textId="2132B581" w:rsidR="002A4BE7" w:rsidRPr="00246302" w:rsidRDefault="00FB1A81"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Civilna zaštita, z</w:t>
            </w:r>
            <w:r w:rsidR="002A4BE7" w:rsidRPr="00246302">
              <w:rPr>
                <w:rFonts w:ascii="Times New Roman" w:eastAsia="Times New Roman" w:hAnsi="Times New Roman" w:cs="Times New Roman"/>
                <w:b/>
                <w:sz w:val="22"/>
                <w:szCs w:val="22"/>
                <w:lang w:val="hr-HR"/>
              </w:rPr>
              <w:t>aštita i spašavanje</w:t>
            </w:r>
          </w:p>
        </w:tc>
      </w:tr>
      <w:tr w:rsidR="002A4BE7" w:rsidRPr="00246302" w14:paraId="6ED0639A" w14:textId="77777777" w:rsidTr="005169A1">
        <w:trPr>
          <w:trHeight w:val="277"/>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BED4F75" w14:textId="310B2DDB" w:rsidR="002A4BE7" w:rsidRPr="00246302" w:rsidRDefault="00FB1A81"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 xml:space="preserve">Opis </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A0E39E8" w14:textId="28916D35" w:rsidR="002A4BE7" w:rsidRPr="00246302" w:rsidRDefault="00FB1A81" w:rsidP="00B301CF">
            <w:pPr>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Osiguranje f</w:t>
            </w:r>
            <w:r w:rsidR="002A4BE7" w:rsidRPr="00246302">
              <w:rPr>
                <w:rFonts w:ascii="Times New Roman" w:eastAsia="Times New Roman" w:hAnsi="Times New Roman" w:cs="Times New Roman"/>
                <w:sz w:val="22"/>
                <w:szCs w:val="22"/>
                <w:lang w:val="hr-HR"/>
              </w:rPr>
              <w:t>unkcioniranj</w:t>
            </w:r>
            <w:r w:rsidRPr="00246302">
              <w:rPr>
                <w:rFonts w:ascii="Times New Roman" w:eastAsia="Times New Roman" w:hAnsi="Times New Roman" w:cs="Times New Roman"/>
                <w:sz w:val="22"/>
                <w:szCs w:val="22"/>
                <w:lang w:val="hr-HR"/>
              </w:rPr>
              <w:t>a</w:t>
            </w:r>
            <w:r w:rsidR="002A4BE7" w:rsidRPr="00246302">
              <w:rPr>
                <w:rFonts w:ascii="Times New Roman" w:eastAsia="Times New Roman" w:hAnsi="Times New Roman" w:cs="Times New Roman"/>
                <w:sz w:val="22"/>
                <w:szCs w:val="22"/>
                <w:lang w:val="hr-HR"/>
              </w:rPr>
              <w:t xml:space="preserve"> jedinica civilne zaštite</w:t>
            </w:r>
            <w:r w:rsidRPr="00246302">
              <w:rPr>
                <w:rFonts w:ascii="Times New Roman" w:eastAsia="Times New Roman" w:hAnsi="Times New Roman" w:cs="Times New Roman"/>
                <w:sz w:val="22"/>
                <w:szCs w:val="22"/>
                <w:lang w:val="hr-HR"/>
              </w:rPr>
              <w:t xml:space="preserve">, podrška radu HGSS-u i ostalim sudionicima. </w:t>
            </w:r>
          </w:p>
        </w:tc>
      </w:tr>
      <w:tr w:rsidR="002A4BE7" w:rsidRPr="00246302" w14:paraId="0D56BF8F" w14:textId="77777777" w:rsidTr="005169A1">
        <w:trPr>
          <w:trHeight w:val="569"/>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B8A017B"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Pokazatelj uspješnosti</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867B350" w14:textId="2DC7713A" w:rsidR="002A4BE7" w:rsidRPr="00246302" w:rsidRDefault="002A4BE7" w:rsidP="00B301CF">
            <w:pPr>
              <w:spacing w:after="0" w:line="240" w:lineRule="auto"/>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Podmirenje obveza sukladno Sporazumu o obavljanju poslova zaštite i spašavanja iz nadležnosti lokalne samouprave</w:t>
            </w:r>
            <w:r w:rsidR="00FB1A81" w:rsidRPr="00246302">
              <w:rPr>
                <w:rFonts w:ascii="Times New Roman" w:eastAsia="Times New Roman" w:hAnsi="Times New Roman" w:cs="Times New Roman"/>
                <w:sz w:val="22"/>
                <w:szCs w:val="22"/>
                <w:lang w:val="hr-HR"/>
              </w:rPr>
              <w:t xml:space="preserve">, ispunjenje smjernica iz godišnjeg plana razvoja civilne zaštite. </w:t>
            </w:r>
          </w:p>
        </w:tc>
      </w:tr>
      <w:tr w:rsidR="002A4BE7" w:rsidRPr="00246302" w14:paraId="77E626FD" w14:textId="77777777" w:rsidTr="005169A1">
        <w:trPr>
          <w:trHeight w:val="277"/>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FF8CF7"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Izvor financiranja</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0DCFCC88" w14:textId="77777777"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Nenamjenski prihodi i primici</w:t>
            </w:r>
          </w:p>
        </w:tc>
      </w:tr>
      <w:tr w:rsidR="002A4BE7" w:rsidRPr="00246302" w14:paraId="32CF24FE" w14:textId="77777777" w:rsidTr="005169A1">
        <w:trPr>
          <w:trHeight w:val="277"/>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372B0D8" w14:textId="77777777"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Jedinica</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71F72EE6" w14:textId="116A4317" w:rsidR="002A4BE7" w:rsidRPr="00246302" w:rsidRDefault="00FB1A81"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Podmirenje obaveza prema ugovorenim obvezama i smjernicama</w:t>
            </w:r>
          </w:p>
        </w:tc>
      </w:tr>
      <w:tr w:rsidR="002A4BE7" w:rsidRPr="00246302" w14:paraId="598ADC72" w14:textId="77777777" w:rsidTr="005169A1">
        <w:trPr>
          <w:trHeight w:val="277"/>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4FCAEC6E" w14:textId="7C6515BB" w:rsidR="002A4BE7" w:rsidRPr="00246302" w:rsidRDefault="002A4BE7"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Polazna vrijednost</w:t>
            </w:r>
            <w:r w:rsidR="00FB1A81" w:rsidRPr="00246302">
              <w:rPr>
                <w:rFonts w:ascii="Times New Roman" w:eastAsia="Times New Roman" w:hAnsi="Times New Roman" w:cs="Times New Roman"/>
                <w:b/>
                <w:sz w:val="22"/>
                <w:szCs w:val="22"/>
                <w:lang w:val="hr-HR"/>
              </w:rPr>
              <w:t xml:space="preserve"> 2021</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6DD0EBB" w14:textId="0833DA09"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FB1A81" w:rsidRPr="00246302">
              <w:rPr>
                <w:rFonts w:ascii="Times New Roman" w:eastAsia="Times New Roman" w:hAnsi="Times New Roman" w:cs="Times New Roman"/>
                <w:sz w:val="22"/>
                <w:szCs w:val="22"/>
                <w:lang w:val="hr-HR"/>
              </w:rPr>
              <w:t>%</w:t>
            </w:r>
          </w:p>
        </w:tc>
      </w:tr>
      <w:tr w:rsidR="002A4BE7" w:rsidRPr="00246302" w14:paraId="2556D3EF" w14:textId="77777777" w:rsidTr="005169A1">
        <w:trPr>
          <w:trHeight w:val="277"/>
          <w:jc w:val="center"/>
        </w:trPr>
        <w:tc>
          <w:tcPr>
            <w:tcW w:w="4015"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3F37EA50" w14:textId="5E0530F4" w:rsidR="002A4BE7" w:rsidRPr="00246302" w:rsidRDefault="00FB1A81" w:rsidP="00B301CF">
            <w:pPr>
              <w:spacing w:after="0" w:line="240" w:lineRule="auto"/>
              <w:rPr>
                <w:rFonts w:ascii="Times New Roman" w:eastAsia="Times New Roman" w:hAnsi="Times New Roman" w:cs="Times New Roman"/>
                <w:b/>
                <w:sz w:val="22"/>
                <w:szCs w:val="22"/>
                <w:lang w:val="hr-HR"/>
              </w:rPr>
            </w:pPr>
            <w:r w:rsidRPr="00246302">
              <w:rPr>
                <w:rFonts w:ascii="Times New Roman" w:eastAsia="Times New Roman" w:hAnsi="Times New Roman" w:cs="Times New Roman"/>
                <w:b/>
                <w:sz w:val="22"/>
                <w:szCs w:val="22"/>
                <w:lang w:val="hr-HR"/>
              </w:rPr>
              <w:t>Ciljana vrijednost 2023.,2024. i 2025.g.</w:t>
            </w:r>
          </w:p>
        </w:tc>
        <w:tc>
          <w:tcPr>
            <w:tcW w:w="9516" w:type="dxa"/>
            <w:tcBorders>
              <w:top w:val="single" w:sz="4" w:space="0" w:color="999999"/>
              <w:left w:val="single" w:sz="4" w:space="0" w:color="999999"/>
              <w:bottom w:val="single" w:sz="4" w:space="0" w:color="999999"/>
              <w:right w:val="single" w:sz="4" w:space="0" w:color="999999"/>
            </w:tcBorders>
            <w:shd w:val="clear" w:color="auto" w:fill="auto"/>
            <w:tcMar>
              <w:top w:w="0" w:type="dxa"/>
              <w:left w:w="108" w:type="dxa"/>
              <w:bottom w:w="0" w:type="dxa"/>
              <w:right w:w="108" w:type="dxa"/>
            </w:tcMar>
            <w:vAlign w:val="center"/>
          </w:tcPr>
          <w:p w14:paraId="5F24E44A" w14:textId="48403322" w:rsidR="002A4BE7" w:rsidRPr="00246302" w:rsidRDefault="002A4BE7" w:rsidP="00B301CF">
            <w:pPr>
              <w:spacing w:after="0" w:line="240" w:lineRule="auto"/>
              <w:jc w:val="both"/>
              <w:rPr>
                <w:rFonts w:ascii="Times New Roman" w:eastAsia="Times New Roman" w:hAnsi="Times New Roman" w:cs="Times New Roman"/>
                <w:sz w:val="22"/>
                <w:szCs w:val="22"/>
                <w:lang w:val="hr-HR"/>
              </w:rPr>
            </w:pPr>
            <w:r w:rsidRPr="00246302">
              <w:rPr>
                <w:rFonts w:ascii="Times New Roman" w:eastAsia="Times New Roman" w:hAnsi="Times New Roman" w:cs="Times New Roman"/>
                <w:sz w:val="22"/>
                <w:szCs w:val="22"/>
                <w:lang w:val="hr-HR"/>
              </w:rPr>
              <w:t>100</w:t>
            </w:r>
            <w:r w:rsidR="00FB1A81" w:rsidRPr="00246302">
              <w:rPr>
                <w:rFonts w:ascii="Times New Roman" w:eastAsia="Times New Roman" w:hAnsi="Times New Roman" w:cs="Times New Roman"/>
                <w:sz w:val="22"/>
                <w:szCs w:val="22"/>
                <w:lang w:val="hr-HR"/>
              </w:rPr>
              <w:t>%</w:t>
            </w:r>
          </w:p>
        </w:tc>
      </w:tr>
    </w:tbl>
    <w:p w14:paraId="33B186F9" w14:textId="77777777" w:rsidR="002A4BE7" w:rsidRPr="00246302" w:rsidRDefault="002A4BE7" w:rsidP="00B301CF">
      <w:pPr>
        <w:rPr>
          <w:i/>
          <w:color w:val="FF0000"/>
          <w:sz w:val="22"/>
          <w:szCs w:val="22"/>
          <w:u w:val="single"/>
          <w:lang w:val="hr-HR"/>
        </w:rPr>
      </w:pPr>
    </w:p>
    <w:p w14:paraId="56E0D3D4" w14:textId="32096729" w:rsidR="00FC3EFF" w:rsidRPr="00246302" w:rsidRDefault="00FC3EFF" w:rsidP="00B301CF">
      <w:pPr>
        <w:rPr>
          <w:i/>
          <w:color w:val="FF0000"/>
          <w:sz w:val="22"/>
          <w:szCs w:val="22"/>
          <w:u w:val="single"/>
          <w:lang w:val="hr-HR"/>
        </w:rPr>
      </w:pPr>
    </w:p>
    <w:p w14:paraId="38ED16B0" w14:textId="77777777" w:rsidR="00FC3EFF" w:rsidRPr="00246302" w:rsidRDefault="00FC3EFF" w:rsidP="00B301CF">
      <w:pPr>
        <w:rPr>
          <w:sz w:val="22"/>
          <w:szCs w:val="22"/>
          <w:lang w:val="hr-HR"/>
        </w:rPr>
      </w:pPr>
    </w:p>
    <w:p w14:paraId="2FA38327" w14:textId="045FBEB4" w:rsidR="00145091" w:rsidRPr="00246302" w:rsidRDefault="00145091" w:rsidP="00B301CF">
      <w:pPr>
        <w:rPr>
          <w:sz w:val="22"/>
          <w:szCs w:val="22"/>
          <w:lang w:val="hr-HR"/>
        </w:rPr>
      </w:pPr>
      <w:r w:rsidRPr="00246302">
        <w:rPr>
          <w:sz w:val="22"/>
          <w:szCs w:val="22"/>
          <w:lang w:val="hr-HR"/>
        </w:rPr>
        <w:t xml:space="preserve">U Ližnjanu </w:t>
      </w:r>
      <w:r w:rsidR="0092469F">
        <w:rPr>
          <w:sz w:val="22"/>
          <w:szCs w:val="22"/>
          <w:lang w:val="hr-HR"/>
        </w:rPr>
        <w:t>19</w:t>
      </w:r>
      <w:r w:rsidR="00B16E6A" w:rsidRPr="00246302">
        <w:rPr>
          <w:sz w:val="22"/>
          <w:szCs w:val="22"/>
          <w:lang w:val="hr-HR"/>
        </w:rPr>
        <w:t>.</w:t>
      </w:r>
      <w:r w:rsidRPr="00246302">
        <w:rPr>
          <w:sz w:val="22"/>
          <w:szCs w:val="22"/>
          <w:lang w:val="hr-HR"/>
        </w:rPr>
        <w:t>1</w:t>
      </w:r>
      <w:r w:rsidR="0092469F">
        <w:rPr>
          <w:sz w:val="22"/>
          <w:szCs w:val="22"/>
          <w:lang w:val="hr-HR"/>
        </w:rPr>
        <w:t>2</w:t>
      </w:r>
      <w:r w:rsidRPr="00246302">
        <w:rPr>
          <w:sz w:val="22"/>
          <w:szCs w:val="22"/>
          <w:lang w:val="hr-HR"/>
        </w:rPr>
        <w:t>.20</w:t>
      </w:r>
      <w:r w:rsidR="009F301C" w:rsidRPr="00246302">
        <w:rPr>
          <w:sz w:val="22"/>
          <w:szCs w:val="22"/>
          <w:lang w:val="hr-HR"/>
        </w:rPr>
        <w:t>2</w:t>
      </w:r>
      <w:r w:rsidR="00427D0D" w:rsidRPr="00246302">
        <w:rPr>
          <w:sz w:val="22"/>
          <w:szCs w:val="22"/>
          <w:lang w:val="hr-HR"/>
        </w:rPr>
        <w:t>2</w:t>
      </w:r>
      <w:r w:rsidRPr="00246302">
        <w:rPr>
          <w:sz w:val="22"/>
          <w:szCs w:val="22"/>
          <w:lang w:val="hr-HR"/>
        </w:rPr>
        <w:t>.g</w:t>
      </w:r>
      <w:r w:rsidR="001F4443" w:rsidRPr="00246302">
        <w:rPr>
          <w:sz w:val="22"/>
          <w:szCs w:val="22"/>
          <w:lang w:val="hr-HR"/>
        </w:rPr>
        <w:t>odine</w:t>
      </w:r>
      <w:r w:rsidRPr="00246302">
        <w:rPr>
          <w:sz w:val="22"/>
          <w:szCs w:val="22"/>
          <w:lang w:val="hr-HR"/>
        </w:rPr>
        <w:t xml:space="preserve"> </w:t>
      </w:r>
    </w:p>
    <w:sectPr w:rsidR="00145091" w:rsidRPr="00246302" w:rsidSect="00783B7C">
      <w:footerReference w:type="default" r:id="rId8"/>
      <w:pgSz w:w="16838" w:h="11906" w:orient="landscape" w:code="9"/>
      <w:pgMar w:top="568" w:right="1245" w:bottom="110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6A663" w14:textId="77777777" w:rsidR="005D6A00" w:rsidRDefault="005D6A00">
      <w:r>
        <w:separator/>
      </w:r>
    </w:p>
  </w:endnote>
  <w:endnote w:type="continuationSeparator" w:id="0">
    <w:p w14:paraId="53E4AE41" w14:textId="77777777" w:rsidR="005D6A00" w:rsidRDefault="005D6A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angal">
    <w:panose1 w:val="00000400000000000000"/>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Arimo">
    <w:altName w:val="Cambria"/>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544FF" w14:textId="4EA6CA82" w:rsidR="00B53F72" w:rsidRDefault="00B53F72">
    <w:pPr>
      <w:pStyle w:val="Podnoje"/>
    </w:pPr>
    <w:r>
      <w:t>*</w:t>
    </w:r>
    <w:r w:rsidR="0053504A">
      <w:t>Fiksni</w:t>
    </w:r>
    <w:r>
      <w:t xml:space="preserve"> tečaj konverzije 1 euro=7,53450 kune</w:t>
    </w:r>
  </w:p>
  <w:p w14:paraId="681A00DE" w14:textId="77777777" w:rsidR="005D6A00" w:rsidRDefault="005D6A00">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B3BD2" w14:textId="77777777" w:rsidR="005D6A00" w:rsidRDefault="005D6A00">
      <w:r>
        <w:separator/>
      </w:r>
    </w:p>
  </w:footnote>
  <w:footnote w:type="continuationSeparator" w:id="0">
    <w:p w14:paraId="138C8CB1" w14:textId="77777777" w:rsidR="005D6A00" w:rsidRDefault="005D6A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D7D59"/>
    <w:multiLevelType w:val="multilevel"/>
    <w:tmpl w:val="308E28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877AD2"/>
    <w:multiLevelType w:val="multilevel"/>
    <w:tmpl w:val="468AA9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C9C765D"/>
    <w:multiLevelType w:val="hybridMultilevel"/>
    <w:tmpl w:val="4C90C57A"/>
    <w:lvl w:ilvl="0" w:tplc="041A000F">
      <w:start w:val="1"/>
      <w:numFmt w:val="decimal"/>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2E5CA8"/>
    <w:multiLevelType w:val="hybridMultilevel"/>
    <w:tmpl w:val="A6B04C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11B71DC"/>
    <w:multiLevelType w:val="hybridMultilevel"/>
    <w:tmpl w:val="8E526B38"/>
    <w:lvl w:ilvl="0" w:tplc="041A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132801"/>
    <w:multiLevelType w:val="hybridMultilevel"/>
    <w:tmpl w:val="4C90C57A"/>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1B3F6E7E"/>
    <w:multiLevelType w:val="hybridMultilevel"/>
    <w:tmpl w:val="A192F40A"/>
    <w:lvl w:ilvl="0" w:tplc="E5D8122A">
      <w:start w:val="1"/>
      <w:numFmt w:val="decimal"/>
      <w:lvlText w:val="%1."/>
      <w:lvlJc w:val="left"/>
      <w:pPr>
        <w:tabs>
          <w:tab w:val="num" w:pos="502"/>
        </w:tabs>
        <w:ind w:left="502" w:hanging="360"/>
      </w:pPr>
      <w:rPr>
        <w:rFonts w:cs="Times New Roman" w:hint="default"/>
      </w:rPr>
    </w:lvl>
    <w:lvl w:ilvl="1" w:tplc="041A0019">
      <w:start w:val="1"/>
      <w:numFmt w:val="lowerLetter"/>
      <w:lvlText w:val="%2."/>
      <w:lvlJc w:val="left"/>
      <w:pPr>
        <w:tabs>
          <w:tab w:val="num" w:pos="1440"/>
        </w:tabs>
        <w:ind w:left="1440" w:hanging="360"/>
      </w:pPr>
      <w:rPr>
        <w:rFonts w:cs="Times New Roman"/>
      </w:rPr>
    </w:lvl>
    <w:lvl w:ilvl="2" w:tplc="041A001B">
      <w:start w:val="1"/>
      <w:numFmt w:val="lowerRoman"/>
      <w:lvlText w:val="%3."/>
      <w:lvlJc w:val="right"/>
      <w:pPr>
        <w:tabs>
          <w:tab w:val="num" w:pos="2160"/>
        </w:tabs>
        <w:ind w:left="2160" w:hanging="18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lowerLetter"/>
      <w:lvlText w:val="%5."/>
      <w:lvlJc w:val="left"/>
      <w:pPr>
        <w:tabs>
          <w:tab w:val="num" w:pos="3600"/>
        </w:tabs>
        <w:ind w:left="3600" w:hanging="360"/>
      </w:pPr>
      <w:rPr>
        <w:rFonts w:cs="Times New Roman"/>
      </w:rPr>
    </w:lvl>
    <w:lvl w:ilvl="5" w:tplc="041A001B">
      <w:start w:val="1"/>
      <w:numFmt w:val="lowerRoman"/>
      <w:lvlText w:val="%6."/>
      <w:lvlJc w:val="right"/>
      <w:pPr>
        <w:tabs>
          <w:tab w:val="num" w:pos="4320"/>
        </w:tabs>
        <w:ind w:left="4320" w:hanging="18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lowerLetter"/>
      <w:lvlText w:val="%8."/>
      <w:lvlJc w:val="left"/>
      <w:pPr>
        <w:tabs>
          <w:tab w:val="num" w:pos="5760"/>
        </w:tabs>
        <w:ind w:left="5760" w:hanging="360"/>
      </w:pPr>
      <w:rPr>
        <w:rFonts w:cs="Times New Roman"/>
      </w:rPr>
    </w:lvl>
    <w:lvl w:ilvl="8" w:tplc="041A001B">
      <w:start w:val="1"/>
      <w:numFmt w:val="lowerRoman"/>
      <w:lvlText w:val="%9."/>
      <w:lvlJc w:val="right"/>
      <w:pPr>
        <w:tabs>
          <w:tab w:val="num" w:pos="6480"/>
        </w:tabs>
        <w:ind w:left="6480" w:hanging="180"/>
      </w:pPr>
      <w:rPr>
        <w:rFonts w:cs="Times New Roman"/>
      </w:rPr>
    </w:lvl>
  </w:abstractNum>
  <w:abstractNum w:abstractNumId="7" w15:restartNumberingAfterBreak="0">
    <w:nsid w:val="1C1E6811"/>
    <w:multiLevelType w:val="hybridMultilevel"/>
    <w:tmpl w:val="F4E2387A"/>
    <w:lvl w:ilvl="0" w:tplc="80B07362">
      <w:start w:val="4"/>
      <w:numFmt w:val="bullet"/>
      <w:lvlText w:val="-"/>
      <w:lvlJc w:val="left"/>
      <w:pPr>
        <w:tabs>
          <w:tab w:val="num" w:pos="720"/>
        </w:tabs>
        <w:ind w:left="720" w:hanging="360"/>
      </w:pPr>
      <w:rPr>
        <w:rFonts w:ascii="Arial" w:eastAsia="Times New Roman" w:hAnsi="Arial"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3E214F"/>
    <w:multiLevelType w:val="hybridMultilevel"/>
    <w:tmpl w:val="F112CB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CD5C06"/>
    <w:multiLevelType w:val="hybridMultilevel"/>
    <w:tmpl w:val="1490283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2432932"/>
    <w:multiLevelType w:val="hybridMultilevel"/>
    <w:tmpl w:val="B4940C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4190731"/>
    <w:multiLevelType w:val="hybridMultilevel"/>
    <w:tmpl w:val="F112CB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32104C"/>
    <w:multiLevelType w:val="hybridMultilevel"/>
    <w:tmpl w:val="F112CB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8032B17"/>
    <w:multiLevelType w:val="multilevel"/>
    <w:tmpl w:val="A3404B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EB2224C"/>
    <w:multiLevelType w:val="multilevel"/>
    <w:tmpl w:val="05060C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04E543A"/>
    <w:multiLevelType w:val="hybridMultilevel"/>
    <w:tmpl w:val="7458E9E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1875271"/>
    <w:multiLevelType w:val="multilevel"/>
    <w:tmpl w:val="0F86C7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37E27E5"/>
    <w:multiLevelType w:val="multilevel"/>
    <w:tmpl w:val="67F230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3980160"/>
    <w:multiLevelType w:val="hybridMultilevel"/>
    <w:tmpl w:val="A192F40A"/>
    <w:lvl w:ilvl="0" w:tplc="FFFFFFFF">
      <w:start w:val="1"/>
      <w:numFmt w:val="decimal"/>
      <w:lvlText w:val="%1."/>
      <w:lvlJc w:val="left"/>
      <w:pPr>
        <w:tabs>
          <w:tab w:val="num" w:pos="502"/>
        </w:tabs>
        <w:ind w:left="502"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9" w15:restartNumberingAfterBreak="0">
    <w:nsid w:val="33EE71BD"/>
    <w:multiLevelType w:val="hybridMultilevel"/>
    <w:tmpl w:val="4BC2E0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49B555A"/>
    <w:multiLevelType w:val="hybridMultilevel"/>
    <w:tmpl w:val="EE8AB3F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4CD4951"/>
    <w:multiLevelType w:val="hybridMultilevel"/>
    <w:tmpl w:val="F112CB0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35BA4F0D"/>
    <w:multiLevelType w:val="multilevel"/>
    <w:tmpl w:val="EBE2D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BCB0BCA"/>
    <w:multiLevelType w:val="multilevel"/>
    <w:tmpl w:val="E62CC5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EB03532"/>
    <w:multiLevelType w:val="multilevel"/>
    <w:tmpl w:val="18168C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3FAC7226"/>
    <w:multiLevelType w:val="hybridMultilevel"/>
    <w:tmpl w:val="6A0A6FA4"/>
    <w:lvl w:ilvl="0" w:tplc="E4622706">
      <w:start w:val="33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FF5610F"/>
    <w:multiLevelType w:val="multilevel"/>
    <w:tmpl w:val="B0AC5E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3F373F3"/>
    <w:multiLevelType w:val="multilevel"/>
    <w:tmpl w:val="E000F9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5796406"/>
    <w:multiLevelType w:val="hybridMultilevel"/>
    <w:tmpl w:val="80800FA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587214F"/>
    <w:multiLevelType w:val="multilevel"/>
    <w:tmpl w:val="178496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47A53D86"/>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8095777"/>
    <w:multiLevelType w:val="multilevel"/>
    <w:tmpl w:val="5D7272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4C471655"/>
    <w:multiLevelType w:val="multilevel"/>
    <w:tmpl w:val="000645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52333C8E"/>
    <w:multiLevelType w:val="hybridMultilevel"/>
    <w:tmpl w:val="9D0C5384"/>
    <w:lvl w:ilvl="0" w:tplc="80B07362">
      <w:start w:val="4"/>
      <w:numFmt w:val="bullet"/>
      <w:lvlText w:val="-"/>
      <w:lvlJc w:val="left"/>
      <w:pPr>
        <w:ind w:left="1429" w:hanging="360"/>
      </w:pPr>
      <w:rPr>
        <w:rFonts w:ascii="Arial" w:eastAsia="Times New Roman" w:hAnsi="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35" w15:restartNumberingAfterBreak="0">
    <w:nsid w:val="52AC6751"/>
    <w:multiLevelType w:val="multilevel"/>
    <w:tmpl w:val="DA4410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54A2153D"/>
    <w:multiLevelType w:val="multilevel"/>
    <w:tmpl w:val="DBCEE7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5E83234C"/>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32312F8"/>
    <w:multiLevelType w:val="multilevel"/>
    <w:tmpl w:val="BBA2B1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646E2796"/>
    <w:multiLevelType w:val="hybridMultilevel"/>
    <w:tmpl w:val="933E2C9C"/>
    <w:lvl w:ilvl="0" w:tplc="85EA0860">
      <w:start w:val="7"/>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647822D9"/>
    <w:multiLevelType w:val="multilevel"/>
    <w:tmpl w:val="243EC6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7DF18A4"/>
    <w:multiLevelType w:val="hybridMultilevel"/>
    <w:tmpl w:val="80800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9385A91"/>
    <w:multiLevelType w:val="multilevel"/>
    <w:tmpl w:val="7D7A1ED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6B03224B"/>
    <w:multiLevelType w:val="multilevel"/>
    <w:tmpl w:val="B6DCB6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6C764170"/>
    <w:multiLevelType w:val="multilevel"/>
    <w:tmpl w:val="62F6E1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20B5B6C"/>
    <w:multiLevelType w:val="multilevel"/>
    <w:tmpl w:val="FCD8A4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7304231D"/>
    <w:multiLevelType w:val="multilevel"/>
    <w:tmpl w:val="9564C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5D53F5D"/>
    <w:multiLevelType w:val="multilevel"/>
    <w:tmpl w:val="198C52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796C73FE"/>
    <w:multiLevelType w:val="multilevel"/>
    <w:tmpl w:val="637617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CBF1003"/>
    <w:multiLevelType w:val="multilevel"/>
    <w:tmpl w:val="D814F9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433940297">
    <w:abstractNumId w:val="6"/>
  </w:num>
  <w:num w:numId="2" w16cid:durableId="632519220">
    <w:abstractNumId w:val="2"/>
  </w:num>
  <w:num w:numId="3" w16cid:durableId="271716445">
    <w:abstractNumId w:val="7"/>
  </w:num>
  <w:num w:numId="4" w16cid:durableId="1608586560">
    <w:abstractNumId w:val="26"/>
  </w:num>
  <w:num w:numId="5" w16cid:durableId="954018460">
    <w:abstractNumId w:val="42"/>
  </w:num>
  <w:num w:numId="6" w16cid:durableId="1104377872">
    <w:abstractNumId w:val="3"/>
  </w:num>
  <w:num w:numId="7" w16cid:durableId="1183982322">
    <w:abstractNumId w:val="4"/>
  </w:num>
  <w:num w:numId="8" w16cid:durableId="1878470001">
    <w:abstractNumId w:val="28"/>
  </w:num>
  <w:num w:numId="9" w16cid:durableId="194513189">
    <w:abstractNumId w:val="27"/>
  </w:num>
  <w:num w:numId="10" w16cid:durableId="810168708">
    <w:abstractNumId w:val="34"/>
  </w:num>
  <w:num w:numId="11" w16cid:durableId="1967156564">
    <w:abstractNumId w:val="9"/>
  </w:num>
  <w:num w:numId="12" w16cid:durableId="1002197743">
    <w:abstractNumId w:val="10"/>
  </w:num>
  <w:num w:numId="13" w16cid:durableId="892815799">
    <w:abstractNumId w:val="29"/>
  </w:num>
  <w:num w:numId="14" w16cid:durableId="1489595124">
    <w:abstractNumId w:val="37"/>
  </w:num>
  <w:num w:numId="15" w16cid:durableId="245502200">
    <w:abstractNumId w:val="41"/>
  </w:num>
  <w:num w:numId="16" w16cid:durableId="38170128">
    <w:abstractNumId w:val="31"/>
  </w:num>
  <w:num w:numId="17" w16cid:durableId="691224315">
    <w:abstractNumId w:val="20"/>
  </w:num>
  <w:num w:numId="18" w16cid:durableId="405156457">
    <w:abstractNumId w:val="19"/>
  </w:num>
  <w:num w:numId="19" w16cid:durableId="1182668553">
    <w:abstractNumId w:val="21"/>
  </w:num>
  <w:num w:numId="20" w16cid:durableId="15818340">
    <w:abstractNumId w:val="8"/>
  </w:num>
  <w:num w:numId="21" w16cid:durableId="1437170378">
    <w:abstractNumId w:val="12"/>
  </w:num>
  <w:num w:numId="22" w16cid:durableId="317197329">
    <w:abstractNumId w:val="11"/>
  </w:num>
  <w:num w:numId="23" w16cid:durableId="2078548607">
    <w:abstractNumId w:val="1"/>
  </w:num>
  <w:num w:numId="24" w16cid:durableId="137652068">
    <w:abstractNumId w:val="33"/>
  </w:num>
  <w:num w:numId="25" w16cid:durableId="742798795">
    <w:abstractNumId w:val="32"/>
  </w:num>
  <w:num w:numId="26" w16cid:durableId="1762487083">
    <w:abstractNumId w:val="45"/>
  </w:num>
  <w:num w:numId="27" w16cid:durableId="698508260">
    <w:abstractNumId w:val="25"/>
  </w:num>
  <w:num w:numId="28" w16cid:durableId="974480413">
    <w:abstractNumId w:val="38"/>
  </w:num>
  <w:num w:numId="29" w16cid:durableId="359478422">
    <w:abstractNumId w:val="0"/>
  </w:num>
  <w:num w:numId="30" w16cid:durableId="1634285349">
    <w:abstractNumId w:val="44"/>
  </w:num>
  <w:num w:numId="31" w16cid:durableId="2119447022">
    <w:abstractNumId w:val="49"/>
  </w:num>
  <w:num w:numId="32" w16cid:durableId="794450310">
    <w:abstractNumId w:val="16"/>
  </w:num>
  <w:num w:numId="33" w16cid:durableId="334068028">
    <w:abstractNumId w:val="23"/>
  </w:num>
  <w:num w:numId="34" w16cid:durableId="989288064">
    <w:abstractNumId w:val="15"/>
  </w:num>
  <w:num w:numId="35" w16cid:durableId="1226603852">
    <w:abstractNumId w:val="43"/>
  </w:num>
  <w:num w:numId="36" w16cid:durableId="277222850">
    <w:abstractNumId w:val="13"/>
  </w:num>
  <w:num w:numId="37" w16cid:durableId="1694065801">
    <w:abstractNumId w:val="46"/>
  </w:num>
  <w:num w:numId="38" w16cid:durableId="1072241618">
    <w:abstractNumId w:val="17"/>
  </w:num>
  <w:num w:numId="39" w16cid:durableId="1806391340">
    <w:abstractNumId w:val="40"/>
  </w:num>
  <w:num w:numId="40" w16cid:durableId="1379428888">
    <w:abstractNumId w:val="24"/>
  </w:num>
  <w:num w:numId="41" w16cid:durableId="1054239560">
    <w:abstractNumId w:val="22"/>
  </w:num>
  <w:num w:numId="42" w16cid:durableId="1982155859">
    <w:abstractNumId w:val="47"/>
  </w:num>
  <w:num w:numId="43" w16cid:durableId="1310867676">
    <w:abstractNumId w:val="36"/>
  </w:num>
  <w:num w:numId="44" w16cid:durableId="1943997515">
    <w:abstractNumId w:val="5"/>
  </w:num>
  <w:num w:numId="45" w16cid:durableId="1517619682">
    <w:abstractNumId w:val="39"/>
  </w:num>
  <w:num w:numId="46" w16cid:durableId="1677879651">
    <w:abstractNumId w:val="48"/>
  </w:num>
  <w:num w:numId="47" w16cid:durableId="1246066491">
    <w:abstractNumId w:val="30"/>
  </w:num>
  <w:num w:numId="48" w16cid:durableId="1981690217">
    <w:abstractNumId w:val="35"/>
  </w:num>
  <w:num w:numId="49" w16cid:durableId="1030685174">
    <w:abstractNumId w:val="14"/>
  </w:num>
  <w:num w:numId="50" w16cid:durableId="2075883289">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AF"/>
    <w:rsid w:val="000001AC"/>
    <w:rsid w:val="00000C9C"/>
    <w:rsid w:val="00004443"/>
    <w:rsid w:val="00005613"/>
    <w:rsid w:val="00005BBA"/>
    <w:rsid w:val="00006B0A"/>
    <w:rsid w:val="00012588"/>
    <w:rsid w:val="000128DE"/>
    <w:rsid w:val="000139EC"/>
    <w:rsid w:val="00014160"/>
    <w:rsid w:val="00015979"/>
    <w:rsid w:val="000216BA"/>
    <w:rsid w:val="00022C3A"/>
    <w:rsid w:val="000257A1"/>
    <w:rsid w:val="00025FC9"/>
    <w:rsid w:val="00031DB0"/>
    <w:rsid w:val="00033F1A"/>
    <w:rsid w:val="00034201"/>
    <w:rsid w:val="00034DA1"/>
    <w:rsid w:val="00040420"/>
    <w:rsid w:val="00046927"/>
    <w:rsid w:val="00052A8C"/>
    <w:rsid w:val="00052D02"/>
    <w:rsid w:val="00052E33"/>
    <w:rsid w:val="00055C0A"/>
    <w:rsid w:val="00066D41"/>
    <w:rsid w:val="000709D9"/>
    <w:rsid w:val="00072270"/>
    <w:rsid w:val="00072B62"/>
    <w:rsid w:val="00080C0D"/>
    <w:rsid w:val="00082045"/>
    <w:rsid w:val="0008211F"/>
    <w:rsid w:val="00083B5F"/>
    <w:rsid w:val="000869C7"/>
    <w:rsid w:val="00087261"/>
    <w:rsid w:val="00087527"/>
    <w:rsid w:val="00092B4C"/>
    <w:rsid w:val="00092B5F"/>
    <w:rsid w:val="0009320A"/>
    <w:rsid w:val="000932AD"/>
    <w:rsid w:val="000A0D17"/>
    <w:rsid w:val="000A7CC6"/>
    <w:rsid w:val="000B145F"/>
    <w:rsid w:val="000B18DB"/>
    <w:rsid w:val="000B1F86"/>
    <w:rsid w:val="000B517F"/>
    <w:rsid w:val="000C0434"/>
    <w:rsid w:val="000C131A"/>
    <w:rsid w:val="000C132E"/>
    <w:rsid w:val="000C28CD"/>
    <w:rsid w:val="000C2972"/>
    <w:rsid w:val="000C32B1"/>
    <w:rsid w:val="000C3FF3"/>
    <w:rsid w:val="000C526D"/>
    <w:rsid w:val="000C56D5"/>
    <w:rsid w:val="000C63A9"/>
    <w:rsid w:val="000D22A4"/>
    <w:rsid w:val="000D33E2"/>
    <w:rsid w:val="000E039C"/>
    <w:rsid w:val="000E5E5F"/>
    <w:rsid w:val="000E6518"/>
    <w:rsid w:val="000F72D4"/>
    <w:rsid w:val="00100F1A"/>
    <w:rsid w:val="00104EF0"/>
    <w:rsid w:val="001050A0"/>
    <w:rsid w:val="00106599"/>
    <w:rsid w:val="00113333"/>
    <w:rsid w:val="00113690"/>
    <w:rsid w:val="0011780F"/>
    <w:rsid w:val="001208E1"/>
    <w:rsid w:val="001213C7"/>
    <w:rsid w:val="00123BB0"/>
    <w:rsid w:val="0012414F"/>
    <w:rsid w:val="00126811"/>
    <w:rsid w:val="001271C8"/>
    <w:rsid w:val="00130DA9"/>
    <w:rsid w:val="00131112"/>
    <w:rsid w:val="001314D3"/>
    <w:rsid w:val="00131E30"/>
    <w:rsid w:val="00134069"/>
    <w:rsid w:val="001379F0"/>
    <w:rsid w:val="00140587"/>
    <w:rsid w:val="001433BB"/>
    <w:rsid w:val="00143EF3"/>
    <w:rsid w:val="00144379"/>
    <w:rsid w:val="00144447"/>
    <w:rsid w:val="00145091"/>
    <w:rsid w:val="00151B75"/>
    <w:rsid w:val="0015350B"/>
    <w:rsid w:val="001701B6"/>
    <w:rsid w:val="00176A1E"/>
    <w:rsid w:val="0017778C"/>
    <w:rsid w:val="001778FC"/>
    <w:rsid w:val="001840D0"/>
    <w:rsid w:val="00186CFC"/>
    <w:rsid w:val="00191176"/>
    <w:rsid w:val="0019275A"/>
    <w:rsid w:val="001937B2"/>
    <w:rsid w:val="00194D6A"/>
    <w:rsid w:val="00196B2C"/>
    <w:rsid w:val="001A1130"/>
    <w:rsid w:val="001A1225"/>
    <w:rsid w:val="001A486C"/>
    <w:rsid w:val="001A747D"/>
    <w:rsid w:val="001B171F"/>
    <w:rsid w:val="001B1D3A"/>
    <w:rsid w:val="001B51B5"/>
    <w:rsid w:val="001B65EA"/>
    <w:rsid w:val="001D041F"/>
    <w:rsid w:val="001D07E8"/>
    <w:rsid w:val="001D1A89"/>
    <w:rsid w:val="001D21C8"/>
    <w:rsid w:val="001D4698"/>
    <w:rsid w:val="001D5907"/>
    <w:rsid w:val="001E35BB"/>
    <w:rsid w:val="001F4443"/>
    <w:rsid w:val="001F74E4"/>
    <w:rsid w:val="00205FE9"/>
    <w:rsid w:val="00206B7F"/>
    <w:rsid w:val="00210DB2"/>
    <w:rsid w:val="00212F52"/>
    <w:rsid w:val="00214D05"/>
    <w:rsid w:val="00214F5A"/>
    <w:rsid w:val="00222550"/>
    <w:rsid w:val="00224513"/>
    <w:rsid w:val="00226A0D"/>
    <w:rsid w:val="00226BC0"/>
    <w:rsid w:val="00227613"/>
    <w:rsid w:val="002307E0"/>
    <w:rsid w:val="00231390"/>
    <w:rsid w:val="00231796"/>
    <w:rsid w:val="0023453A"/>
    <w:rsid w:val="00235674"/>
    <w:rsid w:val="002374BF"/>
    <w:rsid w:val="002401CB"/>
    <w:rsid w:val="00243539"/>
    <w:rsid w:val="00246302"/>
    <w:rsid w:val="00251AA5"/>
    <w:rsid w:val="00251FB6"/>
    <w:rsid w:val="002546D2"/>
    <w:rsid w:val="002565CD"/>
    <w:rsid w:val="00257DF8"/>
    <w:rsid w:val="00264385"/>
    <w:rsid w:val="00264F8E"/>
    <w:rsid w:val="00265C8B"/>
    <w:rsid w:val="00265D4E"/>
    <w:rsid w:val="00267552"/>
    <w:rsid w:val="00267C6F"/>
    <w:rsid w:val="002700B1"/>
    <w:rsid w:val="00271078"/>
    <w:rsid w:val="002728C2"/>
    <w:rsid w:val="00280450"/>
    <w:rsid w:val="00283737"/>
    <w:rsid w:val="00286795"/>
    <w:rsid w:val="0029068F"/>
    <w:rsid w:val="00292C9B"/>
    <w:rsid w:val="00293A40"/>
    <w:rsid w:val="00294D9F"/>
    <w:rsid w:val="00296F00"/>
    <w:rsid w:val="002974DD"/>
    <w:rsid w:val="00297769"/>
    <w:rsid w:val="002A4BE7"/>
    <w:rsid w:val="002A5731"/>
    <w:rsid w:val="002A676F"/>
    <w:rsid w:val="002C0996"/>
    <w:rsid w:val="002C2B81"/>
    <w:rsid w:val="002D296F"/>
    <w:rsid w:val="002D5360"/>
    <w:rsid w:val="002D757B"/>
    <w:rsid w:val="002E14E4"/>
    <w:rsid w:val="002E2D3A"/>
    <w:rsid w:val="002E7527"/>
    <w:rsid w:val="002F74BA"/>
    <w:rsid w:val="00300B18"/>
    <w:rsid w:val="00311479"/>
    <w:rsid w:val="00311578"/>
    <w:rsid w:val="00311A8C"/>
    <w:rsid w:val="0031200F"/>
    <w:rsid w:val="00312596"/>
    <w:rsid w:val="00314B69"/>
    <w:rsid w:val="00316B74"/>
    <w:rsid w:val="00317708"/>
    <w:rsid w:val="0032318F"/>
    <w:rsid w:val="00323D9C"/>
    <w:rsid w:val="00324CA2"/>
    <w:rsid w:val="003269D4"/>
    <w:rsid w:val="00326CE0"/>
    <w:rsid w:val="00331904"/>
    <w:rsid w:val="003339FD"/>
    <w:rsid w:val="00334F38"/>
    <w:rsid w:val="00337562"/>
    <w:rsid w:val="00341937"/>
    <w:rsid w:val="00345C06"/>
    <w:rsid w:val="00347D60"/>
    <w:rsid w:val="00365040"/>
    <w:rsid w:val="00370099"/>
    <w:rsid w:val="00372A0B"/>
    <w:rsid w:val="00383568"/>
    <w:rsid w:val="00383AA8"/>
    <w:rsid w:val="00386021"/>
    <w:rsid w:val="00387177"/>
    <w:rsid w:val="00390504"/>
    <w:rsid w:val="00390686"/>
    <w:rsid w:val="00390BAD"/>
    <w:rsid w:val="003946BC"/>
    <w:rsid w:val="0039772A"/>
    <w:rsid w:val="003A2ABC"/>
    <w:rsid w:val="003A2E3E"/>
    <w:rsid w:val="003A3DFD"/>
    <w:rsid w:val="003A61CA"/>
    <w:rsid w:val="003A7373"/>
    <w:rsid w:val="003B047A"/>
    <w:rsid w:val="003B1340"/>
    <w:rsid w:val="003B13A6"/>
    <w:rsid w:val="003B13E4"/>
    <w:rsid w:val="003B16CF"/>
    <w:rsid w:val="003B18E1"/>
    <w:rsid w:val="003B2038"/>
    <w:rsid w:val="003C17A8"/>
    <w:rsid w:val="003C192C"/>
    <w:rsid w:val="003C500F"/>
    <w:rsid w:val="003C5EE9"/>
    <w:rsid w:val="003D01DB"/>
    <w:rsid w:val="003D2578"/>
    <w:rsid w:val="003D4567"/>
    <w:rsid w:val="003E122C"/>
    <w:rsid w:val="003F48D4"/>
    <w:rsid w:val="00401177"/>
    <w:rsid w:val="0040203E"/>
    <w:rsid w:val="00406340"/>
    <w:rsid w:val="00412A22"/>
    <w:rsid w:val="004132E1"/>
    <w:rsid w:val="004146CB"/>
    <w:rsid w:val="00422E75"/>
    <w:rsid w:val="004230EE"/>
    <w:rsid w:val="00423D48"/>
    <w:rsid w:val="004241B4"/>
    <w:rsid w:val="004253BB"/>
    <w:rsid w:val="00427D0D"/>
    <w:rsid w:val="00431C0A"/>
    <w:rsid w:val="0043765C"/>
    <w:rsid w:val="004379D1"/>
    <w:rsid w:val="00440598"/>
    <w:rsid w:val="004468F4"/>
    <w:rsid w:val="004473C1"/>
    <w:rsid w:val="0045048C"/>
    <w:rsid w:val="0045255B"/>
    <w:rsid w:val="00460CEB"/>
    <w:rsid w:val="00461268"/>
    <w:rsid w:val="0046161A"/>
    <w:rsid w:val="004705C6"/>
    <w:rsid w:val="00475C20"/>
    <w:rsid w:val="00477B77"/>
    <w:rsid w:val="00480EE6"/>
    <w:rsid w:val="004836CF"/>
    <w:rsid w:val="00484215"/>
    <w:rsid w:val="00491C57"/>
    <w:rsid w:val="0049217F"/>
    <w:rsid w:val="00493A3D"/>
    <w:rsid w:val="004967EB"/>
    <w:rsid w:val="0049683A"/>
    <w:rsid w:val="004B18E1"/>
    <w:rsid w:val="004B1B80"/>
    <w:rsid w:val="004B3B3A"/>
    <w:rsid w:val="004B471C"/>
    <w:rsid w:val="004B4B87"/>
    <w:rsid w:val="004B5213"/>
    <w:rsid w:val="004B54B7"/>
    <w:rsid w:val="004C51F8"/>
    <w:rsid w:val="004C55A0"/>
    <w:rsid w:val="004D0EF6"/>
    <w:rsid w:val="004D4479"/>
    <w:rsid w:val="004D495B"/>
    <w:rsid w:val="004D4F53"/>
    <w:rsid w:val="004E0736"/>
    <w:rsid w:val="004E112C"/>
    <w:rsid w:val="004E1F96"/>
    <w:rsid w:val="004E5032"/>
    <w:rsid w:val="004E5901"/>
    <w:rsid w:val="004E63A2"/>
    <w:rsid w:val="004F0407"/>
    <w:rsid w:val="004F0872"/>
    <w:rsid w:val="004F1084"/>
    <w:rsid w:val="004F6AC1"/>
    <w:rsid w:val="004F71CE"/>
    <w:rsid w:val="005021C7"/>
    <w:rsid w:val="0050338E"/>
    <w:rsid w:val="00503E59"/>
    <w:rsid w:val="005121C9"/>
    <w:rsid w:val="00513EBD"/>
    <w:rsid w:val="00515657"/>
    <w:rsid w:val="005169A1"/>
    <w:rsid w:val="00517BE1"/>
    <w:rsid w:val="0052522A"/>
    <w:rsid w:val="00525667"/>
    <w:rsid w:val="005273D6"/>
    <w:rsid w:val="00530FCB"/>
    <w:rsid w:val="00531BF7"/>
    <w:rsid w:val="00532228"/>
    <w:rsid w:val="005323AE"/>
    <w:rsid w:val="00534A23"/>
    <w:rsid w:val="00534DD6"/>
    <w:rsid w:val="0053504A"/>
    <w:rsid w:val="00541F0A"/>
    <w:rsid w:val="00541F16"/>
    <w:rsid w:val="00542212"/>
    <w:rsid w:val="00542475"/>
    <w:rsid w:val="00556D46"/>
    <w:rsid w:val="005613EB"/>
    <w:rsid w:val="00562E3A"/>
    <w:rsid w:val="0056650B"/>
    <w:rsid w:val="0056672E"/>
    <w:rsid w:val="005671C3"/>
    <w:rsid w:val="005727D0"/>
    <w:rsid w:val="00573831"/>
    <w:rsid w:val="00577EFC"/>
    <w:rsid w:val="00581E53"/>
    <w:rsid w:val="00582929"/>
    <w:rsid w:val="00586E4D"/>
    <w:rsid w:val="00587121"/>
    <w:rsid w:val="0059004A"/>
    <w:rsid w:val="00591896"/>
    <w:rsid w:val="00593B65"/>
    <w:rsid w:val="005950B7"/>
    <w:rsid w:val="00595E12"/>
    <w:rsid w:val="005A0C3F"/>
    <w:rsid w:val="005A2262"/>
    <w:rsid w:val="005A40B5"/>
    <w:rsid w:val="005A4FB0"/>
    <w:rsid w:val="005A6BFD"/>
    <w:rsid w:val="005A6E2D"/>
    <w:rsid w:val="005B180A"/>
    <w:rsid w:val="005B24B2"/>
    <w:rsid w:val="005B3950"/>
    <w:rsid w:val="005B50CE"/>
    <w:rsid w:val="005C1724"/>
    <w:rsid w:val="005D190F"/>
    <w:rsid w:val="005D6A00"/>
    <w:rsid w:val="005E0198"/>
    <w:rsid w:val="005E12D2"/>
    <w:rsid w:val="005E237C"/>
    <w:rsid w:val="005E53BD"/>
    <w:rsid w:val="005E63AA"/>
    <w:rsid w:val="005F7A1E"/>
    <w:rsid w:val="005F7E31"/>
    <w:rsid w:val="00602DFA"/>
    <w:rsid w:val="00603ADF"/>
    <w:rsid w:val="00605B29"/>
    <w:rsid w:val="006104A2"/>
    <w:rsid w:val="00610CEE"/>
    <w:rsid w:val="006173AF"/>
    <w:rsid w:val="00621745"/>
    <w:rsid w:val="00621F7A"/>
    <w:rsid w:val="0062574F"/>
    <w:rsid w:val="00625F05"/>
    <w:rsid w:val="00626A1F"/>
    <w:rsid w:val="00626A60"/>
    <w:rsid w:val="0062733F"/>
    <w:rsid w:val="00632DA6"/>
    <w:rsid w:val="00633B30"/>
    <w:rsid w:val="00636330"/>
    <w:rsid w:val="006373EB"/>
    <w:rsid w:val="006426B2"/>
    <w:rsid w:val="00646AA1"/>
    <w:rsid w:val="006512F9"/>
    <w:rsid w:val="00651E67"/>
    <w:rsid w:val="00651F4E"/>
    <w:rsid w:val="00654386"/>
    <w:rsid w:val="0065578F"/>
    <w:rsid w:val="00656F25"/>
    <w:rsid w:val="00660CFB"/>
    <w:rsid w:val="00670B8B"/>
    <w:rsid w:val="00671DAF"/>
    <w:rsid w:val="00673DC7"/>
    <w:rsid w:val="00675DE9"/>
    <w:rsid w:val="00677558"/>
    <w:rsid w:val="0069381C"/>
    <w:rsid w:val="00693B7A"/>
    <w:rsid w:val="00696737"/>
    <w:rsid w:val="006A4C95"/>
    <w:rsid w:val="006A4DC5"/>
    <w:rsid w:val="006A7BFA"/>
    <w:rsid w:val="006B1E59"/>
    <w:rsid w:val="006B3CB1"/>
    <w:rsid w:val="006C2A6E"/>
    <w:rsid w:val="006C6A69"/>
    <w:rsid w:val="006D5A84"/>
    <w:rsid w:val="006D64CA"/>
    <w:rsid w:val="006D664C"/>
    <w:rsid w:val="006D7069"/>
    <w:rsid w:val="006E246F"/>
    <w:rsid w:val="006E38BC"/>
    <w:rsid w:val="006E54EA"/>
    <w:rsid w:val="006E6248"/>
    <w:rsid w:val="006F2328"/>
    <w:rsid w:val="006F3801"/>
    <w:rsid w:val="006F739B"/>
    <w:rsid w:val="00705204"/>
    <w:rsid w:val="007066CB"/>
    <w:rsid w:val="00707AB0"/>
    <w:rsid w:val="00711301"/>
    <w:rsid w:val="00712646"/>
    <w:rsid w:val="00716A24"/>
    <w:rsid w:val="0072029C"/>
    <w:rsid w:val="00722C8C"/>
    <w:rsid w:val="007232E1"/>
    <w:rsid w:val="00726658"/>
    <w:rsid w:val="00731E7A"/>
    <w:rsid w:val="00731FBB"/>
    <w:rsid w:val="00742BD6"/>
    <w:rsid w:val="00743507"/>
    <w:rsid w:val="00744FFB"/>
    <w:rsid w:val="00745D98"/>
    <w:rsid w:val="00746427"/>
    <w:rsid w:val="00746964"/>
    <w:rsid w:val="00746FBE"/>
    <w:rsid w:val="00747344"/>
    <w:rsid w:val="0075000E"/>
    <w:rsid w:val="00750132"/>
    <w:rsid w:val="0075036F"/>
    <w:rsid w:val="00750A8C"/>
    <w:rsid w:val="007515A3"/>
    <w:rsid w:val="00756E16"/>
    <w:rsid w:val="00761BE8"/>
    <w:rsid w:val="00762603"/>
    <w:rsid w:val="00762EA9"/>
    <w:rsid w:val="00765ABC"/>
    <w:rsid w:val="00770040"/>
    <w:rsid w:val="00776EEB"/>
    <w:rsid w:val="007770BF"/>
    <w:rsid w:val="007811CE"/>
    <w:rsid w:val="0078167E"/>
    <w:rsid w:val="00783B7C"/>
    <w:rsid w:val="00784421"/>
    <w:rsid w:val="00784930"/>
    <w:rsid w:val="007857FA"/>
    <w:rsid w:val="00792846"/>
    <w:rsid w:val="00792BB2"/>
    <w:rsid w:val="0079367A"/>
    <w:rsid w:val="00793CAE"/>
    <w:rsid w:val="00794B5A"/>
    <w:rsid w:val="00794DD7"/>
    <w:rsid w:val="0079736A"/>
    <w:rsid w:val="007A0A64"/>
    <w:rsid w:val="007A0B0F"/>
    <w:rsid w:val="007A0C8D"/>
    <w:rsid w:val="007A20BA"/>
    <w:rsid w:val="007A4F67"/>
    <w:rsid w:val="007A658D"/>
    <w:rsid w:val="007A6914"/>
    <w:rsid w:val="007B2CC1"/>
    <w:rsid w:val="007B343E"/>
    <w:rsid w:val="007B3D90"/>
    <w:rsid w:val="007B4403"/>
    <w:rsid w:val="007B4AEB"/>
    <w:rsid w:val="007C1994"/>
    <w:rsid w:val="007C2461"/>
    <w:rsid w:val="007C24F3"/>
    <w:rsid w:val="007C3A24"/>
    <w:rsid w:val="007C3C66"/>
    <w:rsid w:val="007C47F0"/>
    <w:rsid w:val="007C54B6"/>
    <w:rsid w:val="007C6F10"/>
    <w:rsid w:val="007D4392"/>
    <w:rsid w:val="007D43CA"/>
    <w:rsid w:val="007D6C06"/>
    <w:rsid w:val="007D702B"/>
    <w:rsid w:val="007E19C7"/>
    <w:rsid w:val="007E2F6F"/>
    <w:rsid w:val="007E52EE"/>
    <w:rsid w:val="007E6D34"/>
    <w:rsid w:val="007E729E"/>
    <w:rsid w:val="007F1E79"/>
    <w:rsid w:val="007F469B"/>
    <w:rsid w:val="007F47C6"/>
    <w:rsid w:val="00802DE6"/>
    <w:rsid w:val="00804696"/>
    <w:rsid w:val="00805337"/>
    <w:rsid w:val="008103FA"/>
    <w:rsid w:val="00812748"/>
    <w:rsid w:val="00812CB3"/>
    <w:rsid w:val="00812E3A"/>
    <w:rsid w:val="008142B5"/>
    <w:rsid w:val="00814969"/>
    <w:rsid w:val="008173C2"/>
    <w:rsid w:val="0082123B"/>
    <w:rsid w:val="00822702"/>
    <w:rsid w:val="00822937"/>
    <w:rsid w:val="0082417B"/>
    <w:rsid w:val="0082423A"/>
    <w:rsid w:val="00824358"/>
    <w:rsid w:val="00825861"/>
    <w:rsid w:val="00825C5F"/>
    <w:rsid w:val="0082794A"/>
    <w:rsid w:val="00831461"/>
    <w:rsid w:val="008317B4"/>
    <w:rsid w:val="00836B4A"/>
    <w:rsid w:val="00836E5E"/>
    <w:rsid w:val="00836F9D"/>
    <w:rsid w:val="00841333"/>
    <w:rsid w:val="0084137A"/>
    <w:rsid w:val="0084515A"/>
    <w:rsid w:val="008468C6"/>
    <w:rsid w:val="0084697C"/>
    <w:rsid w:val="008502BD"/>
    <w:rsid w:val="00850D48"/>
    <w:rsid w:val="00851AAD"/>
    <w:rsid w:val="008525B3"/>
    <w:rsid w:val="00852B8D"/>
    <w:rsid w:val="00853B3E"/>
    <w:rsid w:val="00855384"/>
    <w:rsid w:val="00862CB4"/>
    <w:rsid w:val="0086646A"/>
    <w:rsid w:val="0086697A"/>
    <w:rsid w:val="00866DDC"/>
    <w:rsid w:val="00867590"/>
    <w:rsid w:val="00867B6F"/>
    <w:rsid w:val="008702F3"/>
    <w:rsid w:val="008735FA"/>
    <w:rsid w:val="008738F9"/>
    <w:rsid w:val="00880ABD"/>
    <w:rsid w:val="00882F69"/>
    <w:rsid w:val="00883BAA"/>
    <w:rsid w:val="00885164"/>
    <w:rsid w:val="008851D2"/>
    <w:rsid w:val="0089395C"/>
    <w:rsid w:val="008A4260"/>
    <w:rsid w:val="008A51B4"/>
    <w:rsid w:val="008B0A93"/>
    <w:rsid w:val="008B2E82"/>
    <w:rsid w:val="008B5D72"/>
    <w:rsid w:val="008B6A4A"/>
    <w:rsid w:val="008C4B4B"/>
    <w:rsid w:val="008C6CCC"/>
    <w:rsid w:val="008D0F64"/>
    <w:rsid w:val="008D202F"/>
    <w:rsid w:val="008D551A"/>
    <w:rsid w:val="008D6CED"/>
    <w:rsid w:val="008E18B4"/>
    <w:rsid w:val="008E4DE0"/>
    <w:rsid w:val="008F4BD7"/>
    <w:rsid w:val="008F69CC"/>
    <w:rsid w:val="008F7C56"/>
    <w:rsid w:val="00900025"/>
    <w:rsid w:val="00900C32"/>
    <w:rsid w:val="00904D7D"/>
    <w:rsid w:val="00905CF2"/>
    <w:rsid w:val="00906F01"/>
    <w:rsid w:val="00910D44"/>
    <w:rsid w:val="00915E1C"/>
    <w:rsid w:val="00921C8D"/>
    <w:rsid w:val="00922347"/>
    <w:rsid w:val="0092469F"/>
    <w:rsid w:val="0092609B"/>
    <w:rsid w:val="009268B3"/>
    <w:rsid w:val="00926EA5"/>
    <w:rsid w:val="00927AF8"/>
    <w:rsid w:val="009318BE"/>
    <w:rsid w:val="00933D12"/>
    <w:rsid w:val="00934300"/>
    <w:rsid w:val="00943D10"/>
    <w:rsid w:val="00943F2A"/>
    <w:rsid w:val="00946C18"/>
    <w:rsid w:val="00947698"/>
    <w:rsid w:val="00952A64"/>
    <w:rsid w:val="00954608"/>
    <w:rsid w:val="0095468A"/>
    <w:rsid w:val="0095622A"/>
    <w:rsid w:val="00957E53"/>
    <w:rsid w:val="00960FFE"/>
    <w:rsid w:val="00962CB1"/>
    <w:rsid w:val="00963A68"/>
    <w:rsid w:val="009647FB"/>
    <w:rsid w:val="00966A01"/>
    <w:rsid w:val="00967E0A"/>
    <w:rsid w:val="009713E9"/>
    <w:rsid w:val="009736AB"/>
    <w:rsid w:val="00973ACC"/>
    <w:rsid w:val="00975423"/>
    <w:rsid w:val="0097621F"/>
    <w:rsid w:val="00976494"/>
    <w:rsid w:val="00976BA3"/>
    <w:rsid w:val="009820AC"/>
    <w:rsid w:val="009837F8"/>
    <w:rsid w:val="009845E6"/>
    <w:rsid w:val="00985D1C"/>
    <w:rsid w:val="00987CC1"/>
    <w:rsid w:val="00991CDB"/>
    <w:rsid w:val="00992731"/>
    <w:rsid w:val="0099601B"/>
    <w:rsid w:val="00997219"/>
    <w:rsid w:val="009A17EE"/>
    <w:rsid w:val="009B665E"/>
    <w:rsid w:val="009C06A7"/>
    <w:rsid w:val="009C2842"/>
    <w:rsid w:val="009C7053"/>
    <w:rsid w:val="009D17A3"/>
    <w:rsid w:val="009D6845"/>
    <w:rsid w:val="009E3375"/>
    <w:rsid w:val="009F301C"/>
    <w:rsid w:val="009F321E"/>
    <w:rsid w:val="009F4247"/>
    <w:rsid w:val="009F687C"/>
    <w:rsid w:val="00A04FD5"/>
    <w:rsid w:val="00A05FCF"/>
    <w:rsid w:val="00A0681E"/>
    <w:rsid w:val="00A0777B"/>
    <w:rsid w:val="00A128CE"/>
    <w:rsid w:val="00A12974"/>
    <w:rsid w:val="00A12A55"/>
    <w:rsid w:val="00A13D91"/>
    <w:rsid w:val="00A14222"/>
    <w:rsid w:val="00A15BB0"/>
    <w:rsid w:val="00A231B4"/>
    <w:rsid w:val="00A236C4"/>
    <w:rsid w:val="00A2730E"/>
    <w:rsid w:val="00A32592"/>
    <w:rsid w:val="00A33051"/>
    <w:rsid w:val="00A35BC0"/>
    <w:rsid w:val="00A438FF"/>
    <w:rsid w:val="00A43BFA"/>
    <w:rsid w:val="00A47E41"/>
    <w:rsid w:val="00A574A2"/>
    <w:rsid w:val="00A614A4"/>
    <w:rsid w:val="00A61519"/>
    <w:rsid w:val="00A615DD"/>
    <w:rsid w:val="00A63217"/>
    <w:rsid w:val="00A63953"/>
    <w:rsid w:val="00A65A6D"/>
    <w:rsid w:val="00A65FA2"/>
    <w:rsid w:val="00A71316"/>
    <w:rsid w:val="00A76B55"/>
    <w:rsid w:val="00A91359"/>
    <w:rsid w:val="00A91977"/>
    <w:rsid w:val="00A92113"/>
    <w:rsid w:val="00A94A0D"/>
    <w:rsid w:val="00A96A59"/>
    <w:rsid w:val="00A972D8"/>
    <w:rsid w:val="00A97F59"/>
    <w:rsid w:val="00AA7850"/>
    <w:rsid w:val="00AA790C"/>
    <w:rsid w:val="00AB3F0E"/>
    <w:rsid w:val="00AB4E1F"/>
    <w:rsid w:val="00AC1699"/>
    <w:rsid w:val="00AC2155"/>
    <w:rsid w:val="00AC2747"/>
    <w:rsid w:val="00AC67A9"/>
    <w:rsid w:val="00AD5C22"/>
    <w:rsid w:val="00AE0A52"/>
    <w:rsid w:val="00AE0FED"/>
    <w:rsid w:val="00AE1E73"/>
    <w:rsid w:val="00AE33BE"/>
    <w:rsid w:val="00AE51ED"/>
    <w:rsid w:val="00AF0177"/>
    <w:rsid w:val="00AF1D19"/>
    <w:rsid w:val="00AF69B4"/>
    <w:rsid w:val="00B00CEA"/>
    <w:rsid w:val="00B01BAB"/>
    <w:rsid w:val="00B02DAB"/>
    <w:rsid w:val="00B103D9"/>
    <w:rsid w:val="00B16E6A"/>
    <w:rsid w:val="00B21DE7"/>
    <w:rsid w:val="00B23794"/>
    <w:rsid w:val="00B23D9D"/>
    <w:rsid w:val="00B258D9"/>
    <w:rsid w:val="00B262F6"/>
    <w:rsid w:val="00B27532"/>
    <w:rsid w:val="00B301CF"/>
    <w:rsid w:val="00B308FE"/>
    <w:rsid w:val="00B30943"/>
    <w:rsid w:val="00B31A88"/>
    <w:rsid w:val="00B3215A"/>
    <w:rsid w:val="00B326F4"/>
    <w:rsid w:val="00B40234"/>
    <w:rsid w:val="00B479D1"/>
    <w:rsid w:val="00B50EC3"/>
    <w:rsid w:val="00B53F72"/>
    <w:rsid w:val="00B567AC"/>
    <w:rsid w:val="00B6090D"/>
    <w:rsid w:val="00B63ECA"/>
    <w:rsid w:val="00B659DB"/>
    <w:rsid w:val="00B66265"/>
    <w:rsid w:val="00B70564"/>
    <w:rsid w:val="00B73040"/>
    <w:rsid w:val="00B7347A"/>
    <w:rsid w:val="00B7398B"/>
    <w:rsid w:val="00B75F05"/>
    <w:rsid w:val="00B8117C"/>
    <w:rsid w:val="00B9066A"/>
    <w:rsid w:val="00B93820"/>
    <w:rsid w:val="00B944B2"/>
    <w:rsid w:val="00B949E0"/>
    <w:rsid w:val="00B96702"/>
    <w:rsid w:val="00B96C7B"/>
    <w:rsid w:val="00B9764B"/>
    <w:rsid w:val="00BA0BC9"/>
    <w:rsid w:val="00BA1DE2"/>
    <w:rsid w:val="00BA7A38"/>
    <w:rsid w:val="00BB4BA5"/>
    <w:rsid w:val="00BC0947"/>
    <w:rsid w:val="00BC2FAA"/>
    <w:rsid w:val="00BC318D"/>
    <w:rsid w:val="00BC3DD5"/>
    <w:rsid w:val="00BD2331"/>
    <w:rsid w:val="00BD2FE5"/>
    <w:rsid w:val="00BD38C8"/>
    <w:rsid w:val="00BD44FC"/>
    <w:rsid w:val="00BD7519"/>
    <w:rsid w:val="00BE29B7"/>
    <w:rsid w:val="00BE3332"/>
    <w:rsid w:val="00BE4A98"/>
    <w:rsid w:val="00BE5F3E"/>
    <w:rsid w:val="00BE6420"/>
    <w:rsid w:val="00BE79B1"/>
    <w:rsid w:val="00BE7FF6"/>
    <w:rsid w:val="00BF2CEF"/>
    <w:rsid w:val="00BF4A41"/>
    <w:rsid w:val="00BF6AD5"/>
    <w:rsid w:val="00C035FB"/>
    <w:rsid w:val="00C03A81"/>
    <w:rsid w:val="00C10468"/>
    <w:rsid w:val="00C10647"/>
    <w:rsid w:val="00C10B27"/>
    <w:rsid w:val="00C120C1"/>
    <w:rsid w:val="00C16556"/>
    <w:rsid w:val="00C168A2"/>
    <w:rsid w:val="00C17E54"/>
    <w:rsid w:val="00C21355"/>
    <w:rsid w:val="00C22392"/>
    <w:rsid w:val="00C2307D"/>
    <w:rsid w:val="00C24015"/>
    <w:rsid w:val="00C31AF0"/>
    <w:rsid w:val="00C340EA"/>
    <w:rsid w:val="00C34377"/>
    <w:rsid w:val="00C34FE9"/>
    <w:rsid w:val="00C36627"/>
    <w:rsid w:val="00C366FE"/>
    <w:rsid w:val="00C46501"/>
    <w:rsid w:val="00C47750"/>
    <w:rsid w:val="00C5309B"/>
    <w:rsid w:val="00C53A7A"/>
    <w:rsid w:val="00C5755D"/>
    <w:rsid w:val="00C57FD9"/>
    <w:rsid w:val="00C61EC7"/>
    <w:rsid w:val="00C636A7"/>
    <w:rsid w:val="00C6470A"/>
    <w:rsid w:val="00C661B8"/>
    <w:rsid w:val="00C67C35"/>
    <w:rsid w:val="00C73A1C"/>
    <w:rsid w:val="00C73B6F"/>
    <w:rsid w:val="00C74B08"/>
    <w:rsid w:val="00C750F4"/>
    <w:rsid w:val="00C76122"/>
    <w:rsid w:val="00C768E1"/>
    <w:rsid w:val="00C80EA2"/>
    <w:rsid w:val="00C8138F"/>
    <w:rsid w:val="00C817BF"/>
    <w:rsid w:val="00C83D09"/>
    <w:rsid w:val="00C9172B"/>
    <w:rsid w:val="00C91C1E"/>
    <w:rsid w:val="00C94F14"/>
    <w:rsid w:val="00C96324"/>
    <w:rsid w:val="00CA33E2"/>
    <w:rsid w:val="00CA4255"/>
    <w:rsid w:val="00CA4778"/>
    <w:rsid w:val="00CA68F1"/>
    <w:rsid w:val="00CB32F3"/>
    <w:rsid w:val="00CB4C8C"/>
    <w:rsid w:val="00CB4F72"/>
    <w:rsid w:val="00CB517F"/>
    <w:rsid w:val="00CB68C3"/>
    <w:rsid w:val="00CB7693"/>
    <w:rsid w:val="00CC0FFE"/>
    <w:rsid w:val="00CC3E1B"/>
    <w:rsid w:val="00CC7398"/>
    <w:rsid w:val="00CD3A5D"/>
    <w:rsid w:val="00CD3DF0"/>
    <w:rsid w:val="00CD4024"/>
    <w:rsid w:val="00CD662E"/>
    <w:rsid w:val="00CE0620"/>
    <w:rsid w:val="00CE172B"/>
    <w:rsid w:val="00CE21E6"/>
    <w:rsid w:val="00CE7538"/>
    <w:rsid w:val="00CF1E32"/>
    <w:rsid w:val="00CF4F26"/>
    <w:rsid w:val="00CF5157"/>
    <w:rsid w:val="00D02B4C"/>
    <w:rsid w:val="00D06E1A"/>
    <w:rsid w:val="00D13F2E"/>
    <w:rsid w:val="00D207B6"/>
    <w:rsid w:val="00D20A7B"/>
    <w:rsid w:val="00D22431"/>
    <w:rsid w:val="00D250F1"/>
    <w:rsid w:val="00D25149"/>
    <w:rsid w:val="00D26895"/>
    <w:rsid w:val="00D27477"/>
    <w:rsid w:val="00D279EB"/>
    <w:rsid w:val="00D30B01"/>
    <w:rsid w:val="00D31037"/>
    <w:rsid w:val="00D31638"/>
    <w:rsid w:val="00D31E6F"/>
    <w:rsid w:val="00D337B9"/>
    <w:rsid w:val="00D34CCC"/>
    <w:rsid w:val="00D350BA"/>
    <w:rsid w:val="00D37E5C"/>
    <w:rsid w:val="00D40614"/>
    <w:rsid w:val="00D4187F"/>
    <w:rsid w:val="00D41ECF"/>
    <w:rsid w:val="00D44CFD"/>
    <w:rsid w:val="00D44D15"/>
    <w:rsid w:val="00D46B1B"/>
    <w:rsid w:val="00D53FF6"/>
    <w:rsid w:val="00D55A55"/>
    <w:rsid w:val="00D55ABD"/>
    <w:rsid w:val="00D632E5"/>
    <w:rsid w:val="00D6469C"/>
    <w:rsid w:val="00D71646"/>
    <w:rsid w:val="00D75D26"/>
    <w:rsid w:val="00D76440"/>
    <w:rsid w:val="00D76491"/>
    <w:rsid w:val="00D771CD"/>
    <w:rsid w:val="00D80FA8"/>
    <w:rsid w:val="00D820FC"/>
    <w:rsid w:val="00D82BA9"/>
    <w:rsid w:val="00D84ED0"/>
    <w:rsid w:val="00D870F1"/>
    <w:rsid w:val="00D91A04"/>
    <w:rsid w:val="00D91B33"/>
    <w:rsid w:val="00D93AE1"/>
    <w:rsid w:val="00D951CB"/>
    <w:rsid w:val="00D95335"/>
    <w:rsid w:val="00DA02AC"/>
    <w:rsid w:val="00DA2C04"/>
    <w:rsid w:val="00DA6295"/>
    <w:rsid w:val="00DA7B23"/>
    <w:rsid w:val="00DB04FD"/>
    <w:rsid w:val="00DB09A9"/>
    <w:rsid w:val="00DB3505"/>
    <w:rsid w:val="00DB3AE8"/>
    <w:rsid w:val="00DB4719"/>
    <w:rsid w:val="00DB7950"/>
    <w:rsid w:val="00DC21F1"/>
    <w:rsid w:val="00DC40D3"/>
    <w:rsid w:val="00DC6480"/>
    <w:rsid w:val="00DD1B54"/>
    <w:rsid w:val="00DD367F"/>
    <w:rsid w:val="00DE1C83"/>
    <w:rsid w:val="00DE52E1"/>
    <w:rsid w:val="00DF3C2F"/>
    <w:rsid w:val="00DF58B8"/>
    <w:rsid w:val="00E0051E"/>
    <w:rsid w:val="00E04CA2"/>
    <w:rsid w:val="00E076E9"/>
    <w:rsid w:val="00E14550"/>
    <w:rsid w:val="00E1465F"/>
    <w:rsid w:val="00E1587B"/>
    <w:rsid w:val="00E158C6"/>
    <w:rsid w:val="00E16954"/>
    <w:rsid w:val="00E17AC6"/>
    <w:rsid w:val="00E21861"/>
    <w:rsid w:val="00E22F68"/>
    <w:rsid w:val="00E24858"/>
    <w:rsid w:val="00E318D2"/>
    <w:rsid w:val="00E3408B"/>
    <w:rsid w:val="00E34780"/>
    <w:rsid w:val="00E404A1"/>
    <w:rsid w:val="00E404C8"/>
    <w:rsid w:val="00E4180B"/>
    <w:rsid w:val="00E426E2"/>
    <w:rsid w:val="00E4665F"/>
    <w:rsid w:val="00E50577"/>
    <w:rsid w:val="00E510B8"/>
    <w:rsid w:val="00E515D4"/>
    <w:rsid w:val="00E52646"/>
    <w:rsid w:val="00E53459"/>
    <w:rsid w:val="00E54E31"/>
    <w:rsid w:val="00E563C2"/>
    <w:rsid w:val="00E61C2F"/>
    <w:rsid w:val="00E62B11"/>
    <w:rsid w:val="00E64B78"/>
    <w:rsid w:val="00E70856"/>
    <w:rsid w:val="00E71112"/>
    <w:rsid w:val="00E71633"/>
    <w:rsid w:val="00E724C2"/>
    <w:rsid w:val="00E73997"/>
    <w:rsid w:val="00E7443B"/>
    <w:rsid w:val="00E75F17"/>
    <w:rsid w:val="00E77808"/>
    <w:rsid w:val="00E779E0"/>
    <w:rsid w:val="00E819F7"/>
    <w:rsid w:val="00E8386B"/>
    <w:rsid w:val="00E843CA"/>
    <w:rsid w:val="00E963B7"/>
    <w:rsid w:val="00EA1E75"/>
    <w:rsid w:val="00EA4EEC"/>
    <w:rsid w:val="00EA50A9"/>
    <w:rsid w:val="00EA59F3"/>
    <w:rsid w:val="00EA5EAB"/>
    <w:rsid w:val="00EA6AEF"/>
    <w:rsid w:val="00EA774C"/>
    <w:rsid w:val="00EB4545"/>
    <w:rsid w:val="00EB4F0E"/>
    <w:rsid w:val="00EB540C"/>
    <w:rsid w:val="00EB5A06"/>
    <w:rsid w:val="00EB5C70"/>
    <w:rsid w:val="00EB6281"/>
    <w:rsid w:val="00EC0CC0"/>
    <w:rsid w:val="00EC607A"/>
    <w:rsid w:val="00EC63AE"/>
    <w:rsid w:val="00EC7A18"/>
    <w:rsid w:val="00ED5F47"/>
    <w:rsid w:val="00EE5C6C"/>
    <w:rsid w:val="00EF0BE5"/>
    <w:rsid w:val="00EF479F"/>
    <w:rsid w:val="00F00C86"/>
    <w:rsid w:val="00F01E42"/>
    <w:rsid w:val="00F058EB"/>
    <w:rsid w:val="00F05B41"/>
    <w:rsid w:val="00F12FA5"/>
    <w:rsid w:val="00F16717"/>
    <w:rsid w:val="00F16974"/>
    <w:rsid w:val="00F16BDA"/>
    <w:rsid w:val="00F209AF"/>
    <w:rsid w:val="00F22068"/>
    <w:rsid w:val="00F2492E"/>
    <w:rsid w:val="00F25194"/>
    <w:rsid w:val="00F27C54"/>
    <w:rsid w:val="00F3171E"/>
    <w:rsid w:val="00F31972"/>
    <w:rsid w:val="00F31D85"/>
    <w:rsid w:val="00F32034"/>
    <w:rsid w:val="00F372D4"/>
    <w:rsid w:val="00F404CB"/>
    <w:rsid w:val="00F413DC"/>
    <w:rsid w:val="00F43311"/>
    <w:rsid w:val="00F438A8"/>
    <w:rsid w:val="00F46BB8"/>
    <w:rsid w:val="00F50265"/>
    <w:rsid w:val="00F6182A"/>
    <w:rsid w:val="00F632F4"/>
    <w:rsid w:val="00F64463"/>
    <w:rsid w:val="00F64A93"/>
    <w:rsid w:val="00F66514"/>
    <w:rsid w:val="00F71A1F"/>
    <w:rsid w:val="00F77221"/>
    <w:rsid w:val="00F8742B"/>
    <w:rsid w:val="00F87B79"/>
    <w:rsid w:val="00F87C18"/>
    <w:rsid w:val="00F94124"/>
    <w:rsid w:val="00F9791B"/>
    <w:rsid w:val="00FA2E06"/>
    <w:rsid w:val="00FA5552"/>
    <w:rsid w:val="00FB0980"/>
    <w:rsid w:val="00FB1835"/>
    <w:rsid w:val="00FB1A81"/>
    <w:rsid w:val="00FB1CCA"/>
    <w:rsid w:val="00FB4798"/>
    <w:rsid w:val="00FB65D1"/>
    <w:rsid w:val="00FB6792"/>
    <w:rsid w:val="00FC0440"/>
    <w:rsid w:val="00FC3EFF"/>
    <w:rsid w:val="00FC5449"/>
    <w:rsid w:val="00FC54CE"/>
    <w:rsid w:val="00FC6F98"/>
    <w:rsid w:val="00FD0181"/>
    <w:rsid w:val="00FD0951"/>
    <w:rsid w:val="00FD18EF"/>
    <w:rsid w:val="00FD231E"/>
    <w:rsid w:val="00FF114B"/>
    <w:rsid w:val="00FF237B"/>
    <w:rsid w:val="00FF272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8E0B8B"/>
  <w15:docId w15:val="{C471CACC-C383-4BF9-947F-E70ECBAE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3AF"/>
    <w:rPr>
      <w:sz w:val="20"/>
      <w:szCs w:val="20"/>
      <w:lang w:val="en-US"/>
    </w:rPr>
  </w:style>
  <w:style w:type="paragraph" w:styleId="Naslov1">
    <w:name w:val="heading 1"/>
    <w:basedOn w:val="Normal"/>
    <w:next w:val="Normal"/>
    <w:link w:val="Naslov1Char"/>
    <w:uiPriority w:val="99"/>
    <w:qFormat/>
    <w:rsid w:val="006173AF"/>
    <w:pPr>
      <w:keepNext/>
      <w:outlineLvl w:val="0"/>
    </w:pPr>
    <w:rPr>
      <w:b/>
      <w:bCs/>
      <w:sz w:val="24"/>
      <w:szCs w:val="24"/>
      <w:lang w:val="hr-HR" w:eastAsia="en-US"/>
    </w:rPr>
  </w:style>
  <w:style w:type="paragraph" w:styleId="Naslov2">
    <w:name w:val="heading 2"/>
    <w:basedOn w:val="Normal"/>
    <w:next w:val="Normal"/>
    <w:link w:val="Naslov2Char"/>
    <w:uiPriority w:val="99"/>
    <w:qFormat/>
    <w:rsid w:val="006173AF"/>
    <w:pPr>
      <w:keepNext/>
      <w:jc w:val="both"/>
      <w:outlineLvl w:val="1"/>
    </w:pPr>
    <w:rPr>
      <w:b/>
      <w:bCs/>
      <w:sz w:val="24"/>
      <w:szCs w:val="24"/>
      <w:lang w:val="hr-H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883BAA"/>
    <w:rPr>
      <w:rFonts w:ascii="Cambria" w:hAnsi="Cambria" w:cs="Cambria"/>
      <w:b/>
      <w:bCs/>
      <w:kern w:val="32"/>
      <w:sz w:val="32"/>
      <w:szCs w:val="32"/>
      <w:lang w:val="en-US"/>
    </w:rPr>
  </w:style>
  <w:style w:type="character" w:customStyle="1" w:styleId="Naslov2Char">
    <w:name w:val="Naslov 2 Char"/>
    <w:basedOn w:val="Zadanifontodlomka"/>
    <w:link w:val="Naslov2"/>
    <w:uiPriority w:val="99"/>
    <w:semiHidden/>
    <w:locked/>
    <w:rsid w:val="00883BAA"/>
    <w:rPr>
      <w:rFonts w:ascii="Cambria" w:hAnsi="Cambria" w:cs="Cambria"/>
      <w:b/>
      <w:bCs/>
      <w:i/>
      <w:iCs/>
      <w:sz w:val="28"/>
      <w:szCs w:val="28"/>
      <w:lang w:val="en-US"/>
    </w:rPr>
  </w:style>
  <w:style w:type="paragraph" w:styleId="Podnoje">
    <w:name w:val="footer"/>
    <w:basedOn w:val="Normal"/>
    <w:link w:val="PodnojeChar"/>
    <w:uiPriority w:val="99"/>
    <w:rsid w:val="006173AF"/>
    <w:pPr>
      <w:tabs>
        <w:tab w:val="center" w:pos="4536"/>
        <w:tab w:val="right" w:pos="9072"/>
      </w:tabs>
    </w:pPr>
    <w:rPr>
      <w:sz w:val="24"/>
      <w:szCs w:val="24"/>
      <w:lang w:val="en-GB" w:eastAsia="en-US"/>
    </w:rPr>
  </w:style>
  <w:style w:type="character" w:customStyle="1" w:styleId="PodnojeChar">
    <w:name w:val="Podnožje Char"/>
    <w:basedOn w:val="Zadanifontodlomka"/>
    <w:link w:val="Podnoje"/>
    <w:uiPriority w:val="99"/>
    <w:locked/>
    <w:rsid w:val="00883BAA"/>
    <w:rPr>
      <w:rFonts w:cs="Times New Roman"/>
      <w:sz w:val="20"/>
      <w:szCs w:val="20"/>
      <w:lang w:val="en-US"/>
    </w:rPr>
  </w:style>
  <w:style w:type="character" w:styleId="Brojstranice">
    <w:name w:val="page number"/>
    <w:basedOn w:val="Zadanifontodlomka"/>
    <w:uiPriority w:val="99"/>
    <w:rsid w:val="006173AF"/>
    <w:rPr>
      <w:rFonts w:cs="Times New Roman"/>
    </w:rPr>
  </w:style>
  <w:style w:type="paragraph" w:styleId="Tijeloteksta">
    <w:name w:val="Body Text"/>
    <w:basedOn w:val="Normal"/>
    <w:link w:val="TijelotekstaChar"/>
    <w:uiPriority w:val="99"/>
    <w:rsid w:val="006173AF"/>
    <w:pPr>
      <w:jc w:val="both"/>
    </w:pPr>
    <w:rPr>
      <w:sz w:val="24"/>
      <w:szCs w:val="24"/>
      <w:lang w:val="hr-HR" w:eastAsia="en-US"/>
    </w:rPr>
  </w:style>
  <w:style w:type="character" w:customStyle="1" w:styleId="TijelotekstaChar">
    <w:name w:val="Tijelo teksta Char"/>
    <w:basedOn w:val="Zadanifontodlomka"/>
    <w:link w:val="Tijeloteksta"/>
    <w:uiPriority w:val="99"/>
    <w:semiHidden/>
    <w:locked/>
    <w:rsid w:val="00883BAA"/>
    <w:rPr>
      <w:rFonts w:cs="Times New Roman"/>
      <w:sz w:val="20"/>
      <w:szCs w:val="20"/>
      <w:lang w:val="en-US"/>
    </w:rPr>
  </w:style>
  <w:style w:type="paragraph" w:styleId="Naslov">
    <w:name w:val="Title"/>
    <w:basedOn w:val="Normal"/>
    <w:link w:val="NaslovChar"/>
    <w:uiPriority w:val="99"/>
    <w:qFormat/>
    <w:rsid w:val="006173AF"/>
    <w:pPr>
      <w:jc w:val="center"/>
    </w:pPr>
    <w:rPr>
      <w:rFonts w:ascii="Verdana" w:hAnsi="Verdana" w:cs="Verdana"/>
      <w:b/>
      <w:bCs/>
      <w:sz w:val="24"/>
      <w:szCs w:val="24"/>
      <w:lang w:val="hr-HR" w:eastAsia="en-US"/>
    </w:rPr>
  </w:style>
  <w:style w:type="character" w:customStyle="1" w:styleId="NaslovChar">
    <w:name w:val="Naslov Char"/>
    <w:basedOn w:val="Zadanifontodlomka"/>
    <w:link w:val="Naslov"/>
    <w:uiPriority w:val="99"/>
    <w:locked/>
    <w:rsid w:val="00883BAA"/>
    <w:rPr>
      <w:rFonts w:ascii="Cambria" w:hAnsi="Cambria" w:cs="Cambria"/>
      <w:b/>
      <w:bCs/>
      <w:kern w:val="28"/>
      <w:sz w:val="32"/>
      <w:szCs w:val="32"/>
      <w:lang w:val="en-US"/>
    </w:rPr>
  </w:style>
  <w:style w:type="paragraph" w:customStyle="1" w:styleId="BodyTextIndent3uvlaka3">
    <w:name w:val="Body Text Indent 3.uvlaka 3"/>
    <w:basedOn w:val="Normal"/>
    <w:uiPriority w:val="99"/>
    <w:rsid w:val="007C47F0"/>
    <w:pPr>
      <w:ind w:firstLine="720"/>
      <w:jc w:val="both"/>
    </w:pPr>
    <w:rPr>
      <w:i/>
      <w:iCs/>
      <w:sz w:val="24"/>
      <w:szCs w:val="24"/>
      <w:lang w:val="hr-HR" w:eastAsia="en-US"/>
    </w:rPr>
  </w:style>
  <w:style w:type="paragraph" w:customStyle="1" w:styleId="Default">
    <w:name w:val="Default"/>
    <w:uiPriority w:val="99"/>
    <w:rsid w:val="00EA59F3"/>
    <w:pPr>
      <w:autoSpaceDE w:val="0"/>
      <w:autoSpaceDN w:val="0"/>
      <w:adjustRightInd w:val="0"/>
    </w:pPr>
    <w:rPr>
      <w:color w:val="000000"/>
      <w:sz w:val="24"/>
      <w:szCs w:val="24"/>
    </w:rPr>
  </w:style>
  <w:style w:type="paragraph" w:styleId="Zaglavlje">
    <w:name w:val="header"/>
    <w:basedOn w:val="Normal"/>
    <w:link w:val="ZaglavljeChar"/>
    <w:uiPriority w:val="99"/>
    <w:rsid w:val="00E77808"/>
    <w:pPr>
      <w:tabs>
        <w:tab w:val="center" w:pos="4536"/>
        <w:tab w:val="right" w:pos="9072"/>
      </w:tabs>
    </w:pPr>
  </w:style>
  <w:style w:type="character" w:customStyle="1" w:styleId="ZaglavljeChar">
    <w:name w:val="Zaglavlje Char"/>
    <w:basedOn w:val="Zadanifontodlomka"/>
    <w:link w:val="Zaglavlje"/>
    <w:uiPriority w:val="99"/>
    <w:semiHidden/>
    <w:locked/>
    <w:rsid w:val="00226A0D"/>
    <w:rPr>
      <w:rFonts w:cs="Times New Roman"/>
      <w:sz w:val="20"/>
      <w:szCs w:val="20"/>
      <w:lang w:val="en-US"/>
    </w:rPr>
  </w:style>
  <w:style w:type="paragraph" w:customStyle="1" w:styleId="Default1LTGliederung2">
    <w:name w:val="Default 1~LT~Gliederung 2"/>
    <w:basedOn w:val="Normal"/>
    <w:uiPriority w:val="99"/>
    <w:rsid w:val="001B51B5"/>
    <w:pPr>
      <w:autoSpaceDE w:val="0"/>
      <w:autoSpaceDN w:val="0"/>
      <w:adjustRightInd w:val="0"/>
      <w:spacing w:after="227"/>
    </w:pPr>
    <w:rPr>
      <w:rFonts w:ascii="Mangal" w:eastAsia="MS PGothic" w:hAnsi="Mangal" w:cs="Mangal"/>
      <w:color w:val="000066"/>
      <w:kern w:val="1"/>
      <w:sz w:val="32"/>
      <w:szCs w:val="32"/>
      <w:lang w:val="hr-HR"/>
    </w:rPr>
  </w:style>
  <w:style w:type="paragraph" w:styleId="Odlomakpopisa">
    <w:name w:val="List Paragraph"/>
    <w:basedOn w:val="Normal"/>
    <w:qFormat/>
    <w:rsid w:val="00744FFB"/>
    <w:pPr>
      <w:ind w:left="720"/>
      <w:contextualSpacing/>
    </w:pPr>
  </w:style>
  <w:style w:type="paragraph" w:customStyle="1" w:styleId="EMPTYCELLSTYLE">
    <w:name w:val="EMPTY_CELL_STYLE"/>
    <w:basedOn w:val="DefaultStyle"/>
    <w:qFormat/>
    <w:rsid w:val="00906F01"/>
    <w:rPr>
      <w:sz w:val="1"/>
    </w:rPr>
  </w:style>
  <w:style w:type="paragraph" w:customStyle="1" w:styleId="DefaultStyle">
    <w:name w:val="DefaultStyle"/>
    <w:qFormat/>
    <w:rsid w:val="00906F01"/>
    <w:rPr>
      <w:rFonts w:ascii="Arimo" w:eastAsia="Arimo" w:hAnsi="Arimo" w:cs="Arimo"/>
      <w:color w:val="000000"/>
      <w:sz w:val="20"/>
      <w:szCs w:val="20"/>
    </w:rPr>
  </w:style>
  <w:style w:type="paragraph" w:customStyle="1" w:styleId="Style5">
    <w:name w:val="Style5"/>
    <w:basedOn w:val="DefaultStyle"/>
    <w:qFormat/>
    <w:rsid w:val="00906F01"/>
  </w:style>
  <w:style w:type="character" w:styleId="Hiperveza">
    <w:name w:val="Hyperlink"/>
    <w:basedOn w:val="Zadanifontodlomka"/>
    <w:uiPriority w:val="99"/>
    <w:semiHidden/>
    <w:unhideWhenUsed/>
    <w:rsid w:val="00AF69B4"/>
    <w:rPr>
      <w:color w:val="0000FF"/>
      <w:u w:val="single"/>
    </w:rPr>
  </w:style>
  <w:style w:type="character" w:styleId="Naglaeno">
    <w:name w:val="Strong"/>
    <w:basedOn w:val="Zadanifontodlomka"/>
    <w:uiPriority w:val="22"/>
    <w:qFormat/>
    <w:locked/>
    <w:rsid w:val="00513EBD"/>
    <w:rPr>
      <w:b/>
      <w:bCs/>
    </w:rPr>
  </w:style>
  <w:style w:type="paragraph" w:customStyle="1" w:styleId="box469218">
    <w:name w:val="box_469218"/>
    <w:basedOn w:val="Normal"/>
    <w:rsid w:val="00573831"/>
    <w:pPr>
      <w:spacing w:before="100" w:beforeAutospacing="1" w:after="100" w:afterAutospacing="1"/>
    </w:pPr>
    <w:rPr>
      <w:sz w:val="24"/>
      <w:szCs w:val="24"/>
      <w:lang w:val="hr-HR"/>
    </w:rPr>
  </w:style>
  <w:style w:type="table" w:customStyle="1" w:styleId="134">
    <w:name w:val="134"/>
    <w:basedOn w:val="Obinatablica"/>
    <w:rsid w:val="00014160"/>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133">
    <w:name w:val="133"/>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2">
    <w:name w:val="132"/>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1">
    <w:name w:val="131"/>
    <w:basedOn w:val="Obinatablica"/>
    <w:rsid w:val="0001416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9">
    <w:name w:val="139"/>
    <w:basedOn w:val="Obinatablica"/>
    <w:rsid w:val="00144379"/>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138">
    <w:name w:val="138"/>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7">
    <w:name w:val="137"/>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36">
    <w:name w:val="136"/>
    <w:basedOn w:val="Obinatablica"/>
    <w:rsid w:val="00144379"/>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7">
    <w:name w:val="107"/>
    <w:basedOn w:val="Obinatablica"/>
    <w:rsid w:val="00C366FE"/>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4">
    <w:name w:val="104"/>
    <w:basedOn w:val="Obinatablica"/>
    <w:rsid w:val="00C10B2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92">
    <w:name w:val="92"/>
    <w:basedOn w:val="Obinatablica"/>
    <w:rsid w:val="00A12974"/>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91">
    <w:name w:val="91"/>
    <w:basedOn w:val="Obinatablica"/>
    <w:rsid w:val="00A12974"/>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box466726">
    <w:name w:val="box_466726"/>
    <w:basedOn w:val="Normal"/>
    <w:rsid w:val="001E35BB"/>
    <w:pPr>
      <w:spacing w:before="100" w:beforeAutospacing="1" w:after="100" w:afterAutospacing="1"/>
    </w:pPr>
    <w:rPr>
      <w:sz w:val="24"/>
      <w:szCs w:val="24"/>
      <w:lang w:val="hr-HR"/>
    </w:rPr>
  </w:style>
  <w:style w:type="table" w:customStyle="1" w:styleId="77">
    <w:name w:val="77"/>
    <w:basedOn w:val="Obinatablica"/>
    <w:rsid w:val="005671C3"/>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76">
    <w:name w:val="76"/>
    <w:basedOn w:val="Obinatablica"/>
    <w:rsid w:val="005671C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75">
    <w:name w:val="75"/>
    <w:basedOn w:val="Obinatablica"/>
    <w:rsid w:val="005671C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character" w:customStyle="1" w:styleId="FontStyle11">
    <w:name w:val="Font Style11"/>
    <w:rsid w:val="0062574F"/>
    <w:rPr>
      <w:rFonts w:ascii="Times New Roman" w:hAnsi="Times New Roman" w:cs="Times New Roman" w:hint="default"/>
      <w:sz w:val="22"/>
      <w:szCs w:val="22"/>
    </w:rPr>
  </w:style>
  <w:style w:type="paragraph" w:customStyle="1" w:styleId="Standard">
    <w:name w:val="Standard"/>
    <w:rsid w:val="00792BB2"/>
    <w:pPr>
      <w:suppressAutoHyphens/>
      <w:autoSpaceDN w:val="0"/>
      <w:textAlignment w:val="baseline"/>
    </w:pPr>
    <w:rPr>
      <w:kern w:val="3"/>
      <w:sz w:val="20"/>
      <w:szCs w:val="20"/>
      <w:lang w:val="en-AU"/>
    </w:rPr>
  </w:style>
  <w:style w:type="table" w:customStyle="1" w:styleId="74">
    <w:name w:val="74"/>
    <w:basedOn w:val="Obinatablica"/>
    <w:rsid w:val="00224513"/>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3">
    <w:name w:val="83"/>
    <w:basedOn w:val="Obinatablica"/>
    <w:rsid w:val="00A65A6D"/>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00">
    <w:name w:val="100"/>
    <w:basedOn w:val="Obinatablica"/>
    <w:rsid w:val="00882F69"/>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99">
    <w:name w:val="99"/>
    <w:basedOn w:val="Obinatablica"/>
    <w:rsid w:val="00B31A8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97">
    <w:name w:val="97"/>
    <w:basedOn w:val="Obinatablica"/>
    <w:rsid w:val="00B326F4"/>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2">
    <w:name w:val="82"/>
    <w:basedOn w:val="Obinatablica"/>
    <w:rsid w:val="00C53A7A"/>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81">
    <w:name w:val="81"/>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80">
    <w:name w:val="80"/>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79">
    <w:name w:val="79"/>
    <w:basedOn w:val="Obinatablica"/>
    <w:rsid w:val="00C53A7A"/>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50">
    <w:name w:val="50"/>
    <w:basedOn w:val="Obinatablica"/>
    <w:rsid w:val="002A4BE7"/>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49">
    <w:name w:val="49"/>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48">
    <w:name w:val="48"/>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47">
    <w:name w:val="47"/>
    <w:basedOn w:val="Obinatablica"/>
    <w:rsid w:val="002A4BE7"/>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Char">
    <w:name w:val="Char"/>
    <w:basedOn w:val="Normal"/>
    <w:rsid w:val="00F632F4"/>
    <w:pPr>
      <w:spacing w:after="160" w:line="240" w:lineRule="exact"/>
    </w:pPr>
    <w:rPr>
      <w:rFonts w:ascii="Tahoma" w:hAnsi="Tahoma"/>
      <w:lang w:eastAsia="en-US"/>
    </w:rPr>
  </w:style>
  <w:style w:type="table" w:customStyle="1" w:styleId="40">
    <w:name w:val="40"/>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9">
    <w:name w:val="39"/>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8">
    <w:name w:val="38"/>
    <w:basedOn w:val="Obinatablica"/>
    <w:rsid w:val="00293A40"/>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paragraph" w:customStyle="1" w:styleId="box455962">
    <w:name w:val="box_455962"/>
    <w:basedOn w:val="Normal"/>
    <w:rsid w:val="00776EEB"/>
    <w:pPr>
      <w:spacing w:before="100" w:beforeAutospacing="1" w:after="100" w:afterAutospacing="1"/>
    </w:pPr>
    <w:rPr>
      <w:sz w:val="24"/>
      <w:szCs w:val="24"/>
      <w:lang w:val="hr-HR"/>
    </w:rPr>
  </w:style>
  <w:style w:type="character" w:customStyle="1" w:styleId="bold">
    <w:name w:val="bold"/>
    <w:basedOn w:val="Zadanifontodlomka"/>
    <w:rsid w:val="00BC3DD5"/>
  </w:style>
  <w:style w:type="paragraph" w:customStyle="1" w:styleId="xl80">
    <w:name w:val="xl80"/>
    <w:basedOn w:val="Normal"/>
    <w:rsid w:val="00D76491"/>
    <w:pPr>
      <w:shd w:val="clear" w:color="000000" w:fill="7030A0"/>
      <w:spacing w:before="100" w:beforeAutospacing="1" w:after="100" w:afterAutospacing="1"/>
    </w:pPr>
    <w:rPr>
      <w:rFonts w:ascii="Arial" w:hAnsi="Arial" w:cs="Arial"/>
      <w:b/>
      <w:bCs/>
      <w:color w:val="FFFFFF"/>
      <w:sz w:val="18"/>
      <w:szCs w:val="18"/>
      <w:lang w:val="hr-HR"/>
    </w:rPr>
  </w:style>
  <w:style w:type="paragraph" w:styleId="StandardWeb">
    <w:name w:val="Normal (Web)"/>
    <w:basedOn w:val="Normal"/>
    <w:uiPriority w:val="99"/>
    <w:unhideWhenUsed/>
    <w:rsid w:val="00836E5E"/>
    <w:pPr>
      <w:spacing w:before="100" w:beforeAutospacing="1" w:after="100" w:afterAutospacing="1"/>
    </w:pPr>
    <w:rPr>
      <w:sz w:val="24"/>
      <w:szCs w:val="24"/>
      <w:lang w:val="hr-HR"/>
    </w:rPr>
  </w:style>
  <w:style w:type="table" w:customStyle="1" w:styleId="22">
    <w:name w:val="22"/>
    <w:basedOn w:val="Obinatablica"/>
    <w:rsid w:val="00FB1835"/>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21">
    <w:name w:val="21"/>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20">
    <w:name w:val="20"/>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9">
    <w:name w:val="19"/>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8">
    <w:name w:val="18"/>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7">
    <w:name w:val="17"/>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6">
    <w:name w:val="16"/>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15">
    <w:name w:val="15"/>
    <w:basedOn w:val="Obinatablica"/>
    <w:rsid w:val="00FB1835"/>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character" w:styleId="Istaknuto">
    <w:name w:val="Emphasis"/>
    <w:basedOn w:val="Zadanifontodlomka"/>
    <w:uiPriority w:val="20"/>
    <w:qFormat/>
    <w:locked/>
    <w:rsid w:val="00066D41"/>
    <w:rPr>
      <w:i/>
      <w:iCs/>
    </w:rPr>
  </w:style>
  <w:style w:type="table" w:customStyle="1" w:styleId="36">
    <w:name w:val="36"/>
    <w:basedOn w:val="Obinatablica"/>
    <w:rsid w:val="00BA7A38"/>
    <w:rPr>
      <w:rFonts w:ascii="Calibri" w:eastAsia="Calibri" w:hAnsi="Calibri" w:cs="Calibri"/>
      <w:color w:val="7B7B7B"/>
    </w:rPr>
    <w:tblPr>
      <w:tblStyleRowBandSize w:val="1"/>
      <w:tblStyleColBandSize w:val="1"/>
      <w:tblInd w:w="0" w:type="nil"/>
      <w:tblCellMar>
        <w:left w:w="115" w:type="dxa"/>
        <w:right w:w="115" w:type="dxa"/>
      </w:tblCellMar>
    </w:tblPr>
    <w:tcPr>
      <w:shd w:val="clear" w:color="auto" w:fill="D9E2F3"/>
    </w:tcPr>
  </w:style>
  <w:style w:type="table" w:customStyle="1" w:styleId="35">
    <w:name w:val="35"/>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4">
    <w:name w:val="34"/>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customStyle="1" w:styleId="33">
    <w:name w:val="33"/>
    <w:basedOn w:val="Obinatablica"/>
    <w:rsid w:val="00BA7A38"/>
    <w:pPr>
      <w:spacing w:after="160" w:line="259" w:lineRule="auto"/>
    </w:pPr>
    <w:rPr>
      <w:rFonts w:ascii="Calibri" w:eastAsia="Calibri" w:hAnsi="Calibri" w:cs="Calibri"/>
    </w:rPr>
    <w:tblPr>
      <w:tblStyleRowBandSize w:val="1"/>
      <w:tblStyleColBandSize w:val="1"/>
      <w:tblInd w:w="0" w:type="nil"/>
      <w:tblCellMar>
        <w:left w:w="10" w:type="dxa"/>
        <w:right w:w="10" w:type="dxa"/>
      </w:tblCellMar>
    </w:tblPr>
  </w:style>
  <w:style w:type="table" w:styleId="Reetkatablice">
    <w:name w:val="Table Grid"/>
    <w:basedOn w:val="Obinatablica"/>
    <w:uiPriority w:val="39"/>
    <w:locked/>
    <w:rsid w:val="00267552"/>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36402">
      <w:bodyDiv w:val="1"/>
      <w:marLeft w:val="0"/>
      <w:marRight w:val="0"/>
      <w:marTop w:val="0"/>
      <w:marBottom w:val="0"/>
      <w:divBdr>
        <w:top w:val="none" w:sz="0" w:space="0" w:color="auto"/>
        <w:left w:val="none" w:sz="0" w:space="0" w:color="auto"/>
        <w:bottom w:val="none" w:sz="0" w:space="0" w:color="auto"/>
        <w:right w:val="none" w:sz="0" w:space="0" w:color="auto"/>
      </w:divBdr>
    </w:div>
    <w:div w:id="185096014">
      <w:bodyDiv w:val="1"/>
      <w:marLeft w:val="0"/>
      <w:marRight w:val="0"/>
      <w:marTop w:val="0"/>
      <w:marBottom w:val="0"/>
      <w:divBdr>
        <w:top w:val="none" w:sz="0" w:space="0" w:color="auto"/>
        <w:left w:val="none" w:sz="0" w:space="0" w:color="auto"/>
        <w:bottom w:val="none" w:sz="0" w:space="0" w:color="auto"/>
        <w:right w:val="none" w:sz="0" w:space="0" w:color="auto"/>
      </w:divBdr>
    </w:div>
    <w:div w:id="253787484">
      <w:bodyDiv w:val="1"/>
      <w:marLeft w:val="0"/>
      <w:marRight w:val="0"/>
      <w:marTop w:val="0"/>
      <w:marBottom w:val="0"/>
      <w:divBdr>
        <w:top w:val="none" w:sz="0" w:space="0" w:color="auto"/>
        <w:left w:val="none" w:sz="0" w:space="0" w:color="auto"/>
        <w:bottom w:val="none" w:sz="0" w:space="0" w:color="auto"/>
        <w:right w:val="none" w:sz="0" w:space="0" w:color="auto"/>
      </w:divBdr>
    </w:div>
    <w:div w:id="261574717">
      <w:bodyDiv w:val="1"/>
      <w:marLeft w:val="0"/>
      <w:marRight w:val="0"/>
      <w:marTop w:val="0"/>
      <w:marBottom w:val="0"/>
      <w:divBdr>
        <w:top w:val="none" w:sz="0" w:space="0" w:color="auto"/>
        <w:left w:val="none" w:sz="0" w:space="0" w:color="auto"/>
        <w:bottom w:val="none" w:sz="0" w:space="0" w:color="auto"/>
        <w:right w:val="none" w:sz="0" w:space="0" w:color="auto"/>
      </w:divBdr>
    </w:div>
    <w:div w:id="296105239">
      <w:bodyDiv w:val="1"/>
      <w:marLeft w:val="0"/>
      <w:marRight w:val="0"/>
      <w:marTop w:val="0"/>
      <w:marBottom w:val="0"/>
      <w:divBdr>
        <w:top w:val="none" w:sz="0" w:space="0" w:color="auto"/>
        <w:left w:val="none" w:sz="0" w:space="0" w:color="auto"/>
        <w:bottom w:val="none" w:sz="0" w:space="0" w:color="auto"/>
        <w:right w:val="none" w:sz="0" w:space="0" w:color="auto"/>
      </w:divBdr>
    </w:div>
    <w:div w:id="310409928">
      <w:bodyDiv w:val="1"/>
      <w:marLeft w:val="0"/>
      <w:marRight w:val="0"/>
      <w:marTop w:val="0"/>
      <w:marBottom w:val="0"/>
      <w:divBdr>
        <w:top w:val="none" w:sz="0" w:space="0" w:color="auto"/>
        <w:left w:val="none" w:sz="0" w:space="0" w:color="auto"/>
        <w:bottom w:val="none" w:sz="0" w:space="0" w:color="auto"/>
        <w:right w:val="none" w:sz="0" w:space="0" w:color="auto"/>
      </w:divBdr>
    </w:div>
    <w:div w:id="546573854">
      <w:bodyDiv w:val="1"/>
      <w:marLeft w:val="0"/>
      <w:marRight w:val="0"/>
      <w:marTop w:val="0"/>
      <w:marBottom w:val="0"/>
      <w:divBdr>
        <w:top w:val="none" w:sz="0" w:space="0" w:color="auto"/>
        <w:left w:val="none" w:sz="0" w:space="0" w:color="auto"/>
        <w:bottom w:val="none" w:sz="0" w:space="0" w:color="auto"/>
        <w:right w:val="none" w:sz="0" w:space="0" w:color="auto"/>
      </w:divBdr>
    </w:div>
    <w:div w:id="589463308">
      <w:bodyDiv w:val="1"/>
      <w:marLeft w:val="0"/>
      <w:marRight w:val="0"/>
      <w:marTop w:val="0"/>
      <w:marBottom w:val="0"/>
      <w:divBdr>
        <w:top w:val="none" w:sz="0" w:space="0" w:color="auto"/>
        <w:left w:val="none" w:sz="0" w:space="0" w:color="auto"/>
        <w:bottom w:val="none" w:sz="0" w:space="0" w:color="auto"/>
        <w:right w:val="none" w:sz="0" w:space="0" w:color="auto"/>
      </w:divBdr>
    </w:div>
    <w:div w:id="592783662">
      <w:bodyDiv w:val="1"/>
      <w:marLeft w:val="0"/>
      <w:marRight w:val="0"/>
      <w:marTop w:val="0"/>
      <w:marBottom w:val="0"/>
      <w:divBdr>
        <w:top w:val="none" w:sz="0" w:space="0" w:color="auto"/>
        <w:left w:val="none" w:sz="0" w:space="0" w:color="auto"/>
        <w:bottom w:val="none" w:sz="0" w:space="0" w:color="auto"/>
        <w:right w:val="none" w:sz="0" w:space="0" w:color="auto"/>
      </w:divBdr>
    </w:div>
    <w:div w:id="625280297">
      <w:bodyDiv w:val="1"/>
      <w:marLeft w:val="0"/>
      <w:marRight w:val="0"/>
      <w:marTop w:val="0"/>
      <w:marBottom w:val="0"/>
      <w:divBdr>
        <w:top w:val="none" w:sz="0" w:space="0" w:color="auto"/>
        <w:left w:val="none" w:sz="0" w:space="0" w:color="auto"/>
        <w:bottom w:val="none" w:sz="0" w:space="0" w:color="auto"/>
        <w:right w:val="none" w:sz="0" w:space="0" w:color="auto"/>
      </w:divBdr>
    </w:div>
    <w:div w:id="627471178">
      <w:marLeft w:val="0"/>
      <w:marRight w:val="0"/>
      <w:marTop w:val="0"/>
      <w:marBottom w:val="0"/>
      <w:divBdr>
        <w:top w:val="none" w:sz="0" w:space="0" w:color="auto"/>
        <w:left w:val="none" w:sz="0" w:space="0" w:color="auto"/>
        <w:bottom w:val="none" w:sz="0" w:space="0" w:color="auto"/>
        <w:right w:val="none" w:sz="0" w:space="0" w:color="auto"/>
      </w:divBdr>
    </w:div>
    <w:div w:id="708652511">
      <w:bodyDiv w:val="1"/>
      <w:marLeft w:val="0"/>
      <w:marRight w:val="0"/>
      <w:marTop w:val="0"/>
      <w:marBottom w:val="0"/>
      <w:divBdr>
        <w:top w:val="none" w:sz="0" w:space="0" w:color="auto"/>
        <w:left w:val="none" w:sz="0" w:space="0" w:color="auto"/>
        <w:bottom w:val="none" w:sz="0" w:space="0" w:color="auto"/>
        <w:right w:val="none" w:sz="0" w:space="0" w:color="auto"/>
      </w:divBdr>
    </w:div>
    <w:div w:id="716126209">
      <w:bodyDiv w:val="1"/>
      <w:marLeft w:val="0"/>
      <w:marRight w:val="0"/>
      <w:marTop w:val="0"/>
      <w:marBottom w:val="0"/>
      <w:divBdr>
        <w:top w:val="none" w:sz="0" w:space="0" w:color="auto"/>
        <w:left w:val="none" w:sz="0" w:space="0" w:color="auto"/>
        <w:bottom w:val="none" w:sz="0" w:space="0" w:color="auto"/>
        <w:right w:val="none" w:sz="0" w:space="0" w:color="auto"/>
      </w:divBdr>
    </w:div>
    <w:div w:id="753891887">
      <w:bodyDiv w:val="1"/>
      <w:marLeft w:val="0"/>
      <w:marRight w:val="0"/>
      <w:marTop w:val="0"/>
      <w:marBottom w:val="0"/>
      <w:divBdr>
        <w:top w:val="none" w:sz="0" w:space="0" w:color="auto"/>
        <w:left w:val="none" w:sz="0" w:space="0" w:color="auto"/>
        <w:bottom w:val="none" w:sz="0" w:space="0" w:color="auto"/>
        <w:right w:val="none" w:sz="0" w:space="0" w:color="auto"/>
      </w:divBdr>
    </w:div>
    <w:div w:id="836648024">
      <w:bodyDiv w:val="1"/>
      <w:marLeft w:val="0"/>
      <w:marRight w:val="0"/>
      <w:marTop w:val="0"/>
      <w:marBottom w:val="0"/>
      <w:divBdr>
        <w:top w:val="none" w:sz="0" w:space="0" w:color="auto"/>
        <w:left w:val="none" w:sz="0" w:space="0" w:color="auto"/>
        <w:bottom w:val="none" w:sz="0" w:space="0" w:color="auto"/>
        <w:right w:val="none" w:sz="0" w:space="0" w:color="auto"/>
      </w:divBdr>
    </w:div>
    <w:div w:id="883641968">
      <w:bodyDiv w:val="1"/>
      <w:marLeft w:val="0"/>
      <w:marRight w:val="0"/>
      <w:marTop w:val="0"/>
      <w:marBottom w:val="0"/>
      <w:divBdr>
        <w:top w:val="none" w:sz="0" w:space="0" w:color="auto"/>
        <w:left w:val="none" w:sz="0" w:space="0" w:color="auto"/>
        <w:bottom w:val="none" w:sz="0" w:space="0" w:color="auto"/>
        <w:right w:val="none" w:sz="0" w:space="0" w:color="auto"/>
      </w:divBdr>
    </w:div>
    <w:div w:id="921985394">
      <w:bodyDiv w:val="1"/>
      <w:marLeft w:val="0"/>
      <w:marRight w:val="0"/>
      <w:marTop w:val="0"/>
      <w:marBottom w:val="0"/>
      <w:divBdr>
        <w:top w:val="none" w:sz="0" w:space="0" w:color="auto"/>
        <w:left w:val="none" w:sz="0" w:space="0" w:color="auto"/>
        <w:bottom w:val="none" w:sz="0" w:space="0" w:color="auto"/>
        <w:right w:val="none" w:sz="0" w:space="0" w:color="auto"/>
      </w:divBdr>
    </w:div>
    <w:div w:id="996306508">
      <w:bodyDiv w:val="1"/>
      <w:marLeft w:val="0"/>
      <w:marRight w:val="0"/>
      <w:marTop w:val="0"/>
      <w:marBottom w:val="0"/>
      <w:divBdr>
        <w:top w:val="none" w:sz="0" w:space="0" w:color="auto"/>
        <w:left w:val="none" w:sz="0" w:space="0" w:color="auto"/>
        <w:bottom w:val="none" w:sz="0" w:space="0" w:color="auto"/>
        <w:right w:val="none" w:sz="0" w:space="0" w:color="auto"/>
      </w:divBdr>
    </w:div>
    <w:div w:id="1181048479">
      <w:bodyDiv w:val="1"/>
      <w:marLeft w:val="0"/>
      <w:marRight w:val="0"/>
      <w:marTop w:val="0"/>
      <w:marBottom w:val="0"/>
      <w:divBdr>
        <w:top w:val="none" w:sz="0" w:space="0" w:color="auto"/>
        <w:left w:val="none" w:sz="0" w:space="0" w:color="auto"/>
        <w:bottom w:val="none" w:sz="0" w:space="0" w:color="auto"/>
        <w:right w:val="none" w:sz="0" w:space="0" w:color="auto"/>
      </w:divBdr>
    </w:div>
    <w:div w:id="1281648550">
      <w:bodyDiv w:val="1"/>
      <w:marLeft w:val="0"/>
      <w:marRight w:val="0"/>
      <w:marTop w:val="0"/>
      <w:marBottom w:val="0"/>
      <w:divBdr>
        <w:top w:val="none" w:sz="0" w:space="0" w:color="auto"/>
        <w:left w:val="none" w:sz="0" w:space="0" w:color="auto"/>
        <w:bottom w:val="none" w:sz="0" w:space="0" w:color="auto"/>
        <w:right w:val="none" w:sz="0" w:space="0" w:color="auto"/>
      </w:divBdr>
    </w:div>
    <w:div w:id="1311715385">
      <w:bodyDiv w:val="1"/>
      <w:marLeft w:val="0"/>
      <w:marRight w:val="0"/>
      <w:marTop w:val="0"/>
      <w:marBottom w:val="0"/>
      <w:divBdr>
        <w:top w:val="none" w:sz="0" w:space="0" w:color="auto"/>
        <w:left w:val="none" w:sz="0" w:space="0" w:color="auto"/>
        <w:bottom w:val="none" w:sz="0" w:space="0" w:color="auto"/>
        <w:right w:val="none" w:sz="0" w:space="0" w:color="auto"/>
      </w:divBdr>
    </w:div>
    <w:div w:id="1368338869">
      <w:bodyDiv w:val="1"/>
      <w:marLeft w:val="0"/>
      <w:marRight w:val="0"/>
      <w:marTop w:val="0"/>
      <w:marBottom w:val="0"/>
      <w:divBdr>
        <w:top w:val="none" w:sz="0" w:space="0" w:color="auto"/>
        <w:left w:val="none" w:sz="0" w:space="0" w:color="auto"/>
        <w:bottom w:val="none" w:sz="0" w:space="0" w:color="auto"/>
        <w:right w:val="none" w:sz="0" w:space="0" w:color="auto"/>
      </w:divBdr>
    </w:div>
    <w:div w:id="1370911329">
      <w:bodyDiv w:val="1"/>
      <w:marLeft w:val="0"/>
      <w:marRight w:val="0"/>
      <w:marTop w:val="0"/>
      <w:marBottom w:val="0"/>
      <w:divBdr>
        <w:top w:val="none" w:sz="0" w:space="0" w:color="auto"/>
        <w:left w:val="none" w:sz="0" w:space="0" w:color="auto"/>
        <w:bottom w:val="none" w:sz="0" w:space="0" w:color="auto"/>
        <w:right w:val="none" w:sz="0" w:space="0" w:color="auto"/>
      </w:divBdr>
    </w:div>
    <w:div w:id="1443761841">
      <w:bodyDiv w:val="1"/>
      <w:marLeft w:val="0"/>
      <w:marRight w:val="0"/>
      <w:marTop w:val="0"/>
      <w:marBottom w:val="0"/>
      <w:divBdr>
        <w:top w:val="none" w:sz="0" w:space="0" w:color="auto"/>
        <w:left w:val="none" w:sz="0" w:space="0" w:color="auto"/>
        <w:bottom w:val="none" w:sz="0" w:space="0" w:color="auto"/>
        <w:right w:val="none" w:sz="0" w:space="0" w:color="auto"/>
      </w:divBdr>
    </w:div>
    <w:div w:id="1463499220">
      <w:bodyDiv w:val="1"/>
      <w:marLeft w:val="0"/>
      <w:marRight w:val="0"/>
      <w:marTop w:val="0"/>
      <w:marBottom w:val="0"/>
      <w:divBdr>
        <w:top w:val="none" w:sz="0" w:space="0" w:color="auto"/>
        <w:left w:val="none" w:sz="0" w:space="0" w:color="auto"/>
        <w:bottom w:val="none" w:sz="0" w:space="0" w:color="auto"/>
        <w:right w:val="none" w:sz="0" w:space="0" w:color="auto"/>
      </w:divBdr>
    </w:div>
    <w:div w:id="1477453408">
      <w:bodyDiv w:val="1"/>
      <w:marLeft w:val="0"/>
      <w:marRight w:val="0"/>
      <w:marTop w:val="0"/>
      <w:marBottom w:val="0"/>
      <w:divBdr>
        <w:top w:val="none" w:sz="0" w:space="0" w:color="auto"/>
        <w:left w:val="none" w:sz="0" w:space="0" w:color="auto"/>
        <w:bottom w:val="none" w:sz="0" w:space="0" w:color="auto"/>
        <w:right w:val="none" w:sz="0" w:space="0" w:color="auto"/>
      </w:divBdr>
    </w:div>
    <w:div w:id="1520974485">
      <w:bodyDiv w:val="1"/>
      <w:marLeft w:val="0"/>
      <w:marRight w:val="0"/>
      <w:marTop w:val="0"/>
      <w:marBottom w:val="0"/>
      <w:divBdr>
        <w:top w:val="none" w:sz="0" w:space="0" w:color="auto"/>
        <w:left w:val="none" w:sz="0" w:space="0" w:color="auto"/>
        <w:bottom w:val="none" w:sz="0" w:space="0" w:color="auto"/>
        <w:right w:val="none" w:sz="0" w:space="0" w:color="auto"/>
      </w:divBdr>
    </w:div>
    <w:div w:id="1531138609">
      <w:bodyDiv w:val="1"/>
      <w:marLeft w:val="0"/>
      <w:marRight w:val="0"/>
      <w:marTop w:val="0"/>
      <w:marBottom w:val="0"/>
      <w:divBdr>
        <w:top w:val="none" w:sz="0" w:space="0" w:color="auto"/>
        <w:left w:val="none" w:sz="0" w:space="0" w:color="auto"/>
        <w:bottom w:val="none" w:sz="0" w:space="0" w:color="auto"/>
        <w:right w:val="none" w:sz="0" w:space="0" w:color="auto"/>
      </w:divBdr>
    </w:div>
    <w:div w:id="1544976035">
      <w:bodyDiv w:val="1"/>
      <w:marLeft w:val="0"/>
      <w:marRight w:val="0"/>
      <w:marTop w:val="0"/>
      <w:marBottom w:val="0"/>
      <w:divBdr>
        <w:top w:val="none" w:sz="0" w:space="0" w:color="auto"/>
        <w:left w:val="none" w:sz="0" w:space="0" w:color="auto"/>
        <w:bottom w:val="none" w:sz="0" w:space="0" w:color="auto"/>
        <w:right w:val="none" w:sz="0" w:space="0" w:color="auto"/>
      </w:divBdr>
    </w:div>
    <w:div w:id="1611163348">
      <w:bodyDiv w:val="1"/>
      <w:marLeft w:val="0"/>
      <w:marRight w:val="0"/>
      <w:marTop w:val="0"/>
      <w:marBottom w:val="0"/>
      <w:divBdr>
        <w:top w:val="none" w:sz="0" w:space="0" w:color="auto"/>
        <w:left w:val="none" w:sz="0" w:space="0" w:color="auto"/>
        <w:bottom w:val="none" w:sz="0" w:space="0" w:color="auto"/>
        <w:right w:val="none" w:sz="0" w:space="0" w:color="auto"/>
      </w:divBdr>
    </w:div>
    <w:div w:id="1661498181">
      <w:bodyDiv w:val="1"/>
      <w:marLeft w:val="0"/>
      <w:marRight w:val="0"/>
      <w:marTop w:val="0"/>
      <w:marBottom w:val="0"/>
      <w:divBdr>
        <w:top w:val="none" w:sz="0" w:space="0" w:color="auto"/>
        <w:left w:val="none" w:sz="0" w:space="0" w:color="auto"/>
        <w:bottom w:val="none" w:sz="0" w:space="0" w:color="auto"/>
        <w:right w:val="none" w:sz="0" w:space="0" w:color="auto"/>
      </w:divBdr>
    </w:div>
    <w:div w:id="1725107123">
      <w:bodyDiv w:val="1"/>
      <w:marLeft w:val="0"/>
      <w:marRight w:val="0"/>
      <w:marTop w:val="0"/>
      <w:marBottom w:val="0"/>
      <w:divBdr>
        <w:top w:val="none" w:sz="0" w:space="0" w:color="auto"/>
        <w:left w:val="none" w:sz="0" w:space="0" w:color="auto"/>
        <w:bottom w:val="none" w:sz="0" w:space="0" w:color="auto"/>
        <w:right w:val="none" w:sz="0" w:space="0" w:color="auto"/>
      </w:divBdr>
    </w:div>
    <w:div w:id="1735545568">
      <w:bodyDiv w:val="1"/>
      <w:marLeft w:val="0"/>
      <w:marRight w:val="0"/>
      <w:marTop w:val="0"/>
      <w:marBottom w:val="0"/>
      <w:divBdr>
        <w:top w:val="none" w:sz="0" w:space="0" w:color="auto"/>
        <w:left w:val="none" w:sz="0" w:space="0" w:color="auto"/>
        <w:bottom w:val="none" w:sz="0" w:space="0" w:color="auto"/>
        <w:right w:val="none" w:sz="0" w:space="0" w:color="auto"/>
      </w:divBdr>
    </w:div>
    <w:div w:id="1747218448">
      <w:bodyDiv w:val="1"/>
      <w:marLeft w:val="0"/>
      <w:marRight w:val="0"/>
      <w:marTop w:val="0"/>
      <w:marBottom w:val="0"/>
      <w:divBdr>
        <w:top w:val="none" w:sz="0" w:space="0" w:color="auto"/>
        <w:left w:val="none" w:sz="0" w:space="0" w:color="auto"/>
        <w:bottom w:val="none" w:sz="0" w:space="0" w:color="auto"/>
        <w:right w:val="none" w:sz="0" w:space="0" w:color="auto"/>
      </w:divBdr>
    </w:div>
    <w:div w:id="1756828888">
      <w:bodyDiv w:val="1"/>
      <w:marLeft w:val="0"/>
      <w:marRight w:val="0"/>
      <w:marTop w:val="0"/>
      <w:marBottom w:val="0"/>
      <w:divBdr>
        <w:top w:val="none" w:sz="0" w:space="0" w:color="auto"/>
        <w:left w:val="none" w:sz="0" w:space="0" w:color="auto"/>
        <w:bottom w:val="none" w:sz="0" w:space="0" w:color="auto"/>
        <w:right w:val="none" w:sz="0" w:space="0" w:color="auto"/>
      </w:divBdr>
    </w:div>
    <w:div w:id="1786466807">
      <w:bodyDiv w:val="1"/>
      <w:marLeft w:val="0"/>
      <w:marRight w:val="0"/>
      <w:marTop w:val="0"/>
      <w:marBottom w:val="0"/>
      <w:divBdr>
        <w:top w:val="none" w:sz="0" w:space="0" w:color="auto"/>
        <w:left w:val="none" w:sz="0" w:space="0" w:color="auto"/>
        <w:bottom w:val="none" w:sz="0" w:space="0" w:color="auto"/>
        <w:right w:val="none" w:sz="0" w:space="0" w:color="auto"/>
      </w:divBdr>
    </w:div>
    <w:div w:id="1832527907">
      <w:bodyDiv w:val="1"/>
      <w:marLeft w:val="0"/>
      <w:marRight w:val="0"/>
      <w:marTop w:val="0"/>
      <w:marBottom w:val="0"/>
      <w:divBdr>
        <w:top w:val="none" w:sz="0" w:space="0" w:color="auto"/>
        <w:left w:val="none" w:sz="0" w:space="0" w:color="auto"/>
        <w:bottom w:val="none" w:sz="0" w:space="0" w:color="auto"/>
        <w:right w:val="none" w:sz="0" w:space="0" w:color="auto"/>
      </w:divBdr>
    </w:div>
    <w:div w:id="2107967655">
      <w:bodyDiv w:val="1"/>
      <w:marLeft w:val="0"/>
      <w:marRight w:val="0"/>
      <w:marTop w:val="0"/>
      <w:marBottom w:val="0"/>
      <w:divBdr>
        <w:top w:val="none" w:sz="0" w:space="0" w:color="auto"/>
        <w:left w:val="none" w:sz="0" w:space="0" w:color="auto"/>
        <w:bottom w:val="none" w:sz="0" w:space="0" w:color="auto"/>
        <w:right w:val="none" w:sz="0" w:space="0" w:color="auto"/>
      </w:divBdr>
    </w:div>
    <w:div w:id="2139493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B0122-1AD1-49ED-AAE5-99684F4EF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3067</TotalTime>
  <Pages>63</Pages>
  <Words>25237</Words>
  <Characters>143852</Characters>
  <Application>Microsoft Office Word</Application>
  <DocSecurity>0</DocSecurity>
  <Lines>1198</Lines>
  <Paragraphs>337</Paragraphs>
  <ScaleCrop>false</ScaleCrop>
  <HeadingPairs>
    <vt:vector size="2" baseType="variant">
      <vt:variant>
        <vt:lpstr>Naslov</vt:lpstr>
      </vt:variant>
      <vt:variant>
        <vt:i4>1</vt:i4>
      </vt:variant>
    </vt:vector>
  </HeadingPairs>
  <TitlesOfParts>
    <vt:vector size="1" baseType="lpstr">
      <vt:lpstr>OBRAZLOŽENJE UZ PRVE IZMJENE I DOPUNE</vt:lpstr>
    </vt:vector>
  </TitlesOfParts>
  <Company>.</Company>
  <LinksUpToDate>false</LinksUpToDate>
  <CharactersWithSpaces>168752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UZ PRVE IZMJENE I DOPUNE</dc:title>
  <dc:subject/>
  <dc:creator>rs10</dc:creator>
  <cp:keywords/>
  <dc:description/>
  <cp:lastModifiedBy>Danijela Lamot</cp:lastModifiedBy>
  <cp:revision>23</cp:revision>
  <cp:lastPrinted>2022-11-24T12:06:00Z</cp:lastPrinted>
  <dcterms:created xsi:type="dcterms:W3CDTF">2022-10-25T10:17:00Z</dcterms:created>
  <dcterms:modified xsi:type="dcterms:W3CDTF">2022-12-22T11:57:00Z</dcterms:modified>
</cp:coreProperties>
</file>